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B"/>
          <w:sz w:val="52"/>
        </w:rPr>
        <w:t>SmartMentor 智学导师</w:t>
      </w:r>
    </w:p>
    <w:p>
      <w:pPr>
        <w:jc w:val="center"/>
      </w:pPr>
      <w:r>
        <w:rPr>
          <w:color w:val="2A5A9E"/>
          <w:sz w:val="30"/>
        </w:rPr>
        <w:t>基于大模型的个性化资源生成与学习多智能体系统</w:t>
        <w:br/>
        <w:t>技术实现说明书</w:t>
      </w:r>
    </w:p>
    <w:p>
      <w:pPr>
        <w:jc w:val="center"/>
      </w:pPr>
      <w:r>
        <w:rPr>
          <w:sz w:val="22"/>
        </w:rPr>
        <w:br/>
        <w:t>第十五届中国软件杯大赛 · A3 赛题（出题企业：科大讯飞）</w:t>
        <w:br/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3A6B"/>
        </w:rPr>
        <w:t>一、项目概述</w:t>
      </w:r>
    </w:p>
    <w:p>
      <w:r>
        <w:rPr>
          <w:b w:val="0"/>
          <w:sz w:val="21"/>
        </w:rPr>
        <w:t>SmartMentor 智学导师是面向第十五届中国软件杯 A3 赛题开发的"基于大模型的个性化资源生成与学习多智能体系统"。系统以高校专业课程为切入点，通过对话式交互自动构建学生画像，由多个角色化智能体协同生成个性化、多模态的学习资源，并规划动态学习路径、提供智能辅导与学习效果评估，实现"因材施教"的数字化落地。</w:t>
      </w:r>
    </w:p>
    <w:p>
      <w:r>
        <w:rPr>
          <w:b w:val="0"/>
          <w:sz w:val="21"/>
        </w:rPr>
        <w:t>系统采用前后端分离架构：后端基于 Spring Boot 3 提供多智能体编排与大模型适配能力，前端基于 Vue 3 提供流式对话、Markdown 渲染与资源卡片化展示。AI 能力优先使用科大讯飞星火大模型，并以 DeepSeek 作为高可用回退。</w:t>
      </w:r>
    </w:p>
    <w:p>
      <w:pPr>
        <w:pStyle w:val="Heading1"/>
      </w:pPr>
      <w:r>
        <w:rPr>
          <w:rFonts w:ascii="微软雅黑" w:hAnsi="微软雅黑"/>
          <w:color w:val="1A3A6B"/>
        </w:rPr>
        <w:t>二、整体技术栈</w:t>
      </w:r>
    </w:p>
    <w:p>
      <w:pPr>
        <w:pStyle w:val="Heading2"/>
      </w:pPr>
      <w:r>
        <w:rPr>
          <w:color w:val="1E4D8C"/>
        </w:rPr>
        <w:t>2.1 后端技术栈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类别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技术 / 框架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版本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用途说明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语言/运行时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Java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后端开发语言（LTS）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核心框架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Spring Boot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应用主框架、自动装配、内嵌容器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Web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spring-boot-starter-web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RESTful API 与 SSE 流式接口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持久层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Spring Data JPA / Hibernate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ORM、知识点掌握度等数据持久化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安全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Spring Security + JJWT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JWT 鉴权、登录态与接口保护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缓存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Spring Data Redis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学生画像缓存、会话状态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数据库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MySQL / H2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8.x / —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生产用 MySQL，演示用 H2 内存库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HTTP 客户端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OkHttp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4.x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调用星火/DeepSeek 大模型与外部资源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邮件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spring-boot-starter-mail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验证码 / 通知邮件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工具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Lombok / hibernate-types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样板代码消除、JSON 字段映射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构建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Maven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依赖管理与打包</w:t>
            </w:r>
          </w:p>
        </w:tc>
      </w:tr>
    </w:tbl>
    <w:p/>
    <w:p>
      <w:pPr>
        <w:pStyle w:val="Heading2"/>
      </w:pPr>
      <w:r>
        <w:rPr>
          <w:color w:val="1E4D8C"/>
        </w:rPr>
        <w:t>2.2 前端技术栈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技术 / 框架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版本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20"/>
              </w:rPr>
              <w:t>用途说明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框架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Vue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3.4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渐进式前端框架（Composition API）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Vue Router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4.3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单页应用路由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构建工具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Vite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5.x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极速冷启动与热更新、生产打包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Markdown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marked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18.x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AI 回复的 Markdown 渲染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公式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KaTeX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0.16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LaTeX 数学公式渲染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动画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GSAP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3.15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页面与交互动画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图标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RemixIcon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4.6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矢量图标库</w:t>
            </w:r>
          </w:p>
        </w:tc>
      </w:tr>
    </w:tbl>
    <w:p/>
    <w:p>
      <w:pPr>
        <w:pStyle w:val="Heading2"/>
      </w:pPr>
      <w:r>
        <w:rPr>
          <w:color w:val="1E4D8C"/>
        </w:rPr>
        <w:t>2.3 AI 能力与外部服务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类别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技术 / 服务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用途说明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主用大模型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科大讯飞星火大模型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满足赛题"AI 能力优先使用科大讯飞"要求，承担对话与各 Agent 推理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回退大模型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DeepSeek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主用未配置或调用失败时自动回退，保证多智能体稳定可用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模型协议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OpenAI 兼容 Chat Completions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统一适配层屏蔽不同厂商差异，支持同步与 SSE 流式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资源检索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哔哩哔哩 / 中国大学MOOC / 学堂在线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学习视频与课程资源检索，失败时降级为多平台搜索直达卡片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AI 编程工具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Claude Code 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开发阶段辅助编码（按赛题要求说明）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color w:val="1A3A6B"/>
        </w:rPr>
        <w:t>三、系统架构与多智能体设计</w:t>
      </w:r>
    </w:p>
    <w:p>
      <w:r>
        <w:rPr>
          <w:b w:val="0"/>
          <w:sz w:val="21"/>
        </w:rPr>
        <w:t>系统采用"前端展现层 — 后端服务层 — 多智能体编排层 — 大模型适配层 — 数据存储层"的分层架构。</w:t>
      </w:r>
    </w:p>
    <w:p>
      <w:pPr>
        <w:pStyle w:val="Heading2"/>
      </w:pPr>
      <w:r>
        <w:rPr>
          <w:color w:val="1E4D8C"/>
        </w:rPr>
        <w:t>3.1 多智能体协同框架</w:t>
      </w:r>
    </w:p>
    <w:p>
      <w:r>
        <w:rPr>
          <w:b w:val="0"/>
          <w:sz w:val="21"/>
        </w:rPr>
        <w:t>后端实现了事件驱动的多智能体编排器（AgentOrchestrator），通过"事件订阅—触发—级联"机制驱动各角色智能体协作，并支持线性 Pipeline 与事件级联两种编排模式。为防止级联死循环，设置了最大协作轮次上限。系统包含以下角色化智能体：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智能体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产出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DiagnosticAgent（诊断）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分析学生答题与知识掌握，定位薄弱知识点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诊断会话、薄弱点列表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TracingAgent（溯源）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从错误表现回溯根因知识点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错因溯源结果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PlanningAgent（规划）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结合画像与知识图谱规划个性化学习路径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动态学习路径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TeachingAgent（教学）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生成讲解文档、思维导图、练习、实操案例等资源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多类型学习资源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EvaluationAgent（评估）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多维评估学习效果并动态调整推送策略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效果评估报告</w:t>
            </w:r>
          </w:p>
        </w:tc>
      </w:tr>
    </w:tbl>
    <w:p/>
    <w:p>
      <w:r>
        <w:rPr>
          <w:b w:val="0"/>
          <w:sz w:val="21"/>
        </w:rPr>
        <w:t>编排器与大模型解耦：所有智能体通过统一的 LlmService 适配层调用大模型，适配层屏蔽星火与 DeepSeek 的协议差异，对上层提供同步、JSON、多轮、流式四类调用能力。</w:t>
      </w:r>
    </w:p>
    <w:p>
      <w:pPr>
        <w:pStyle w:val="Heading2"/>
      </w:pPr>
      <w:r>
        <w:rPr>
          <w:color w:val="1E4D8C"/>
        </w:rPr>
        <w:t>3.2 个性化资源类型（≥5 种，实际 7 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资源类型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20"/>
              </w:rPr>
              <w:t>生成方式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讲解文档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TeachingAgent 按知识点概念分层生成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知识结构思维导图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中心节点 + 前置基础 + 常见误区结构化输出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分层练习题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按掌握度动态生成不同难度题目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拓展阅读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基于知识点生成阅读方向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实操案例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生成可动手的实践任务/代码案例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教学视频推荐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多平台检索 + 降级搜索直达卡片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动画讲解脚本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问题场景→核心机制→操作步骤→结果反馈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color w:val="1A3A6B"/>
        </w:rPr>
        <w:t>四、关键功能实现细节</w:t>
      </w:r>
    </w:p>
    <w:p>
      <w:pPr>
        <w:pStyle w:val="Heading2"/>
      </w:pPr>
      <w:r>
        <w:rPr>
          <w:color w:val="1E4D8C"/>
        </w:rPr>
        <w:t>4.1 对话式学习画像（≥6 维度）</w:t>
      </w:r>
    </w:p>
    <w:p>
      <w:r>
        <w:rPr>
          <w:b w:val="0"/>
          <w:sz w:val="21"/>
        </w:rPr>
        <w:t>画像通过自然语言对话自动抽取特征构建，包含 6 个动态维度：知识基础（knowledgeState）、易错点偏好（errorPatterns）、学习行为（learningBehavior）、认知风格（cognitiveStyle）、课程目标（goalProfile）、资源偏好与学习节奏（resourcePreference）。每个维度带置信度评分，并随学生答题、学习活动数据实时更新。画像结果缓存在 Redis，降低重复计算开销。</w:t>
      </w:r>
    </w:p>
    <w:p>
      <w:pPr>
        <w:pStyle w:val="Heading2"/>
      </w:pPr>
      <w:r>
        <w:rPr>
          <w:color w:val="1E4D8C"/>
        </w:rPr>
        <w:t>4.2 流式输出（SSE）</w:t>
      </w:r>
    </w:p>
    <w:p>
      <w:r>
        <w:rPr>
          <w:b w:val="0"/>
          <w:sz w:val="21"/>
        </w:rPr>
        <w:t>对话采用 Server-Sent Events 流式返回，后端通过 SseEmitter 推送 metadata、resources、message、done、error 五类事件；并以每 15 秒一次的注释行心跳保活，避免反向代理超时断连。前端边接收边渲染，配合打字光标动画呈现"边想边答"效果。</w:t>
      </w:r>
    </w:p>
    <w:p>
      <w:pPr>
        <w:pStyle w:val="Heading2"/>
      </w:pPr>
      <w:r>
        <w:rPr>
          <w:color w:val="1E4D8C"/>
        </w:rPr>
        <w:t>4.3 个性化视频/资源推荐</w:t>
      </w:r>
    </w:p>
    <w:p>
      <w:r>
        <w:rPr>
          <w:b w:val="0"/>
          <w:sz w:val="21"/>
        </w:rPr>
        <w:t>系统按学生对话中的主题检索学习视频，结合主题相关性与播放量热度排序，并通过教学信号词与娱乐/游戏负向词过滤，只保留权威学习类内容。当真实检索接口不可用时，降级为指向中国大学MOOC、B站、学堂在线的多平台搜索直达卡片，保证学生索要资源时始终有可点击的权威入口。</w:t>
      </w:r>
    </w:p>
    <w:p>
      <w:pPr>
        <w:pStyle w:val="Heading2"/>
      </w:pPr>
      <w:r>
        <w:rPr>
          <w:color w:val="1E4D8C"/>
        </w:rPr>
        <w:t>4.4 防幻觉与内容安全</w:t>
      </w:r>
    </w:p>
    <w:p>
      <w:r>
        <w:rPr>
          <w:b w:val="0"/>
          <w:sz w:val="21"/>
        </w:rPr>
        <w:t>独立的 ContentSafetyService 提供三类能力：①敏感/违规词检测、输入拦截与输出脱敏；②可注入 system prompt 的防幻觉约束（不编造、不确定显式说明、紧扣知识库）；③学术事实性约束。已接入对话主流程：违规输入直接拒绝不进入大模型，所有对话的系统提示词末尾统一追加可靠性与安全约束。</w:t>
      </w:r>
    </w:p>
    <w:p>
      <w:pPr>
        <w:pStyle w:val="Heading2"/>
      </w:pPr>
      <w:r>
        <w:rPr>
          <w:color w:val="1E4D8C"/>
        </w:rPr>
        <w:t>4.5 大模型适配与高可用回退</w:t>
      </w:r>
    </w:p>
    <w:p>
      <w:r>
        <w:rPr>
          <w:b w:val="0"/>
          <w:sz w:val="21"/>
        </w:rPr>
        <w:t>LlmService 作为统一适配/路由层，按配置优先使用科大讯飞星火；当主用未配置或调用失败（且尚未吐出 token）时，自动回退到 DeepSeek，保证多智能体稳定可用。另提供离线演示模式，在无网络/无密钥环境下返回本地构造响应，便于比赛演示。</w:t>
      </w:r>
    </w:p>
    <w:p>
      <w:pPr>
        <w:pStyle w:val="Heading1"/>
      </w:pPr>
      <w:r>
        <w:rPr>
          <w:rFonts w:ascii="微软雅黑" w:hAnsi="微软雅黑"/>
          <w:color w:val="1A3A6B"/>
        </w:rPr>
        <w:t>五、开发过程中遇到的问题与解决方法</w:t>
      </w:r>
    </w:p>
    <w:p>
      <w:r>
        <w:rPr>
          <w:b w:val="0"/>
          <w:sz w:val="21"/>
        </w:rPr>
        <w:t>以下问题均为本项目开发过程中真实出现并已解决，记录现象、根因与解决方案，供复盘与文档佐证。</w:t>
      </w:r>
    </w:p>
    <w:p>
      <w:pPr>
        <w:pStyle w:val="Heading2"/>
      </w:pPr>
      <w:r>
        <w:rPr>
          <w:color w:val="1E4D8C"/>
        </w:rPr>
        <w:t>5.1 SSE 流式输出中 Markdown 标题不渲染、换行丢失</w:t>
      </w:r>
    </w:p>
    <w:p>
      <w:r>
        <w:rPr>
          <w:b/>
          <w:sz w:val="21"/>
        </w:rPr>
        <w:t>现象：</w:t>
      </w:r>
    </w:p>
    <w:p>
      <w:r>
        <w:rPr>
          <w:b w:val="0"/>
          <w:sz w:val="21"/>
        </w:rPr>
        <w:t>前端 AI 回复里加粗能正常显示，但 ## / ### 标题不生效，段落全部黏连在一起。</w:t>
      </w:r>
    </w:p>
    <w:p>
      <w:r>
        <w:rPr>
          <w:b/>
          <w:sz w:val="21"/>
        </w:rPr>
        <w:t>根因：</w:t>
      </w:r>
    </w:p>
    <w:p>
      <w:r>
        <w:rPr>
          <w:b w:val="0"/>
          <w:sz w:val="21"/>
        </w:rPr>
        <w:t>SSE 协议中换行是事件分隔符。后端把每个 token 当纯文本写入 data 字段，当 token 内容为换行符时直接破坏了 SSE 帧；前端按空行切分事件，换行 token 被切碎为空串后丢弃，导致依赖独占整行的 Markdown 标题无法被解析。</w:t>
      </w:r>
    </w:p>
    <w:p>
      <w:r>
        <w:rPr>
          <w:b/>
          <w:sz w:val="21"/>
        </w:rPr>
        <w:t>解决方法：</w:t>
      </w:r>
    </w:p>
    <w:p>
      <w:r>
        <w:rPr>
          <w:b w:val="0"/>
          <w:sz w:val="21"/>
        </w:rPr>
        <w:t>后端将 message token 改为 JSON 编码（{"content": token}）发送，JSON 会把换行转义为字面字符，wire 上不再有真实换行；前端统一以 JSON 解析所有事件并还原 content，换行得以完整保留。</w:t>
      </w:r>
    </w:p>
    <w:p>
      <w:pPr>
        <w:pStyle w:val="Heading2"/>
      </w:pPr>
      <w:r>
        <w:rPr>
          <w:color w:val="1E4D8C"/>
        </w:rPr>
        <w:t>5.2 B 站视频检索被风控降级，导致"推荐视频"无结果</w:t>
      </w:r>
    </w:p>
    <w:p>
      <w:r>
        <w:rPr>
          <w:b/>
          <w:sz w:val="21"/>
        </w:rPr>
        <w:t>现象：</w:t>
      </w:r>
    </w:p>
    <w:p>
      <w:r>
        <w:rPr>
          <w:b w:val="0"/>
          <w:sz w:val="21"/>
        </w:rPr>
        <w:t>学生在对话中索要视频时，AI 给出文字但没有任何视频卡片，表现为"没真正推荐"。</w:t>
      </w:r>
    </w:p>
    <w:p>
      <w:r>
        <w:rPr>
          <w:b/>
          <w:sz w:val="21"/>
        </w:rPr>
        <w:t>根因：</w:t>
      </w:r>
    </w:p>
    <w:p>
      <w:r>
        <w:rPr>
          <w:b w:val="0"/>
          <w:sz w:val="21"/>
        </w:rPr>
        <w:t>实测 B 站搜索接口对服务器出口 IP 返回 code=-1200（被降级过滤），携带正确 buvid3 Cookie 仍被拒；属于基于 IP 的服务端风控，改代码无法绕过。原逻辑在检索为空时静默返回空列表，前端无卡片可显示。</w:t>
      </w:r>
    </w:p>
    <w:p>
      <w:r>
        <w:rPr>
          <w:b/>
          <w:sz w:val="21"/>
        </w:rPr>
        <w:t>解决方法：</w:t>
      </w:r>
    </w:p>
    <w:p>
      <w:r>
        <w:rPr>
          <w:b w:val="0"/>
          <w:sz w:val="21"/>
        </w:rPr>
        <w:t>改为多平台降级策略：真实检索为空或异常时，回退生成指向中国大学MOOC、B站、学堂在线的"搜索直达卡片"（搜索结果页在用户本机浏览器可正常打开）。保证学生索要资源时始终有可点击的权威学习入口。</w:t>
      </w:r>
    </w:p>
    <w:p>
      <w:pPr>
        <w:pStyle w:val="Heading2"/>
      </w:pPr>
      <w:r>
        <w:rPr>
          <w:color w:val="1E4D8C"/>
        </w:rPr>
        <w:t>5.3 视频推荐"有概率"不出现</w:t>
      </w:r>
    </w:p>
    <w:p>
      <w:r>
        <w:rPr>
          <w:b/>
          <w:sz w:val="21"/>
        </w:rPr>
        <w:t>现象：</w:t>
      </w:r>
    </w:p>
    <w:p>
      <w:r>
        <w:rPr>
          <w:b w:val="0"/>
          <w:sz w:val="21"/>
        </w:rPr>
        <w:t>同样的"再推荐几个"指令，有时出卡片有时不出，行为不稳定。</w:t>
      </w:r>
    </w:p>
    <w:p>
      <w:r>
        <w:rPr>
          <w:b/>
          <w:sz w:val="21"/>
        </w:rPr>
        <w:t>根因：</w:t>
      </w:r>
    </w:p>
    <w:p>
      <w:r>
        <w:rPr>
          <w:b w:val="0"/>
          <w:sz w:val="21"/>
        </w:rPr>
        <w:t>主题解析链路中唯一会随机失败的环节是 AI 主题抽取（chatJsonSync）。当消息为纯指令、会话未绑定知识点、且该次 AI 抽取恰好返回空时，主题解析返回 null，根本不进入检索，兜底也无从触发。</w:t>
      </w:r>
    </w:p>
    <w:p>
      <w:r>
        <w:rPr>
          <w:b/>
          <w:sz w:val="21"/>
        </w:rPr>
        <w:t>解决方法：</w:t>
      </w:r>
    </w:p>
    <w:p>
      <w:r>
        <w:rPr>
          <w:b w:val="0"/>
          <w:sz w:val="21"/>
        </w:rPr>
        <w:t>在主题解析末尾增加不依赖 AI 的确定性兜底：从最近一轮对话中挖掘上一个有效主题（指令型消息的主题本就在前文），消除对 AI 抽取的概率依赖。</w:t>
      </w:r>
    </w:p>
    <w:p>
      <w:pPr>
        <w:pStyle w:val="Heading2"/>
      </w:pPr>
      <w:r>
        <w:rPr>
          <w:color w:val="1E4D8C"/>
        </w:rPr>
        <w:t>5.4 推荐的视频卡片与当前主题无关（上下文关联弱）</w:t>
      </w:r>
    </w:p>
    <w:p>
      <w:r>
        <w:rPr>
          <w:b/>
          <w:sz w:val="21"/>
        </w:rPr>
        <w:t>现象：</w:t>
      </w:r>
    </w:p>
    <w:p>
      <w:r>
        <w:rPr>
          <w:b w:val="0"/>
          <w:sz w:val="21"/>
        </w:rPr>
        <w:t>切换话题后说"推荐视频"，卡片仍跟着几轮前的旧主题走。</w:t>
      </w:r>
    </w:p>
    <w:p>
      <w:r>
        <w:rPr>
          <w:b/>
          <w:sz w:val="21"/>
        </w:rPr>
        <w:t>根因：</w:t>
      </w:r>
    </w:p>
    <w:p>
      <w:r>
        <w:rPr>
          <w:b w:val="0"/>
          <w:sz w:val="21"/>
        </w:rPr>
        <w:t>上下文关联过弱：历史上下文回看窗口过大且每条截断到 80 字，正在讨论的主题词被截掉；兜底从 6 轮历史里"找第一个有效主题"，缺乏就近权重，容易命中旧主题。</w:t>
      </w:r>
    </w:p>
    <w:p>
      <w:r>
        <w:rPr>
          <w:b/>
          <w:sz w:val="21"/>
        </w:rPr>
        <w:t>解决方法：</w:t>
      </w:r>
    </w:p>
    <w:p>
      <w:r>
        <w:rPr>
          <w:b w:val="0"/>
          <w:sz w:val="21"/>
        </w:rPr>
        <w:t>三处协同收敛：①上下文只取最近 2 轮并放宽截断、对 AI 回复优先保留标题；②兜底窗口收窄到最近 1 轮、优先取上一条 AI 回复标题；③在 AI 抽取提示词中加入"就近优先、以最近一轮为准"约束。</w:t>
      </w:r>
    </w:p>
    <w:p>
      <w:pPr>
        <w:pStyle w:val="Heading1"/>
      </w:pPr>
      <w:r>
        <w:rPr>
          <w:rFonts w:ascii="微软雅黑" w:hAnsi="微软雅黑"/>
          <w:color w:val="1A3A6B"/>
        </w:rPr>
        <w:t>六、开发过程中必然遇到的难题与应对</w:t>
      </w:r>
    </w:p>
    <w:p>
      <w:r>
        <w:rPr>
          <w:b w:val="0"/>
          <w:sz w:val="21"/>
        </w:rPr>
        <w:t>以下是本类"大模型 + 多智能体"系统开发中具有普遍性、几乎必然遇到的工程难题，以及本项目采用的应对策略。</w:t>
      </w:r>
    </w:p>
    <w:p>
      <w:pPr>
        <w:pStyle w:val="Heading2"/>
      </w:pPr>
      <w:r>
        <w:rPr>
          <w:color w:val="1E4D8C"/>
        </w:rPr>
        <w:t>6.1 大模型输出的不确定性与格式不稳定</w:t>
      </w:r>
    </w:p>
    <w:p>
      <w:r>
        <w:rPr>
          <w:b/>
          <w:sz w:val="21"/>
        </w:rPr>
        <w:t>难题：</w:t>
      </w:r>
    </w:p>
    <w:p>
      <w:r>
        <w:rPr>
          <w:b w:val="0"/>
          <w:sz w:val="21"/>
        </w:rPr>
        <w:t>大模型对同一输入的输出存在随机性，要求返回严格 JSON 时仍可能夹带解释性文字、Markdown 代码围栏或字段缺失，导致后端解析失败、功能时好时坏。</w:t>
      </w:r>
    </w:p>
    <w:p>
      <w:r>
        <w:rPr>
          <w:b/>
          <w:sz w:val="21"/>
        </w:rPr>
        <w:t>应对：</w:t>
      </w:r>
    </w:p>
    <w:p>
      <w:r>
        <w:rPr>
          <w:b w:val="0"/>
          <w:sz w:val="21"/>
        </w:rPr>
        <w:t>①提示词中强制"只返回严格 JSON"并给出字段示例；②后端对返回做容错解析（剥离围栏、宽松反序列化）；③关键链路设确定性兜底（如主题解析在 AI 失败时回退启发式），不把稳定性单独押在模型上。</w:t>
      </w:r>
    </w:p>
    <w:p>
      <w:pPr>
        <w:pStyle w:val="Heading2"/>
      </w:pPr>
      <w:r>
        <w:rPr>
          <w:color w:val="1E4D8C"/>
        </w:rPr>
        <w:t>6.2 大模型与外部接口的高延迟与超时</w:t>
      </w:r>
    </w:p>
    <w:p>
      <w:r>
        <w:rPr>
          <w:b/>
          <w:sz w:val="21"/>
        </w:rPr>
        <w:t>难题：</w:t>
      </w:r>
    </w:p>
    <w:p>
      <w:r>
        <w:rPr>
          <w:b w:val="0"/>
          <w:sz w:val="21"/>
        </w:rPr>
        <w:t>大模型推理与多模态/资源检索普遍耗时数秒甚至更久，同步等待会造成前端长时间白屏，体验差且易触发网关超时。</w:t>
      </w:r>
    </w:p>
    <w:p>
      <w:r>
        <w:rPr>
          <w:b/>
          <w:sz w:val="21"/>
        </w:rPr>
        <w:t>应对：</w:t>
      </w:r>
    </w:p>
    <w:p>
      <w:r>
        <w:rPr>
          <w:b w:val="0"/>
          <w:sz w:val="21"/>
        </w:rPr>
        <w:t>①对话采用 SSE 流式边生成边渲染；②长连接加心跳保活防代理断连；③资源生成提供进度/流式呈现；④为 Agent 生成设置超时与快速兜底内容，超时不阻塞主流程。</w:t>
      </w:r>
    </w:p>
    <w:p>
      <w:pPr>
        <w:pStyle w:val="Heading2"/>
      </w:pPr>
      <w:r>
        <w:rPr>
          <w:color w:val="1E4D8C"/>
        </w:rPr>
        <w:t>6.3 大模型服务的可用性与成本</w:t>
      </w:r>
    </w:p>
    <w:p>
      <w:r>
        <w:rPr>
          <w:b/>
          <w:sz w:val="21"/>
        </w:rPr>
        <w:t>难题：</w:t>
      </w:r>
    </w:p>
    <w:p>
      <w:r>
        <w:rPr>
          <w:b w:val="0"/>
          <w:sz w:val="21"/>
        </w:rPr>
        <w:t>单一大模型提供商存在限流、密钥失效、网络抖动等风险，比赛演示环境尤其脆弱；调用频繁也带来成本压力。</w:t>
      </w:r>
    </w:p>
    <w:p>
      <w:r>
        <w:rPr>
          <w:b/>
          <w:sz w:val="21"/>
        </w:rPr>
        <w:t>应对：</w:t>
      </w:r>
    </w:p>
    <w:p>
      <w:r>
        <w:rPr>
          <w:b w:val="0"/>
          <w:sz w:val="21"/>
        </w:rPr>
        <w:t>①统一适配层 + 多提供商自动回退（星火主用、DeepSeek 备用）；②画像等结果 Redis 缓存减少重复调用；③提供离线演示模式，无网络/无密钥也能完整演示。</w:t>
      </w:r>
    </w:p>
    <w:p>
      <w:pPr>
        <w:pStyle w:val="Heading2"/>
      </w:pPr>
      <w:r>
        <w:rPr>
          <w:color w:val="1E4D8C"/>
        </w:rPr>
        <w:t>6.4 多智能体协同的编排与防失控</w:t>
      </w:r>
    </w:p>
    <w:p>
      <w:r>
        <w:rPr>
          <w:b/>
          <w:sz w:val="21"/>
        </w:rPr>
        <w:t>难题：</w:t>
      </w:r>
    </w:p>
    <w:p>
      <w:r>
        <w:rPr>
          <w:b w:val="0"/>
          <w:sz w:val="21"/>
        </w:rPr>
        <w:t>多个智能体相互触发容易形成复杂依赖甚至死循环，且某个 Agent 失败可能拖垮整条链路，调试定位困难。</w:t>
      </w:r>
    </w:p>
    <w:p>
      <w:r>
        <w:rPr>
          <w:b/>
          <w:sz w:val="21"/>
        </w:rPr>
        <w:t>应对：</w:t>
      </w:r>
    </w:p>
    <w:p>
      <w:r>
        <w:rPr>
          <w:b w:val="0"/>
          <w:sz w:val="21"/>
        </w:rPr>
        <w:t>①事件驱动编排，职责单一、松耦合；②设最大协作轮次上限防级联死循环；③Pipeline 中单 Agent 失败即中断并保留已完成状态；④记录 AgentRunLog 便于回溯。</w:t>
      </w:r>
    </w:p>
    <w:p>
      <w:pPr>
        <w:pStyle w:val="Heading2"/>
      </w:pPr>
      <w:r>
        <w:rPr>
          <w:color w:val="1E4D8C"/>
        </w:rPr>
        <w:t>6.5 上下文管理与指代消解</w:t>
      </w:r>
    </w:p>
    <w:p>
      <w:r>
        <w:rPr>
          <w:b/>
          <w:sz w:val="21"/>
        </w:rPr>
        <w:t>难题：</w:t>
      </w:r>
    </w:p>
    <w:p>
      <w:r>
        <w:rPr>
          <w:b w:val="0"/>
          <w:sz w:val="21"/>
        </w:rPr>
        <w:t>多轮对话中"再来几个""这个怎么理解"等指代，依赖正确的上下文窗口；窗口过大引入旧主题噪声，过小又丢失关键信息。</w:t>
      </w:r>
    </w:p>
    <w:p>
      <w:r>
        <w:rPr>
          <w:b/>
          <w:sz w:val="21"/>
        </w:rPr>
        <w:t>应对：</w:t>
      </w:r>
    </w:p>
    <w:p>
      <w:r>
        <w:rPr>
          <w:b w:val="0"/>
          <w:sz w:val="21"/>
        </w:rPr>
        <w:t>收敛上下文窗口到最近一两轮、对长回复优先保留标题、并在提示词中强调"就近优先、以最近一轮为准"，平衡信息完整性与相关性。</w:t>
      </w:r>
    </w:p>
    <w:p>
      <w:pPr>
        <w:pStyle w:val="Heading2"/>
      </w:pPr>
      <w:r>
        <w:rPr>
          <w:color w:val="1E4D8C"/>
        </w:rPr>
        <w:t>6.6 防幻觉与内容安全</w:t>
      </w:r>
    </w:p>
    <w:p>
      <w:r>
        <w:rPr>
          <w:b/>
          <w:sz w:val="21"/>
        </w:rPr>
        <w:t>难题：</w:t>
      </w:r>
    </w:p>
    <w:p>
      <w:r>
        <w:rPr>
          <w:b w:val="0"/>
          <w:sz w:val="21"/>
        </w:rPr>
        <w:t>大模型可能编造不存在的公式、文献或结论，也可能被诱导输出不当内容，这在教育场景中风险尤高。</w:t>
      </w:r>
    </w:p>
    <w:p>
      <w:r>
        <w:rPr>
          <w:b/>
          <w:sz w:val="21"/>
        </w:rPr>
        <w:t>应对：</w:t>
      </w:r>
    </w:p>
    <w:p>
      <w:r>
        <w:rPr>
          <w:b w:val="0"/>
          <w:sz w:val="21"/>
        </w:rPr>
        <w:t>统一的 ContentSafetyService：输入敏感词拦截、输出脱敏、系统提示词注入防幻觉与学术准确性约束，要求不确定内容显式声明、紧扣给定知识库。</w:t>
      </w:r>
    </w:p>
    <w:p>
      <w:pPr>
        <w:pStyle w:val="Heading2"/>
      </w:pPr>
      <w:r>
        <w:rPr>
          <w:color w:val="1E4D8C"/>
        </w:rPr>
        <w:t>6.7 跨平台与环境一致性</w:t>
      </w:r>
    </w:p>
    <w:p>
      <w:r>
        <w:rPr>
          <w:b/>
          <w:sz w:val="21"/>
        </w:rPr>
        <w:t>难题：</w:t>
      </w:r>
    </w:p>
    <w:p>
      <w:r>
        <w:rPr>
          <w:b w:val="0"/>
          <w:sz w:val="21"/>
        </w:rPr>
        <w:t>团队在 Windows/macOS/Linux 混合环境开发，路径分隔符、编码、数据库差异易导致"在我机器上能跑"。</w:t>
      </w:r>
    </w:p>
    <w:p>
      <w:r>
        <w:rPr>
          <w:b/>
          <w:sz w:val="21"/>
        </w:rPr>
        <w:t>应对：</w:t>
      </w:r>
    </w:p>
    <w:p>
      <w:r>
        <w:rPr>
          <w:b w:val="0"/>
          <w:sz w:val="21"/>
        </w:rPr>
        <w:t>①生产 MySQL + 演示 H2 双数据源配置；②统一 UTF-8 与构建配置；③依赖与版本通过 Maven/npm 锁定，降低环境漂移。</w:t>
      </w:r>
    </w:p>
    <w:p>
      <w:pPr>
        <w:pStyle w:val="Heading1"/>
      </w:pPr>
      <w:r>
        <w:rPr>
          <w:rFonts w:ascii="微软雅黑" w:hAnsi="微软雅黑"/>
          <w:color w:val="1A3A6B"/>
        </w:rPr>
        <w:t>七、结语</w:t>
      </w:r>
    </w:p>
    <w:p>
      <w:r>
        <w:rPr>
          <w:b w:val="0"/>
          <w:sz w:val="21"/>
        </w:rPr>
        <w:t>本系统围绕赛题"个性化资源生成 + 学习多智能体"的核心命题，完成了对话式多维画像、多智能体协同资源生成、个性化路径规划与推送、智能辅导、学习效果评估等功能，并在流式体验、防幻觉与内容安全、大模型高可用等非功能性需求上做了系统性工程实践。后续将重点增强多模态资源（图像/语音/动画）的真实生成能力，进一步提升系统的创新性与实用价值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12240"/>
          <w:sz w:val="36"/>
        </w:rPr>
        <w:t>附录 A：2026-06-09 技术问题与解决记录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本附录记录 2026-06-09 对 SmartMentor 当前工程进行检查、修复和赛题功能核对时遇到的问题、原因分析与处理结果。记录范围以当天实际仓库状态和已验证命令为准。</w:t>
      </w:r>
    </w:p>
    <w:p>
      <w:pPr>
        <w:pStyle w:val="Heading2"/>
      </w:pPr>
      <w:r>
        <w:rPr>
          <w:rFonts w:ascii="微软雅黑" w:hAnsi="微软雅黑" w:eastAsia="微软雅黑"/>
          <w:b/>
          <w:color w:val="1E3A68"/>
          <w:sz w:val="28"/>
        </w:rPr>
        <w:t>A.1 当日处理概览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6CC"/>
          <w:left w:val="single" w:sz="6" w:space="0" w:color="D9D6CC"/>
          <w:bottom w:val="single" w:sz="6" w:space="0" w:color="D9D6CC"/>
          <w:right w:val="single" w:sz="6" w:space="0" w:color="D9D6CC"/>
          <w:insideH w:val="single" w:sz="6" w:space="0" w:color="D9D6CC"/>
          <w:insideV w:val="single" w:sz="6" w:space="0" w:color="D9D6CC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1500"/>
            <w:shd w:fill="1122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问题域</w:t>
            </w:r>
          </w:p>
        </w:tc>
        <w:tc>
          <w:tcPr>
            <w:tcW w:type="dxa" w:w="3000"/>
            <w:shd w:fill="1122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问题现象</w:t>
            </w:r>
          </w:p>
        </w:tc>
        <w:tc>
          <w:tcPr>
            <w:tcW w:type="dxa" w:w="3600"/>
            <w:shd w:fill="1122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解决/处理方案</w:t>
            </w:r>
          </w:p>
        </w:tc>
        <w:tc>
          <w:tcPr>
            <w:tcW w:type="dxa" w:w="1100"/>
            <w:shd w:fill="1122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版本管理</w:t>
            </w:r>
          </w:p>
        </w:tc>
        <w:tc>
          <w:tcPr>
            <w:tcW w:type="dxa" w:w="3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根目录不是 Git 仓库，后端与前端无法作为一个整体追踪变更。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在项目根目录初始化 Git，新增根级 .gitignore，完成 Initial commit。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 对话界面</w:t>
            </w:r>
          </w:p>
        </w:tc>
        <w:tc>
          <w:tcPr>
            <w:tcW w:type="dxa" w:w="3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用户消息气泡背景过深，正文颜色继承不正确，导致文字可读性差。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调整用户气泡为浅蓝背景、深蓝文字，并让 Markdown 内容按气泡继承颜色。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 回复气泡</w:t>
            </w:r>
          </w:p>
        </w:tc>
        <w:tc>
          <w:tcPr>
            <w:tcW w:type="dxa" w:w="3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 气泡内容与边框距离过近，长文本阅读压迫感较强。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单独增大 AI 气泡内边距至 24px 30px，不影响用户气泡。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资源卡片加载</w:t>
            </w:r>
          </w:p>
        </w:tc>
        <w:tc>
          <w:tcPr>
            <w:tcW w:type="dxa" w:w="3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讲解文档、思维导图、视频推荐等卡片首次加载偏慢。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定位到主课程生成、资源详情生成和视频检索链路；提出短超时、缓存优先、异步兜底优化方案。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已定位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赛题功能覆盖</w:t>
            </w:r>
          </w:p>
        </w:tc>
        <w:tc>
          <w:tcPr>
            <w:tcW w:type="dxa" w:w="3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需要判断项目是否具备赛题要求的个性化、多模态学习资源生成基础能力。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按代码核对多智能体、画像、学习路径、题库、视频推荐、动画脚本、PPT 生成等能力边界。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已核对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E3A68"/>
          <w:sz w:val="28"/>
        </w:rPr>
        <w:t>A.2 Git 仓库初始化与首次提交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问题现象：</w:t>
      </w:r>
      <w:r>
        <w:rPr>
          <w:rFonts w:ascii="微软雅黑" w:hAnsi="微软雅黑" w:eastAsia="微软雅黑"/>
          <w:sz w:val="21"/>
        </w:rPr>
        <w:t>项目根目录 D:\Idea\中国软件杯\smartmentor 下包含 SmartMentor-back 与 smartmentor-web 两个子项目，但根目录及子目录均未初始化 Git，无法通过提交记录追踪后续改动。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原因分析：</w:t>
      </w:r>
      <w:r>
        <w:rPr>
          <w:rFonts w:ascii="微软雅黑" w:hAnsi="微软雅黑" w:eastAsia="微软雅黑"/>
          <w:sz w:val="21"/>
        </w:rPr>
        <w:t>项目此前以普通目录方式维护，存在 target、node_modules、dist、日志、IDE 配置等生成文件，如果直接提交会污染仓库。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解决方案：</w:t>
      </w:r>
      <w:r>
        <w:rPr>
          <w:rFonts w:ascii="微软雅黑" w:hAnsi="微软雅黑" w:eastAsia="微软雅黑"/>
          <w:sz w:val="21"/>
        </w:rPr>
        <w:t>在根目录执行 git init，新增根级 .gitignore，忽略后端 target、前端 node_modules/dist、日志、output、环境变量文件和 IDE 文件；随后完成首次提交。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验证结果：</w:t>
      </w:r>
      <w:r>
        <w:rPr>
          <w:rFonts w:ascii="微软雅黑" w:hAnsi="微软雅黑" w:eastAsia="微软雅黑"/>
          <w:sz w:val="21"/>
        </w:rPr>
        <w:t>首次提交为 66584e1 Initial commit；之后气泡调整提交为 1ea80b4 ai对话界面气泡调整；提交后工作区保持干净。</w:t>
      </w:r>
    </w:p>
    <w:p>
      <w:pPr>
        <w:pStyle w:val="Heading2"/>
      </w:pPr>
      <w:r>
        <w:rPr>
          <w:rFonts w:ascii="微软雅黑" w:hAnsi="微软雅黑" w:eastAsia="微软雅黑"/>
          <w:b/>
          <w:color w:val="1E3A68"/>
          <w:sz w:val="28"/>
        </w:rPr>
        <w:t>A.3 AI 对话界面气泡可读性问题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问题现象：</w:t>
      </w:r>
      <w:r>
        <w:rPr>
          <w:rFonts w:ascii="微软雅黑" w:hAnsi="微软雅黑" w:eastAsia="微软雅黑"/>
          <w:sz w:val="21"/>
        </w:rPr>
        <w:t>AI 对话页面中用户消息气泡背景使用深色 var(--text)，但内部 .chat-bubble-content 统一写死为 #3b3b3b，导致深色背景上的文字对比度不足，用户消息难以看清。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原因分析：</w:t>
      </w:r>
      <w:r>
        <w:rPr>
          <w:rFonts w:ascii="微软雅黑" w:hAnsi="微软雅黑" w:eastAsia="微软雅黑"/>
          <w:sz w:val="21"/>
        </w:rPr>
        <w:t>Chat.vue 中气泡外层和 Markdown 内容层的颜色规则相互覆盖：外层用户气泡设为白字，但内容层又统一设置深灰色；同时 Markdown 标题、加粗、列表 marker 还有独立颜色规则，进一步造成局部文字颜色不一致。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解决方案：</w:t>
      </w:r>
      <w:r>
        <w:rPr>
          <w:rFonts w:ascii="微软雅黑" w:hAnsi="微软雅黑" w:eastAsia="微软雅黑"/>
          <w:sz w:val="21"/>
        </w:rPr>
        <w:t>将用户气泡改为浅蓝背景 #eef6ff、边框 #c7dff7、文字 #14365d；将 .chat-bubble-content 改为 color: inherit，并为 AI 气泡单独保留正文深灰色。用户气泡中的 strong、标题、列表 marker 统一继承深蓝色。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验证结果：</w:t>
      </w:r>
      <w:r>
        <w:rPr>
          <w:rFonts w:ascii="微软雅黑" w:hAnsi="微软雅黑" w:eastAsia="微软雅黑"/>
          <w:sz w:val="21"/>
        </w:rPr>
        <w:t>前端 npm run build 通过；浏览器中按真实 scoped 样式读取用户气泡计算结果，背景为 rgb(238, 246, 255)，文字为 rgb(20, 54, 93)，对比度约 11.23，满足可读性要求。</w:t>
      </w:r>
    </w:p>
    <w:p>
      <w:pPr>
        <w:pStyle w:val="Heading2"/>
      </w:pPr>
      <w:r>
        <w:rPr>
          <w:rFonts w:ascii="微软雅黑" w:hAnsi="微软雅黑" w:eastAsia="微软雅黑"/>
          <w:b/>
          <w:color w:val="1E3A68"/>
          <w:sz w:val="28"/>
        </w:rPr>
        <w:t>A.4 AI 回复气泡内容贴边问题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问题现象：</w:t>
      </w:r>
      <w:r>
        <w:rPr>
          <w:rFonts w:ascii="微软雅黑" w:hAnsi="微软雅黑" w:eastAsia="微软雅黑"/>
          <w:sz w:val="21"/>
        </w:rPr>
        <w:t>AI 回复气泡内的 Markdown 正文、标题和列表距离气泡边框过近，长文本阅读时视觉上显得拥挤。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原因分析：</w:t>
      </w:r>
      <w:r>
        <w:rPr>
          <w:rFonts w:ascii="微软雅黑" w:hAnsi="微软雅黑" w:eastAsia="微软雅黑"/>
          <w:sz w:val="21"/>
        </w:rPr>
        <w:t>通用 .chat-bubble 内边距为 14px 18px，适合短用户消息，但 AI 回复通常包含多段 Markdown、标题、列表、代码块和表格，信息密度更高，需要更大的阅读留白。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解决方案：</w:t>
      </w:r>
      <w:r>
        <w:rPr>
          <w:rFonts w:ascii="微软雅黑" w:hAnsi="微软雅黑" w:eastAsia="微软雅黑"/>
          <w:sz w:val="21"/>
        </w:rPr>
        <w:t>在 .chat-bubble.ai 上单独设置 padding: 24px 30px，扩大 AI 气泡上下与左右留白，同时保持用户气泡尺寸不变。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验证结果：</w:t>
      </w:r>
      <w:r>
        <w:rPr>
          <w:rFonts w:ascii="微软雅黑" w:hAnsi="微软雅黑" w:eastAsia="微软雅黑"/>
          <w:sz w:val="21"/>
        </w:rPr>
        <w:t>前端 npm run build 通过；改动已提交，提交信息为“ai对话界面气泡调整”。</w:t>
      </w:r>
    </w:p>
    <w:p>
      <w:pPr>
        <w:pStyle w:val="Heading2"/>
      </w:pPr>
      <w:r>
        <w:rPr>
          <w:rFonts w:ascii="微软雅黑" w:hAnsi="微软雅黑" w:eastAsia="微软雅黑"/>
          <w:b/>
          <w:color w:val="1E3A68"/>
          <w:sz w:val="28"/>
        </w:rPr>
        <w:t>A.5 学习资源卡片加载慢的原因定位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问题现象：</w:t>
      </w:r>
      <w:r>
        <w:rPr>
          <w:rFonts w:ascii="微软雅黑" w:hAnsi="微软雅黑" w:eastAsia="微软雅黑"/>
          <w:sz w:val="21"/>
        </w:rPr>
        <w:t>课程学习页面中的“讲解文档、思维导图、分层练习、拓展阅读、实操案例、视频推荐”等资源卡片首次进入时加载偏慢。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原因分析：</w:t>
      </w:r>
      <w:r>
        <w:rPr>
          <w:rFonts w:ascii="微软雅黑" w:hAnsi="微软雅黑" w:eastAsia="微软雅黑"/>
          <w:sz w:val="21"/>
        </w:rPr>
        <w:t>这些卡片并非纯前端静态卡片，而是依赖 /api/learning/lesson/{pathId}/{nodeId} 主接口返回。后端 LearningService.generateLesson() 首次需要调用 TeachingAgent 生成课程正文，代码中虽设置 10 秒超时兜底，但首次生成仍可能带来明显等待。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补充原因：</w:t>
      </w:r>
      <w:r>
        <w:rPr>
          <w:rFonts w:ascii="微软雅黑" w:hAnsi="微软雅黑" w:eastAsia="微软雅黑"/>
          <w:sz w:val="21"/>
        </w:rPr>
        <w:t>资源详情还会通过 /resource-details 进行二次懒加载，该接口会再次调用大模型生成 5 张卡片的详细 Markdown；视频推荐还会通过 /video 调用 BilibiliVideoService 检索候选视频并可能使用 AI 选择最优视频，受外部接口、网络和风控影响更大。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12240"/>
          <w:sz w:val="21"/>
        </w:rPr>
        <w:t>建议方案：</w:t>
      </w:r>
      <w:r>
        <w:rPr>
          <w:rFonts w:ascii="微软雅黑" w:hAnsi="微软雅黑" w:eastAsia="微软雅黑"/>
          <w:sz w:val="21"/>
        </w:rPr>
        <w:t>保持“主课程先返回、资源详情和视频异步加载”的结构，但为 /resource-details 和 /video 增加更短超时、缓存优先和稳定兜底。主页面应先展示基础卡片摘要，详情和视频后续补齐，避免学习主流程被外部服务阻塞。</w:t>
      </w:r>
    </w:p>
    <w:p>
      <w:pPr>
        <w:pStyle w:val="Heading2"/>
      </w:pPr>
      <w:r>
        <w:rPr>
          <w:rFonts w:ascii="微软雅黑" w:hAnsi="微软雅黑" w:eastAsia="微软雅黑"/>
          <w:b/>
          <w:color w:val="1E3A68"/>
          <w:sz w:val="28"/>
        </w:rPr>
        <w:t>A.6 赛题核心功能覆盖度核对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根据当前代码核对，项目已经具备赛题要求的基础骨架，但部分多模态生成能力仍需补强。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6CC"/>
          <w:left w:val="single" w:sz="6" w:space="0" w:color="D9D6CC"/>
          <w:bottom w:val="single" w:sz="6" w:space="0" w:color="D9D6CC"/>
          <w:right w:val="single" w:sz="6" w:space="0" w:color="D9D6CC"/>
          <w:insideH w:val="single" w:sz="6" w:space="0" w:color="D9D6CC"/>
          <w:insideV w:val="single" w:sz="6" w:space="0" w:color="D9D6CC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80"/>
        <w:gridCol w:w="2880"/>
        <w:gridCol w:w="2880"/>
      </w:tblGrid>
      <w:tr>
        <w:tc>
          <w:tcPr>
            <w:tcW w:type="dxa" w:w="2500"/>
            <w:shd w:fill="1E3A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赛题能力项</w:t>
            </w:r>
          </w:p>
        </w:tc>
        <w:tc>
          <w:tcPr>
            <w:tcW w:type="dxa" w:w="1400"/>
            <w:shd w:fill="1E3A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5300"/>
            <w:shd w:fill="1E3A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代码依据/说明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多智能体系统</w:t>
            </w:r>
          </w:p>
        </w:tc>
        <w:tc>
          <w:tcPr>
            <w:tcW w:type="dxa" w:w="14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已具备</w:t>
            </w:r>
          </w:p>
        </w:tc>
        <w:tc>
          <w:tcPr>
            <w:tcW w:type="dxa" w:w="5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已实现 DiagnosticAgent、TracingAgent、PlanningAgent、TeachingAgent、EvaluationAgent 及事件驱动编排。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学生画像与个性化</w:t>
            </w:r>
          </w:p>
        </w:tc>
        <w:tc>
          <w:tcPr>
            <w:tcW w:type="dxa" w:w="14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已具备</w:t>
            </w:r>
          </w:p>
        </w:tc>
        <w:tc>
          <w:tcPr>
            <w:tcW w:type="dxa" w:w="5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画像包含知识基础、易错点、学习行为、认知风格、课程目标、资源偏好与学习节奏等维度。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个性化学习路径</w:t>
            </w:r>
          </w:p>
        </w:tc>
        <w:tc>
          <w:tcPr>
            <w:tcW w:type="dxa" w:w="14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已具备</w:t>
            </w:r>
          </w:p>
        </w:tc>
        <w:tc>
          <w:tcPr>
            <w:tcW w:type="dxa" w:w="5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诊断与溯因后可生成真实学习路径，并按节点推进学习、练习和检查点。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题库</w:t>
            </w:r>
          </w:p>
        </w:tc>
        <w:tc>
          <w:tcPr>
            <w:tcW w:type="dxa" w:w="14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已具备</w:t>
            </w:r>
          </w:p>
        </w:tc>
        <w:tc>
          <w:tcPr>
            <w:tcW w:type="dxa" w:w="5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QuestionBankService 支持诊断题和教师作业题复用。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讲解文档/思维导图/拓展阅读/实操案例</w:t>
            </w:r>
          </w:p>
        </w:tc>
        <w:tc>
          <w:tcPr>
            <w:tcW w:type="dxa" w:w="14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已具备</w:t>
            </w:r>
          </w:p>
        </w:tc>
        <w:tc>
          <w:tcPr>
            <w:tcW w:type="dxa" w:w="5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课程节点资源包可生成 7 类卡片，其中包含文档、思维导图、拓展阅读、实操案例、动画脚本和视频推荐。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视频/动画</w:t>
            </w:r>
          </w:p>
        </w:tc>
        <w:tc>
          <w:tcPr>
            <w:tcW w:type="dxa" w:w="14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部分具备</w:t>
            </w:r>
          </w:p>
        </w:tc>
        <w:tc>
          <w:tcPr>
            <w:tcW w:type="dxa" w:w="5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当前为视频推荐和动画脚本生成，不是直接生成真实视频或动画文件。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PPT 自动生成</w:t>
            </w:r>
          </w:p>
        </w:tc>
        <w:tc>
          <w:tcPr>
            <w:tcW w:type="dxa" w:w="14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缺失</w:t>
            </w:r>
          </w:p>
        </w:tc>
        <w:tc>
          <w:tcPr>
            <w:tcW w:type="dxa" w:w="5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当前代码未发现 PPT、PowerPoint 或 slide 生成导出模块。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资源导出</w:t>
            </w:r>
          </w:p>
        </w:tc>
        <w:tc>
          <w:tcPr>
            <w:tcW w:type="dxa" w:w="14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缺失/较弱</w:t>
            </w:r>
          </w:p>
        </w:tc>
        <w:tc>
          <w:tcPr>
            <w:tcW w:type="dxa" w:w="5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目前未形成 Word、PDF、PPT、Excel 等资源包导出链路。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E3A68"/>
          <w:sz w:val="28"/>
        </w:rPr>
        <w:t>A.7 后续优化建议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为资源详情生成接口增加 6-8 秒短超时，超时后直接使用课程快照兜底组装详情。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为视频匹配接口增加 5-8 秒短超时，并在失败时返回多平台搜索入口，避免视频推荐拖慢主页面。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补充 PPT 自动生成模块，将课程节点内容、题库和资源设计方案导出为可展示的教学材料。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将动画脚本进一步落地为可播放的前端动画或视频生成任务，提高“多模态资源生成”的赛题契合度。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增加资源包导出能力，例如 DOCX/PDF 讲义、Excel 题库、PPT 课件和项目任务书。</w:t>
      </w:r>
    </w:p>
    <w:p>
      <w:pPr>
        <w:spacing w:before="160" w:after="0"/>
      </w:pPr>
      <w:r>
        <w:rPr>
          <w:rFonts w:ascii="微软雅黑" w:hAnsi="微软雅黑" w:eastAsia="微软雅黑"/>
          <w:color w:val="4A5568"/>
          <w:sz w:val="19"/>
        </w:rPr>
        <w:t>记录说明：本附录中的“已完成”仅指 2026-06-09 当天已经在当前仓库中完成并验证的事项；“建议方案”表示已定位原因但尚未实施的后续优化。</w:t>
      </w:r>
    </w:p>
    <w:p>
      <w:pPr>
        <w:pStyle w:val="Heading1"/>
      </w:pPr>
      <w:r>
        <w:rPr>
          <w:rFonts w:ascii="微软雅黑" w:hAnsi="微软雅黑" w:eastAsia="微软雅黑"/>
        </w:rPr>
        <w:t>附录 B：本轮技术问题与解决记录</w:t>
      </w:r>
    </w:p>
    <w:p>
      <w:pPr/>
      <w:r>
        <w:rPr>
          <w:rFonts w:ascii="微软雅黑" w:hAnsi="微软雅黑" w:eastAsia="微软雅黑"/>
        </w:rPr>
        <w:t>本附录记录本轮开发中真实出现并已解决的问题，沿用「现象 / 根因 / 解决方法」格式，重点围绕“学习节点讲解流式化”与“多模态资源生成达标改造”两条主线，供复盘与文档佐证。</w:t>
      </w:r>
    </w:p>
    <w:p>
      <w:pPr>
        <w:pStyle w:val="Heading2"/>
      </w:pPr>
      <w:r>
        <w:rPr>
          <w:rFonts w:ascii="微软雅黑" w:hAnsi="微软雅黑" w:eastAsia="微软雅黑"/>
        </w:rPr>
        <w:t>B.1 本轮处理概览</w:t>
      </w:r>
    </w:p>
    <w:p>
      <w:pPr/>
      <w:r>
        <w:rPr>
          <w:rFonts w:ascii="微软雅黑" w:hAnsi="微软雅黑" w:eastAsia="微软雅黑"/>
        </w:rPr>
        <w:t>本轮聚焦两件事：一是把学习节点的讲解正文改为 SSE 流式输出，消除同步生成被超时掐断的问题；二是对照赛题“多角色智能体协作生成≥5 种个性化资源”的要求，核查并补强资源生成能力。共定位并解决 5 个问题，后端 mvn 编译与前端构建均已通过。</w:t>
      </w:r>
    </w:p>
    <w:p>
      <w:pPr>
        <w:pStyle w:val="Heading2"/>
      </w:pPr>
      <w:r>
        <w:rPr>
          <w:rFonts w:ascii="微软雅黑" w:hAnsi="微软雅黑" w:eastAsia="微软雅黑"/>
        </w:rPr>
        <w:t>B.2 讲解区显示原始 JSON 字符串（如 {"content":"##"}）</w:t>
      </w:r>
    </w:p>
    <w:p>
      <w:r>
        <w:rPr>
          <w:rFonts w:ascii="微软雅黑" w:hAnsi="微软雅黑" w:eastAsia="微软雅黑"/>
          <w:b/>
        </w:rPr>
        <w:t>现象：</w:t>
      </w:r>
    </w:p>
    <w:p>
      <w:pPr/>
      <w:r>
        <w:rPr>
          <w:rFonts w:ascii="微软雅黑" w:hAnsi="微软雅黑" w:eastAsia="微软雅黑"/>
        </w:rPr>
        <w:t>前端讲解区不显示正常的 Markdown 正文，而是把 {"content":"..."} 这样的 JSON 片段逐段拼接显示出来。</w:t>
      </w:r>
    </w:p>
    <w:p>
      <w:r>
        <w:rPr>
          <w:rFonts w:ascii="微软雅黑" w:hAnsi="微软雅黑" w:eastAsia="微软雅黑"/>
          <w:b/>
        </w:rPr>
        <w:t>根因：</w:t>
      </w:r>
    </w:p>
    <w:p>
      <w:pPr/>
      <w:r>
        <w:rPr>
          <w:rFonts w:ascii="微软雅黑" w:hAnsi="微软雅黑" w:eastAsia="微软雅黑"/>
        </w:rPr>
        <w:t>后端 SSE 推送讲解 token 时用 Map.of("content", token)，被 Spring 序列化成 JSON 字符串；而前端 parseSSEEvents 的 message 分支按纯文本处理，没有解析 JSON，于是把 JSON 字面量直接拼进了讲解区。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/>
      <w:r>
        <w:rPr>
          <w:rFonts w:ascii="微软雅黑" w:hAnsi="微软雅黑" w:eastAsia="微软雅黑"/>
        </w:rPr>
        <w:t>前端 message 分支增加兼容逻辑：尝试将数据解析为 {"content":...} 并取出真正文本，纯文本输入仍按原样处理，保证讲解流式与既有聊天流式都能正确还原文字。</w:t>
      </w:r>
    </w:p>
    <w:p>
      <w:pPr>
        <w:pStyle w:val="Heading2"/>
      </w:pPr>
      <w:r>
        <w:rPr>
          <w:rFonts w:ascii="微软雅黑" w:hAnsi="微软雅黑" w:eastAsia="微软雅黑"/>
        </w:rPr>
        <w:t>B.3 讲解被生成两遍，且 JSON 接口仍 90 秒超时降级</w:t>
      </w:r>
    </w:p>
    <w:p>
      <w:r>
        <w:rPr>
          <w:rFonts w:ascii="微软雅黑" w:hAnsi="微软雅黑" w:eastAsia="微软雅黑"/>
          <w:b/>
        </w:rPr>
        <w:t>现象：</w:t>
      </w:r>
    </w:p>
    <w:p>
      <w:pPr/>
      <w:r>
        <w:rPr>
          <w:rFonts w:ascii="微软雅黑" w:hAnsi="微软雅黑" w:eastAsia="微软雅黑"/>
        </w:rPr>
        <w:t>学习节点首屏长时间转圈，后端日志出现两次约 45 秒的讲解超时（合计约 90 秒），讲解既被同步生成又被流式生成。</w:t>
      </w:r>
    </w:p>
    <w:p>
      <w:r>
        <w:rPr>
          <w:rFonts w:ascii="微软雅黑" w:hAnsi="微软雅黑" w:eastAsia="微软雅黑"/>
          <w:b/>
        </w:rPr>
        <w:t>根因：</w:t>
      </w:r>
    </w:p>
    <w:p>
      <w:pPr/>
      <w:r>
        <w:rPr>
          <w:rFonts w:ascii="微软雅黑" w:hAnsi="微软雅黑" w:eastAsia="微软雅黑"/>
        </w:rPr>
        <w:t>generateLesson 的同步逻辑仍在并行生成讲解块，与新增的流式讲解接口重复；两次讲解超时各 45 秒串起来把同步 JSON 接口拖到约 90 秒，最终降级到快速课程兜底。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/>
      <w:r>
        <w:rPr>
          <w:rFonts w:ascii="微软雅黑" w:hAnsi="微软雅黑" w:eastAsia="微软雅黑"/>
        </w:rPr>
        <w:t>重构生成职责：JSON 接口不再生成讲解块，仅生成练习；讲解 concept 先放快速讲解占位并标记 placeholder，完全交给流式接口产出，流式完成后回填快照并移除占位标记；命中快照时若 concept 仍是占位则重新流式生成，lessonComplete 判定不再受讲解拖累。讲解 2-3 秒即可开始打字，不再重复生成、不再 90 秒超时。</w:t>
      </w:r>
    </w:p>
    <w:p>
      <w:pPr>
        <w:pStyle w:val="Heading2"/>
      </w:pPr>
      <w:r>
        <w:rPr>
          <w:rFonts w:ascii="微软雅黑" w:hAnsi="微软雅黑" w:eastAsia="微软雅黑"/>
        </w:rPr>
        <w:t>B.4 大模型主备策略调整：DeepSeek 为主、讯飞星火兜底</w:t>
      </w:r>
    </w:p>
    <w:p>
      <w:r>
        <w:rPr>
          <w:rFonts w:ascii="微软雅黑" w:hAnsi="微软雅黑" w:eastAsia="微软雅黑"/>
          <w:b/>
        </w:rPr>
        <w:t>现象：</w:t>
      </w:r>
    </w:p>
    <w:p>
      <w:pPr/>
      <w:r>
        <w:rPr>
          <w:rFonts w:ascii="微软雅黑" w:hAnsi="微软雅黑" w:eastAsia="微软雅黑"/>
        </w:rPr>
        <w:t>长内容（讲解/资源）生成时星火 HTTP 接口偏慢、易触发超时，影响首屏体验。</w:t>
      </w:r>
    </w:p>
    <w:p>
      <w:r>
        <w:rPr>
          <w:rFonts w:ascii="微软雅黑" w:hAnsi="微软雅黑" w:eastAsia="微软雅黑"/>
          <w:b/>
        </w:rPr>
        <w:t>根因：</w:t>
      </w:r>
    </w:p>
    <w:p>
      <w:pPr/>
      <w:r>
        <w:rPr>
          <w:rFonts w:ascii="微软雅黑" w:hAnsi="微软雅黑" w:eastAsia="微软雅黑"/>
        </w:rPr>
        <w:t>原配置以星火为主用提供商；星火在长文本流式与稳定性上不及 DeepSeek。LlmService 的路由层本就支持双向主备，只是默认值指向星火。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/>
      <w:r>
        <w:rPr>
          <w:rFonts w:ascii="微软雅黑" w:hAnsi="微软雅黑" w:eastAsia="微软雅黑"/>
        </w:rPr>
        <w:t>将 llm.provider 默认值由 spark 改为 deepseek（application.yml、application-dev.yml 及 LlmService 构造器兜底），主用 DeepSeek、失败自动回退星火；同步与流式调用共用同一套主备路由，两家客户端均继承 AbstractOpenAiChatClient、均支持流式。星火作为兜底仍在链路内，契合赛题“使用科大讯飞 AI 能力”的要求。</w:t>
      </w:r>
    </w:p>
    <w:p>
      <w:pPr>
        <w:pStyle w:val="Heading2"/>
      </w:pPr>
      <w:r>
        <w:rPr>
          <w:rFonts w:ascii="微软雅黑" w:hAnsi="微软雅黑" w:eastAsia="微软雅黑"/>
        </w:rPr>
        <w:t>B.5 资源卡片为模板拼接、个性化数据未接入（赛题达标改造）</w:t>
      </w:r>
    </w:p>
    <w:p>
      <w:r>
        <w:rPr>
          <w:rFonts w:ascii="微软雅黑" w:hAnsi="微软雅黑" w:eastAsia="微软雅黑"/>
          <w:b/>
        </w:rPr>
        <w:t>现象：</w:t>
      </w:r>
    </w:p>
    <w:p>
      <w:pPr/>
      <w:r>
        <w:rPr>
          <w:rFonts w:ascii="微软雅黑" w:hAnsi="微软雅黑" w:eastAsia="微软雅黑"/>
        </w:rPr>
        <w:t>对照赛题核查发现：思维导图、拓展阅读、实操案例、动画脚本四类卡片的卡面是写死的字符串模板，不同知识点话术雷同；且生成讲解/练习时传给大模型的上下文里，学生专业方向、知识短板等画像字段实际为空，未真正个性化。</w:t>
      </w:r>
    </w:p>
    <w:p>
      <w:r>
        <w:rPr>
          <w:rFonts w:ascii="微软雅黑" w:hAnsi="微软雅黑" w:eastAsia="微软雅黑"/>
          <w:b/>
        </w:rPr>
        <w:t>根因：</w:t>
      </w:r>
    </w:p>
    <w:p>
      <w:pPr/>
      <w:r>
        <w:rPr>
          <w:rFonts w:ascii="微软雅黑" w:hAnsi="微软雅黑" w:eastAsia="微软雅黑"/>
        </w:rPr>
        <w:t>一是这四类资源在 buildLessonResources 中纯后端模板拼接，未经任何智能体、未调大模型；二是 buildTeachingContext 把 studentProfile、errorPatterns 传成空 Map，专业、课程、薄弱模块、历史错误模式根本没有进入提示词，属于“接线没接上”的缺陷。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/>
      <w:r>
        <w:rPr>
          <w:rFonts w:ascii="微软雅黑" w:hAnsi="微软雅黑" w:eastAsia="微软雅黑"/>
        </w:rPr>
        <w:t>（1）个性化打通：新增 loadStudentProfileMap / loadStudentErrorPatterns，从 StudentProfile 读取专业方向、当前课程、学历层次、学习目标、基础水平、薄弱模块、历史错误模式，注入练习（TeachingAgent）、讲解流式与资源生成三条链路。（2）卡片真生成：新增 ResourceAgent（资源生成 Agent，继承 BaseAgent、走统一框架与运行日志），基于学生画像真实调用大模型生成思维导图/拓展阅读/实操案例/动画脚本，结合专业应用场景；模板逻辑保留作兜底，Agent 失败不空白。（3）多角色协作：ResourceAgent 与 TeachingAgent 分工并行（CompletableFuture），教学 Agent 产练习、资源 Agent 产多模态资源、讲解走流式，三路互不阻塞；资源详情弹窗优先复用资源 Agent 的快照产出，避免重复调模型。（4）快照版本号升到 3，结构变更后旧快照自动失效重生。</w:t>
      </w:r>
    </w:p>
    <w:p>
      <w:pPr>
        <w:pStyle w:val="Heading2"/>
      </w:pPr>
      <w:r>
        <w:rPr>
          <w:rFonts w:ascii="微软雅黑" w:hAnsi="微软雅黑" w:eastAsia="微软雅黑"/>
        </w:rPr>
        <w:t>B.6 编译报 100 个“找不到符号”假错误</w:t>
      </w:r>
    </w:p>
    <w:p>
      <w:r>
        <w:rPr>
          <w:rFonts w:ascii="微软雅黑" w:hAnsi="微软雅黑" w:eastAsia="微软雅黑"/>
          <w:b/>
        </w:rPr>
        <w:t>现象：</w:t>
      </w:r>
    </w:p>
    <w:p>
      <w:pPr/>
      <w:r>
        <w:rPr>
          <w:rFonts w:ascii="微软雅黑" w:hAnsi="微软雅黑" w:eastAsia="微软雅黑"/>
        </w:rPr>
        <w:t>mvn clean compile 报 100 个错误，集中在 LearningService、TeacherController、TeacherService，提示大量 Lombok 生成的 getter（如 getNickname、getWeakModulePriority）找不到，疑似 Lombok 整体失效。</w:t>
      </w:r>
    </w:p>
    <w:p>
      <w:r>
        <w:rPr>
          <w:rFonts w:ascii="微软雅黑" w:hAnsi="微软雅黑" w:eastAsia="微软雅黑"/>
          <w:b/>
        </w:rPr>
        <w:t>根因：</w:t>
      </w:r>
    </w:p>
    <w:p>
      <w:pPr/>
      <w:r>
        <w:rPr>
          <w:rFonts w:ascii="微软雅黑" w:hAnsi="微软雅黑" w:eastAsia="微软雅黑"/>
        </w:rPr>
        <w:t>真正根因是 LearningService 中新增的 detailEntry(String,String) 方法与已有方法重复定义；该编译错误导致 LearningService 整类解析失败，符号表不完整，进而级联使所有依赖它的类报“找不到符号”，Lombok 本身并无问题。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/>
      <w:r>
        <w:rPr>
          <w:rFonts w:ascii="微软雅黑" w:hAnsi="微软雅黑" w:eastAsia="微软雅黑"/>
        </w:rPr>
        <w:t>删除重复的 detailEntry 方法、复用已存在实现后，重新 mvn clean compile 即 0 错误、BUILD SUCCESS。经验：面对成片“找不到符号”，应先看错误列表中的第一条（此处是“已定义方法”），优先修根因而非纠结表象。</w:t>
      </w:r>
    </w:p>
    <w:p>
      <w:pPr>
        <w:pStyle w:val="Heading2"/>
      </w:pPr>
      <w:r>
        <w:rPr>
          <w:rFonts w:ascii="微软雅黑" w:hAnsi="微软雅黑" w:eastAsia="微软雅黑"/>
        </w:rPr>
        <w:t>B.7 验证与后续说明</w:t>
      </w:r>
    </w:p>
    <w:p>
      <w:pPr>
        <w:pStyle w:val="ListBullet"/>
      </w:pPr>
      <w:r>
        <w:rPr>
          <w:rFonts w:ascii="微软雅黑" w:hAnsi="微软雅黑" w:eastAsia="微软雅黑"/>
        </w:rPr>
        <w:t>后端 mvn -o clean compile 通过（BUILD SUCCESS）；前端 npm run build 通过，前端无需改动（归一化层兼容新增字段）。</w:t>
      </w:r>
    </w:p>
    <w:p>
      <w:pPr>
        <w:pStyle w:val="ListBullet"/>
      </w:pPr>
      <w:r>
        <w:rPr>
          <w:rFonts w:ascii="微软雅黑" w:hAnsi="微软雅黑" w:eastAsia="微软雅黑"/>
        </w:rPr>
        <w:t>讲解流式效果、不同专业/不同知识点的资源差异，需在配置真实大模型 Key 后由实际运行确认。</w:t>
      </w:r>
    </w:p>
    <w:p>
      <w:pPr>
        <w:pStyle w:val="ListBullet"/>
      </w:pPr>
      <w:r>
        <w:rPr>
          <w:rFonts w:ascii="微软雅黑" w:hAnsi="微软雅黑" w:eastAsia="微软雅黑"/>
        </w:rPr>
        <w:t>视频推荐仍走 B 站检索（外部 API），属合理的外部资源接入，非模板。</w:t>
      </w:r>
    </w:p>
    <w:p>
      <w:pPr/>
      <w:r>
        <w:rPr>
          <w:rFonts w:ascii="微软雅黑" w:hAnsi="微软雅黑" w:eastAsia="微软雅黑"/>
        </w:rPr>
        <w:t>记录说明：本附录所述“已解决”均指本轮已在当前仓库完成并通过编译/构建验证的事项；依赖真实大模型 Key 的运行效果以实际部署为准。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