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mu-us-micron-technology-投資仮説qa"/>
    <w:p>
      <w:pPr>
        <w:pStyle w:val="Heading1"/>
      </w:pPr>
      <w:r>
        <w:t xml:space="preserve">MU US (Micron Technology) — </w:t>
      </w:r>
      <w:r>
        <w:rPr>
          <w:rFonts w:hint="eastAsia"/>
        </w:rPr>
        <w:t xml:space="preserve">投資仮説Q&amp;A</w:t>
      </w:r>
    </w:p>
    <w:p>
      <w:pPr>
        <w:pStyle w:val="FirstParagraph"/>
      </w:pPr>
      <w:r>
        <w:rPr>
          <w:rFonts w:hint="eastAsia"/>
        </w:rPr>
        <w:t xml:space="preserve">基準日:</w:t>
      </w:r>
      <w:r>
        <w:t xml:space="preserve"> 2026-04-10</w:t>
      </w:r>
    </w:p>
    <w:bookmarkStart w:id="9" w:name="このqaの目的と回答方法"/>
    <w:p>
      <w:pPr>
        <w:pStyle w:val="Heading2"/>
      </w:pPr>
      <w:r>
        <w:rPr>
          <w:rFonts w:hint="eastAsia"/>
        </w:rPr>
        <w:t xml:space="preserve">このQ&amp;Aの目的と回答方法</w:t>
      </w:r>
    </w:p>
    <w:p>
      <w:pPr>
        <w:pStyle w:val="FirstParagraph"/>
      </w:pPr>
      <w:r>
        <w:rPr>
          <w:rFonts w:hint="eastAsia"/>
          <w:b/>
          <w:bCs/>
        </w:rPr>
        <w:t xml:space="preserve">目的</w:t>
      </w:r>
      <w:r>
        <w:t xml:space="preserve">: </w:t>
      </w:r>
      <w:r>
        <w:rPr>
          <w:rFonts w:hint="eastAsia"/>
        </w:rPr>
        <w:t xml:space="preserve">AIが生成した8つの投資仮説候補に対して、アナリストの「納得度」を収集し、情報の取捨選択基準を抽出する。</w:t>
      </w:r>
    </w:p>
    <w:p>
      <w:pPr>
        <w:pStyle w:val="BodyText"/>
      </w:pPr>
      <w:r>
        <w:rPr>
          <w:rFonts w:hint="eastAsia"/>
          <w:b/>
          <w:bCs/>
        </w:rPr>
        <w:t xml:space="preserve">問い</w:t>
      </w:r>
      <w:r>
        <w:t xml:space="preserve">: </w:t>
      </w:r>
      <w:r>
        <w:rPr>
          <w:rFonts w:hint="eastAsia"/>
        </w:rPr>
        <w:t xml:space="preserve">以下の情報と投資仮説を踏まえて、</w:t>
      </w:r>
      <w:r>
        <w:rPr>
          <w:rFonts w:hint="eastAsia"/>
          <w:b/>
          <w:bCs/>
        </w:rPr>
        <w:t xml:space="preserve">あなたはこの銘柄をBUYしますか？</w:t>
      </w:r>
    </w:p>
    <w:p>
      <w:pPr>
        <w:pStyle w:val="BodyText"/>
      </w:pPr>
      <w:r>
        <w:rPr>
          <w:rFonts w:hint="eastAsia"/>
          <w:b/>
          <w:bCs/>
        </w:rPr>
        <w:t xml:space="preserve">総合判断</w:t>
      </w:r>
      <w:r>
        <w:t xml:space="preserve">:</w:t>
      </w:r>
      <w:r>
        <w:t xml:space="preserve"> </w:t>
      </w:r>
      <w:r>
        <w:t xml:space="preserve">□ BUY　□ SELL　□ </w:t>
      </w:r>
      <w:r>
        <w:rPr>
          <w:rFonts w:hint="eastAsia"/>
        </w:rPr>
        <w:t xml:space="preserve">判断保留</w:t>
      </w:r>
    </w:p>
    <w:p>
      <w:pPr>
        <w:pStyle w:val="BodyText"/>
      </w:pPr>
      <w:r>
        <w:rPr>
          <w:rFonts w:hint="eastAsia"/>
          <w:b/>
          <w:bCs/>
        </w:rPr>
        <w:t xml:space="preserve">理由（任意）</w:t>
      </w:r>
      <w:r>
        <w:t xml:space="preserve">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各仮説の回答方法</w:t>
      </w:r>
      <w:r>
        <w:t xml:space="preserve">: </w:t>
      </w:r>
      <w:r>
        <w:rPr>
          <w:rFonts w:hint="eastAsia"/>
        </w:rPr>
        <w:t xml:space="preserve">各仮説について「この仮説がBUY判断にどの程度寄与するか」の納得度を選んでください。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25"/>
        <w:gridCol w:w="3394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納得度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意味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90%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この仮説は極めて重要。BUY判断の核心的な前提となる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70%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重要な補強材料。これ単独ではBUYの決め手にならないが、判断を強く支持する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50%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認識はしているが、判断への影響は中立的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30%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やや懐疑的。前提が甘い、または不確実性が高い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この仮説は投資判断にほぼ無関係、または前提が間違っている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※リスク仮説（仮説7,</w:t>
      </w:r>
      <w:r>
        <w:t xml:space="preserve"> </w:t>
      </w:r>
      <w:r>
        <w:rPr>
          <w:rFonts w:hint="eastAsia"/>
        </w:rPr>
        <w:t xml:space="preserve">8）の場合:</w:t>
      </w:r>
      <w:r>
        <w:t xml:space="preserve"> </w:t>
      </w:r>
      <w:r>
        <w:rPr>
          <w:rFonts w:hint="eastAsia"/>
        </w:rPr>
        <w:t xml:space="preserve">「このリスクがBUY判断をどの程度毀損するか」を評価してください。90%=深刻なリスク、10%=無視できるリスク。</w:t>
      </w:r>
    </w:p>
    <w:p>
      <w:r>
        <w:pict>
          <v:rect style="width:0;height:1.5pt" o:hralign="center" o:hrstd="t" o:hr="t"/>
        </w:pict>
      </w:r>
    </w:p>
    <w:bookmarkEnd w:id="9"/>
    <w:bookmarkStart w:id="10" w:name="ソース情報"/>
    <w:p>
      <w:pPr>
        <w:pStyle w:val="Heading2"/>
      </w:pPr>
      <w:r>
        <w:rPr>
          <w:rFonts w:hint="eastAsia"/>
        </w:rPr>
        <w:t xml:space="preserve">ソース情報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76"/>
        <w:gridCol w:w="3168"/>
        <w:gridCol w:w="2376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区分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ソース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期間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初期仮説構築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Earnings Call Transcript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Q2 FY2023 (2023-03-28) 〜 Q2 FY2025 (2025-03-20)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初期仮説構築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SEC EDGAR (10-K, 10-Q)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FY2023 〜 FY2024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更新情報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Earnings Call Transcript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Q3 FY2025 (2025-06-25) 〜 Q2 FY2026 (2026-03-18)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更新情報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SEC EDGAR (10-Q)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FY2025 〜 FY2026 H1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注</w:t>
      </w:r>
      <w:r>
        <w:t xml:space="preserve">: </w:t>
      </w:r>
      <w:r>
        <w:rPr>
          <w:rFonts w:hint="eastAsia"/>
        </w:rPr>
        <w:t xml:space="preserve">価格/バリュエーション（ITG,</w:t>
      </w:r>
      <w:r>
        <w:t xml:space="preserve"> PER, </w:t>
      </w:r>
      <w:r>
        <w:rPr>
          <w:rFonts w:hint="eastAsia"/>
        </w:rPr>
        <w:t xml:space="preserve">相対PE等）に関する仮説は、現時点でデータソースが不足しているため含まれていません。今後データを拡充して対応予定です。</w:t>
      </w:r>
    </w:p>
    <w:p>
      <w:r>
        <w:pict>
          <v:rect style="width:0;height:1.5pt" o:hralign="center" o:hrstd="t" o:hr="t"/>
        </w:pict>
      </w:r>
    </w:p>
    <w:bookmarkEnd w:id="10"/>
    <w:bookmarkStart w:id="15" w:name="仮説-18"/>
    <w:p>
      <w:pPr>
        <w:pStyle w:val="Heading2"/>
      </w:pPr>
      <w:r>
        <w:rPr>
          <w:rFonts w:hint="eastAsia"/>
        </w:rPr>
        <w:t xml:space="preserve">仮説</w:t>
      </w:r>
      <w:r>
        <w:t xml:space="preserve"> 1/8</w:t>
      </w:r>
    </w:p>
    <w:p>
      <w:pPr>
        <w:pStyle w:val="FirstParagraph"/>
      </w:pPr>
      <w:r>
        <w:rPr>
          <w:rFonts w:hint="eastAsia"/>
          <w:b/>
          <w:bCs/>
        </w:rPr>
        <w:t xml:space="preserve">HBM（High</w:t>
      </w:r>
      <w:r>
        <w:rPr>
          <w:b/>
          <w:bCs/>
        </w:rPr>
        <w:t xml:space="preserve"> Bandwidth </w:t>
      </w:r>
      <w:r>
        <w:rPr>
          <w:rFonts w:hint="eastAsia"/>
          <w:b/>
          <w:bCs/>
        </w:rPr>
        <w:t xml:space="preserve">Memory）がAIサーバー需要を背景に2028年までにTAM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$100B超に成長し、Micronがシェア拡大を通じて最大の受益者の一つとなる</w:t>
      </w:r>
    </w:p>
    <w:bookmarkStart w:id="11" w:name="根拠情報"/>
    <w:p>
      <w:pPr>
        <w:pStyle w:val="Heading3"/>
      </w:pPr>
      <w:r>
        <w:rPr>
          <w:rFonts w:hint="eastAsia"/>
        </w:rPr>
        <w:t xml:space="preserve">根拠情報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3168"/>
        <w:gridCol w:w="3168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#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情報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出典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HBM3Eの開発でNVIDIA</w:t>
            </w:r>
            <w:r>
              <w:rPr>
                <w:rFonts w:ascii="Times New Roman" w:hAnsi="Times New Roman" w:eastAsia="游明朝"/>
                <w:sz w:val="18"/>
              </w:rPr>
              <w:t xml:space="preserve">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GH200/H200プラットフォーム向けに最終認定段階。性能約10%向上、消費電力約30%削減で競合をリード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Q1 FY2024 EC, p.3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HBM3E 8-highがNVIDIA Blackwell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B200/GB200プラットフォームに設計採用。12-highは競合の8-highより消費電力20%低く、容量50%増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Q1 FY2025 EC, p.3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2028年HBM</w:t>
            </w:r>
            <w:r>
              <w:rPr>
                <w:rFonts w:ascii="Times New Roman" w:hAnsi="Times New Roman" w:eastAsia="游明朝"/>
                <w:sz w:val="18"/>
              </w:rPr>
              <w:t xml:space="preserve">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TAMを2024年の$16Bから4倍、2030年には$100B超と予測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Q1 FY2025 EC, p.2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FY2024にHBMで数億ドルの売上を達成。FY2025にはHBM売上が数十億ドル規模に拡大見込み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Q4 FY2023 EC, p.3; Q1 FY2025 EC, p.3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HBM3Eの量産開始（2024年初頭）、カレンダー2025年中にHBMシェアをDRAM全体シェアと同水準にする目標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Q4 FY2023 EC, p.3; Q2 FY2025 EC, p.3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HBM3Eダイは同容量のD5の約2倍のサイズで、業界全体のDRAMビット供給を構造的に制約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Q4 FY2023 EC, p.5; Q2 FY2024 EC, p.3-4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HBM4はHBM3E比で帯域幅60%超向上、カレンダー2026年に量産開始予定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Q2 FY2025 EC, p.3</w:t>
            </w:r>
          </w:p>
        </w:tc>
      </w:tr>
    </w:tbl>
    <w:bookmarkEnd w:id="11"/>
    <w:bookmarkStart w:id="12" w:name="更新情報直近1年"/>
    <w:p>
      <w:pPr>
        <w:pStyle w:val="Heading3"/>
      </w:pPr>
      <w:r>
        <w:rPr>
          <w:rFonts w:hint="eastAsia"/>
        </w:rPr>
        <w:t xml:space="preserve">更新情報（直近1年）</w:t>
      </w:r>
    </w:p>
    <w:p>
      <w:pPr>
        <w:pStyle w:val="FirstParagraph"/>
      </w:pPr>
      <w:r>
        <w:rPr>
          <w:rFonts w:hint="eastAsia"/>
          <w:b/>
          <w:bCs/>
        </w:rPr>
        <w:t xml:space="preserve">変化: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強化</w:t>
      </w:r>
    </w:p>
    <w:p>
      <w:pPr>
        <w:pStyle w:val="BodyText"/>
      </w:pPr>
      <w:r>
        <w:rPr>
          <w:rFonts w:hint="eastAsia"/>
          <w:b/>
          <w:bCs/>
        </w:rPr>
        <w:t xml:space="preserve">初期仮説への影響:</w:t>
      </w:r>
      <w:r>
        <w:t xml:space="preserve"> </w:t>
      </w:r>
      <w:r>
        <w:rPr>
          <w:rFonts w:hint="eastAsia"/>
        </w:rPr>
        <w:t xml:space="preserve">初期仮説構築時点ではHBMシェアをDRAMシェアと同水準にする目標が「カレンダー2025年後半」だったが、Q4</w:t>
      </w:r>
      <w:r>
        <w:t xml:space="preserve"> </w:t>
      </w:r>
      <w:r>
        <w:rPr>
          <w:rFonts w:hint="eastAsia"/>
        </w:rPr>
        <w:t xml:space="preserve">FY2025（2025年9月）時点でカレンダーQ3にシェア目標を達成見込みと前倒し報告。HBM売上はQ4</w:t>
      </w:r>
      <w:r>
        <w:t xml:space="preserve"> </w:t>
      </w:r>
      <w:r>
        <w:rPr>
          <w:rFonts w:hint="eastAsia"/>
        </w:rPr>
        <w:t xml:space="preserve">FY2025で四半期約$2B（年率約$8B）に到達し、顧客基盤も6社に拡大。HBM4サンプルは業界最高の帯域幅2.8TB/s超を達成し、競合全製品を上回ると表明。初期仮説の「最大受益者」の前提は実績で裏付けられた。</w:t>
      </w:r>
    </w:p>
    <w:p>
      <w:pPr>
        <w:pStyle w:val="Compact"/>
        <w:numPr>
          <w:ilvl w:val="0"/>
          <w:numId w:val="1001"/>
        </w:numPr>
      </w:pPr>
      <w:r>
        <w:t xml:space="preserve">Q4 </w:t>
      </w:r>
      <w:r>
        <w:rPr>
          <w:rFonts w:hint="eastAsia"/>
        </w:rPr>
        <w:t xml:space="preserve">FY2025でHBM売上が四半期約$2Bに到達、年率約$8Bのラン・レート。Q4</w:t>
      </w:r>
      <w:r>
        <w:t xml:space="preserve"> FY2025 EC, p.3</w:t>
      </w:r>
    </w:p>
    <w:p>
      <w:pPr>
        <w:pStyle w:val="Compact"/>
        <w:numPr>
          <w:ilvl w:val="0"/>
          <w:numId w:val="1001"/>
        </w:numPr>
      </w:pPr>
      <w:r>
        <w:t xml:space="preserve">HBMシェアがカレンダーQ3 </w:t>
      </w:r>
      <w:r>
        <w:rPr>
          <w:rFonts w:hint="eastAsia"/>
        </w:rPr>
        <w:t xml:space="preserve">2025でDRAM全体シェアと同水準に到達見込み。Q4</w:t>
      </w:r>
      <w:r>
        <w:t xml:space="preserve"> FY2025 EC, p.3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HBM顧客基盤が6社に拡大。カレンダー2026年のHBM3E供給の大部分について価格合意済み。Q4</w:t>
      </w:r>
      <w:r>
        <w:t xml:space="preserve"> FY2025 EC, p.3-4</w:t>
      </w:r>
    </w:p>
    <w:p>
      <w:pPr>
        <w:pStyle w:val="Compact"/>
        <w:numPr>
          <w:ilvl w:val="0"/>
          <w:numId w:val="1001"/>
        </w:numPr>
      </w:pPr>
      <w:r>
        <w:t xml:space="preserve">HBM4 </w:t>
      </w:r>
      <w:r>
        <w:rPr>
          <w:rFonts w:hint="eastAsia"/>
        </w:rPr>
        <w:t xml:space="preserve">12-highのサンプル出荷済み、帯域幅2.8TB/s超・ピン速度11Gbps超で業界最高。Q4</w:t>
      </w:r>
      <w:r>
        <w:t xml:space="preserve"> FY2025 EC, p.3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HBM4EではTSMCと提携しカスタム・ロジックダイを提供、標準品より高マージンを期待。Q4</w:t>
      </w:r>
      <w:r>
        <w:t xml:space="preserve"> FY2025 EC, p.3-4</w:t>
      </w:r>
    </w:p>
    <w:p>
      <w:pPr>
        <w:pStyle w:val="Compact"/>
        <w:numPr>
          <w:ilvl w:val="0"/>
          <w:numId w:val="1001"/>
        </w:numPr>
      </w:pPr>
      <w:r>
        <w:t xml:space="preserve">Q1 </w:t>
      </w:r>
      <w:r>
        <w:rPr>
          <w:rFonts w:hint="eastAsia"/>
        </w:rPr>
        <w:t xml:space="preserve">FY2026で記録的なフリーキャッシュフローを達成、HBMがDRAM全体のタイトな需給を牽引。Q1</w:t>
      </w:r>
      <w:r>
        <w:t xml:space="preserve"> FY2026 EC, p.8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出典:</w:t>
      </w:r>
      <w:r>
        <w:t xml:space="preserve"> Q4 FY2025 EC (2025-09-23), p.3-4; Q1 FY2026 EC (2025-12-17), p.4-5, 8</w:t>
      </w:r>
    </w:p>
    <w:bookmarkEnd w:id="12"/>
    <w:bookmarkStart w:id="13" w:name="納得度"/>
    <w:p>
      <w:pPr>
        <w:pStyle w:val="Heading3"/>
      </w:pPr>
      <w:r>
        <w:rPr>
          <w:rFonts w:hint="eastAsia"/>
        </w:rPr>
        <w:t xml:space="preserve">納得度</w:t>
      </w:r>
    </w:p>
    <w:p>
      <w:pPr>
        <w:pStyle w:val="FirstParagraph"/>
      </w:pPr>
      <w:r>
        <w:t xml:space="preserve">□ 90%　□ 70%　□ 50%　□ 30%　□ 10%</w:t>
      </w:r>
    </w:p>
    <w:bookmarkEnd w:id="13"/>
    <w:bookmarkStart w:id="14" w:name="備考任意"/>
    <w:p>
      <w:pPr>
        <w:pStyle w:val="Heading3"/>
      </w:pPr>
      <w:r>
        <w:rPr>
          <w:rFonts w:hint="eastAsia"/>
        </w:rPr>
        <w:t xml:space="preserve">備考（任意）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仮説-28"/>
    <w:p>
      <w:pPr>
        <w:pStyle w:val="Heading2"/>
      </w:pPr>
      <w:r>
        <w:rPr>
          <w:rFonts w:hint="eastAsia"/>
        </w:rPr>
        <w:t xml:space="preserve">仮説</w:t>
      </w:r>
      <w:r>
        <w:t xml:space="preserve"> 2/8</w:t>
      </w:r>
    </w:p>
    <w:p>
      <w:pPr>
        <w:pStyle w:val="FirstParagraph"/>
      </w:pPr>
      <w:r>
        <w:rPr>
          <w:rFonts w:hint="eastAsia"/>
          <w:b/>
          <w:bCs/>
        </w:rPr>
        <w:t xml:space="preserve">データセンター向けDRAM（高容量DIMM</w:t>
      </w:r>
      <w:r>
        <w:rPr>
          <w:b/>
          <w:bCs/>
        </w:rPr>
        <w:t xml:space="preserve"> + LP </w:t>
      </w:r>
      <w:r>
        <w:rPr>
          <w:rFonts w:hint="eastAsia"/>
          <w:b/>
          <w:bCs/>
        </w:rPr>
        <w:t xml:space="preserve">DRAM）がHBM以外の高付加価値成長ドライバーとなり、FY2025で合計$10Bの売上基盤を形成する</w:t>
      </w:r>
    </w:p>
    <w:bookmarkStart w:id="16" w:name="根拠情報-1"/>
    <w:p>
      <w:pPr>
        <w:pStyle w:val="Heading3"/>
      </w:pPr>
      <w:r>
        <w:rPr>
          <w:rFonts w:hint="eastAsia"/>
        </w:rPr>
        <w:t xml:space="preserve">根拠情報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3168"/>
        <w:gridCol w:w="3168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#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情報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出典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Q1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FY2025でデータセンター売上がYoY</w:t>
            </w:r>
            <w:r>
              <w:rPr>
                <w:rFonts w:ascii="Times New Roman" w:hAnsi="Times New Roman" w:eastAsia="游明朝"/>
                <w:sz w:val="18"/>
              </w:rPr>
              <w:t xml:space="preserve">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400%超成長、全社売上の50%超を初めて達成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Q1 FY2025 EC, p.2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128GB高容量DIMMs（モノリシックダイベース）がAI・従来サーバー双方で採用拡大。FY2025に数十億ドルの売上見込み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Q1 FY2024 EC, p.3; Q1 FY2025 EC, p.3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LP5Xをデータセンター向けにNVIDIA</w:t>
            </w:r>
            <w:r>
              <w:rPr>
                <w:rFonts w:ascii="Times New Roman" w:hAnsi="Times New Roman" w:eastAsia="游明朝"/>
                <w:sz w:val="18"/>
              </w:rPr>
              <w:t xml:space="preserve"> Grace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CPUで業界初採用。Micronが唯一のサプライヤー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Q1 FY2025 EC, p.4; Q2 FY2025 EC, p.3-4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AIサーバーのDRAM・NAND搭載量は従来サーバーの数倍で、技術複雑性・製品価値・収益性がすべて高い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Q4 FY2023 EC, p.2-3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リーディングエッジDRAM供給がタイトで、FY2024-2025を通じてオーバーサブスクライブ状態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Q1 FY2024 EC, p.7</w:t>
            </w:r>
          </w:p>
        </w:tc>
      </w:tr>
    </w:tbl>
    <w:bookmarkEnd w:id="16"/>
    <w:bookmarkStart w:id="17" w:name="更新情報直近1年-1"/>
    <w:p>
      <w:pPr>
        <w:pStyle w:val="Heading3"/>
      </w:pPr>
      <w:r>
        <w:rPr>
          <w:rFonts w:hint="eastAsia"/>
        </w:rPr>
        <w:t xml:space="preserve">更新情報（直近1年）</w:t>
      </w:r>
    </w:p>
    <w:p>
      <w:pPr>
        <w:pStyle w:val="FirstParagraph"/>
      </w:pPr>
      <w:r>
        <w:rPr>
          <w:rFonts w:hint="eastAsia"/>
          <w:b/>
          <w:bCs/>
        </w:rPr>
        <w:t xml:space="preserve">変化: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強化</w:t>
      </w:r>
    </w:p>
    <w:p>
      <w:pPr>
        <w:pStyle w:val="BodyText"/>
      </w:pPr>
      <w:r>
        <w:rPr>
          <w:rFonts w:hint="eastAsia"/>
          <w:b/>
          <w:bCs/>
        </w:rPr>
        <w:t xml:space="preserve">初期仮説への影響:</w:t>
      </w:r>
      <w:r>
        <w:t xml:space="preserve"> </w:t>
      </w:r>
      <w:r>
        <w:rPr>
          <w:rFonts w:hint="eastAsia"/>
        </w:rPr>
        <w:t xml:space="preserve">初期仮説構築時点ではデータセンター売上が全社の50%超に到達したばかりだったが、FY2025通年でデータセンター比率は56%に拡大し、粗利率52%を達成。HBM・高容量DIMM・LP</w:t>
      </w:r>
      <w:r>
        <w:t xml:space="preserve"> </w:t>
      </w:r>
      <w:r>
        <w:rPr>
          <w:rFonts w:hint="eastAsia"/>
        </w:rPr>
        <w:t xml:space="preserve">DRAM合計売上は$10Bで前年比5倍超。特にLP</w:t>
      </w:r>
      <w:r>
        <w:t xml:space="preserve"> </w:t>
      </w:r>
      <w:r>
        <w:rPr>
          <w:rFonts w:hint="eastAsia"/>
        </w:rPr>
        <w:t xml:space="preserve">DRAMはMicronが唯一のデータセンター向けサプライヤーとして、NVIDIA</w:t>
      </w:r>
      <w:r>
        <w:t xml:space="preserve"> </w:t>
      </w:r>
      <w:r>
        <w:rPr>
          <w:rFonts w:hint="eastAsia"/>
        </w:rPr>
        <w:t xml:space="preserve">GB300向けSOCAMMフォームファクタを共同開発するなど、競争優位が深化。初期仮説の$10B基盤は実現済みで、FY2026はさらなる成長が見込まれる。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FY2025通年でデータセンター事業が全社売上の56%、粗利率52%を達成。Q4</w:t>
      </w:r>
      <w:r>
        <w:t xml:space="preserve"> FY2025 EC, p.3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HBM・高容量DIMM・LP</w:t>
      </w:r>
      <w:r>
        <w:t xml:space="preserve"> </w:t>
      </w:r>
      <w:r>
        <w:rPr>
          <w:rFonts w:hint="eastAsia"/>
        </w:rPr>
        <w:t xml:space="preserve">DRAMの合計売上が$10B、前年比5倍超。Q4</w:t>
      </w:r>
      <w:r>
        <w:t xml:space="preserve"> FY2025 EC, p.2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LP5のデータセンター向け売上がQ4</w:t>
      </w:r>
      <w:r>
        <w:t xml:space="preserve"> </w:t>
      </w:r>
      <w:r>
        <w:rPr>
          <w:rFonts w:hint="eastAsia"/>
        </w:rPr>
        <w:t xml:space="preserve">FY2025で50%超の四半期成長、記録的売上。Micronが唯一の供給元。Q4</w:t>
      </w:r>
      <w:r>
        <w:t xml:space="preserve"> FY2025 EC, p.4</w:t>
      </w:r>
    </w:p>
    <w:p>
      <w:pPr>
        <w:pStyle w:val="Compact"/>
        <w:numPr>
          <w:ilvl w:val="0"/>
          <w:numId w:val="1002"/>
        </w:numPr>
      </w:pPr>
      <w:r>
        <w:t xml:space="preserve">NVIDIA </w:t>
      </w:r>
      <w:r>
        <w:rPr>
          <w:rFonts w:hint="eastAsia"/>
        </w:rPr>
        <w:t xml:space="preserve">GB300向けにSOCAMMフォームファクタのLP</w:t>
      </w:r>
      <w:r>
        <w:t xml:space="preserve"> </w:t>
      </w:r>
      <w:r>
        <w:rPr>
          <w:rFonts w:hint="eastAsia"/>
        </w:rPr>
        <w:t xml:space="preserve">DRAMを共同開発。Q2</w:t>
      </w:r>
      <w:r>
        <w:t xml:space="preserve"> FY2025 EC, p.3-4</w:t>
      </w:r>
    </w:p>
    <w:p>
      <w:pPr>
        <w:pStyle w:val="Compact"/>
        <w:numPr>
          <w:ilvl w:val="0"/>
          <w:numId w:val="1002"/>
        </w:numPr>
      </w:pPr>
      <w:r>
        <w:t xml:space="preserve">Q1 </w:t>
      </w:r>
      <w:r>
        <w:rPr>
          <w:rFonts w:hint="eastAsia"/>
        </w:rPr>
        <w:t xml:space="preserve">FY2026でDRAM売上が引き続き記録的水準、非HBM</w:t>
      </w:r>
      <w:r>
        <w:t xml:space="preserve"> </w:t>
      </w:r>
      <w:r>
        <w:rPr>
          <w:rFonts w:hint="eastAsia"/>
        </w:rPr>
        <w:t xml:space="preserve">DRAMもタイトな需給を反映。Q1</w:t>
      </w:r>
      <w:r>
        <w:t xml:space="preserve"> FY2026 EC, p.2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出典:</w:t>
      </w:r>
      <w:r>
        <w:t xml:space="preserve"> Q4 FY2025 EC (2025-09-23), p.2-4; Q2 FY2025 EC (2025-03-20), p.3-4; Q1 FY2026 EC (2025-12-17), p.2</w:t>
      </w:r>
    </w:p>
    <w:bookmarkEnd w:id="17"/>
    <w:bookmarkStart w:id="18" w:name="納得度-1"/>
    <w:p>
      <w:pPr>
        <w:pStyle w:val="Heading3"/>
      </w:pPr>
      <w:r>
        <w:rPr>
          <w:rFonts w:hint="eastAsia"/>
        </w:rPr>
        <w:t xml:space="preserve">納得度</w:t>
      </w:r>
    </w:p>
    <w:p>
      <w:pPr>
        <w:pStyle w:val="FirstParagraph"/>
      </w:pPr>
      <w:r>
        <w:t xml:space="preserve">□ 90%　□ 70%　□ 50%　□ 30%　□ 10%</w:t>
      </w:r>
    </w:p>
    <w:bookmarkEnd w:id="18"/>
    <w:bookmarkStart w:id="19" w:name="備考任意-1"/>
    <w:p>
      <w:pPr>
        <w:pStyle w:val="Heading3"/>
      </w:pPr>
      <w:r>
        <w:rPr>
          <w:rFonts w:hint="eastAsia"/>
        </w:rPr>
        <w:t xml:space="preserve">備考（任意）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仮説-38"/>
    <w:p>
      <w:pPr>
        <w:pStyle w:val="Heading2"/>
      </w:pPr>
      <w:r>
        <w:rPr>
          <w:rFonts w:hint="eastAsia"/>
        </w:rPr>
        <w:t xml:space="preserve">仮説</w:t>
      </w:r>
      <w:r>
        <w:t xml:space="preserve"> 3/8</w:t>
      </w:r>
    </w:p>
    <w:p>
      <w:pPr>
        <w:pStyle w:val="FirstParagraph"/>
      </w:pPr>
      <w:r>
        <w:rPr>
          <w:rFonts w:hint="eastAsia"/>
          <w:b/>
          <w:bCs/>
        </w:rPr>
        <w:t xml:space="preserve">DRAM業界の構造的な供給制約（HBMトレードレシオ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グリーンフィールド投資リードタイム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ノード移行による構造的ウェーハ削減）が2026年以降もタイトな需給を維持し、価格力を支える</w:t>
      </w:r>
    </w:p>
    <w:bookmarkStart w:id="21" w:name="根拠情報-2"/>
    <w:p>
      <w:pPr>
        <w:pStyle w:val="Heading3"/>
      </w:pPr>
      <w:r>
        <w:rPr>
          <w:rFonts w:hint="eastAsia"/>
        </w:rPr>
        <w:t xml:space="preserve">根拠情報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3168"/>
        <w:gridCol w:w="3168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#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情報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出典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HBM3Eは同容量D5比で約3倍のウェーハ供給を消費（ダイサイズ2倍</w:t>
            </w:r>
            <w:r>
              <w:rPr>
                <w:rFonts w:ascii="Times New Roman" w:hAnsi="Times New Roman" w:eastAsia="游明朝"/>
                <w:sz w:val="18"/>
              </w:rPr>
              <w:t xml:space="preserve"> + ロジックダイ +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パッケージング歩留まり）。HBM比率上昇が非HBM</w:t>
            </w:r>
            <w:r>
              <w:rPr>
                <w:rFonts w:ascii="Times New Roman" w:hAnsi="Times New Roman" w:eastAsia="游明朝"/>
                <w:sz w:val="18"/>
              </w:rPr>
              <w:t xml:space="preserve">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DRAM供給を構造的に圧迫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Q4 FY2023 EC, p.5; Q2 FY2024 EC, p.3-4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不稼働設備をリーディングエッジノードに転用した結果、DRAM・NANDのウェーハキャパシティが構造的に「永久的に」低下。2022年ピーク比30%近い削減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Q4 FY2023 EC, p.5; Q1 FY2024 EC, p.5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カレンダー2024年は業界DRAM・NAND供給成長が需要成長を下回り、業界在庫縮小を予想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Q1 FY2024 EC, p.5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新規グリーンフィールドのウェーハキャパシティ増強にはリードタイムが長く、コストも上昇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Q4 FY2023 EC, p.5-6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CHIPS法に基づきIdaho・New</w:t>
            </w:r>
            <w:r>
              <w:rPr>
                <w:rFonts w:ascii="Times New Roman" w:hAnsi="Times New Roman" w:eastAsia="游明朝"/>
                <w:sz w:val="18"/>
              </w:rPr>
              <w:t xml:space="preserve">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Yorkで最先端メモリファブを建設。$6.1Bの助成金を確保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Q1 FY2025 EC, p.2</w:t>
            </w:r>
          </w:p>
        </w:tc>
      </w:tr>
    </w:tbl>
    <w:bookmarkEnd w:id="21"/>
    <w:bookmarkStart w:id="22" w:name="更新情報直近1年-2"/>
    <w:p>
      <w:pPr>
        <w:pStyle w:val="Heading3"/>
      </w:pPr>
      <w:r>
        <w:rPr>
          <w:rFonts w:hint="eastAsia"/>
        </w:rPr>
        <w:t xml:space="preserve">更新情報（直近1年）</w:t>
      </w:r>
    </w:p>
    <w:p>
      <w:pPr>
        <w:pStyle w:val="FirstParagraph"/>
      </w:pPr>
      <w:r>
        <w:rPr>
          <w:rFonts w:hint="eastAsia"/>
          <w:b/>
          <w:bCs/>
        </w:rPr>
        <w:t xml:space="preserve">変化: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強化</w:t>
      </w:r>
    </w:p>
    <w:p>
      <w:pPr>
        <w:pStyle w:val="BodyText"/>
      </w:pPr>
      <w:r>
        <w:rPr>
          <w:rFonts w:hint="eastAsia"/>
          <w:b/>
          <w:bCs/>
        </w:rPr>
        <w:t xml:space="preserve">初期仮説への影響:</w:t>
      </w:r>
      <w:r>
        <w:t xml:space="preserve"> </w:t>
      </w:r>
      <w:r>
        <w:rPr>
          <w:rFonts w:hint="eastAsia"/>
        </w:rPr>
        <w:t xml:space="preserve">初期仮説構築時点では「カレンダー2024-2025年にタイトな需給」と見込んでいたが、直近1年で供給制約は予想以上に深刻化。Q1</w:t>
      </w:r>
      <w:r>
        <w:t xml:space="preserve"> </w:t>
      </w:r>
      <w:r>
        <w:rPr>
          <w:rFonts w:hint="eastAsia"/>
        </w:rPr>
        <w:t xml:space="preserve">FY2026で全セグメント（HBM・非HBM</w:t>
      </w:r>
      <w:r>
        <w:t xml:space="preserve"> </w:t>
      </w:r>
      <w:r>
        <w:rPr>
          <w:rFonts w:hint="eastAsia"/>
        </w:rPr>
        <w:t xml:space="preserve">DRAM・NAND）が需要に対し供給不足であることが明確になった。経営陣は「2026年以降も当面タイトな状況が続く」と明言し、新規グリーンフィールド容量の意味ある供給貢献はFY2028まで見込めない。DRAM価格はQ2</w:t>
      </w:r>
      <w:r>
        <w:t xml:space="preserve"> </w:t>
      </w:r>
      <w:r>
        <w:rPr>
          <w:rFonts w:hint="eastAsia"/>
        </w:rPr>
        <w:t xml:space="preserve">FY2026で前四半期比20%上昇と記録的で、構造的供給制約が価格力の源泉として機能している。</w:t>
      </w:r>
    </w:p>
    <w:p>
      <w:pPr>
        <w:pStyle w:val="Compact"/>
        <w:numPr>
          <w:ilvl w:val="0"/>
          <w:numId w:val="1003"/>
        </w:numPr>
      </w:pPr>
      <w:r>
        <w:t xml:space="preserve">Q1 </w:t>
      </w:r>
      <w:r>
        <w:rPr>
          <w:rFonts w:hint="eastAsia"/>
        </w:rPr>
        <w:t xml:space="preserve">FY2026で全セグメントが需要対比で供給不足。「需要は供給をはるかに上回り、当面続く」と経営陣が明言。Q1</w:t>
      </w:r>
      <w:r>
        <w:t xml:space="preserve"> FY2026 EC, p.3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DRAM価格がQ2</w:t>
      </w:r>
      <w:r>
        <w:t xml:space="preserve"> </w:t>
      </w:r>
      <w:r>
        <w:rPr>
          <w:rFonts w:hint="eastAsia"/>
        </w:rPr>
        <w:t xml:space="preserve">FY2026で前四半期比20%上昇、NANDも大幅上昇。Q2</w:t>
      </w:r>
      <w:r>
        <w:t xml:space="preserve"> FY2026 EC, p.2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Idaho新ファブの意味ある供給貢献はFY2028、New</w:t>
      </w:r>
      <w:r>
        <w:t xml:space="preserve"> </w:t>
      </w:r>
      <w:r>
        <w:rPr>
          <w:rFonts w:hint="eastAsia"/>
        </w:rPr>
        <w:t xml:space="preserve">Yorkも同様にリードタイムが長い。Q2</w:t>
      </w:r>
      <w:r>
        <w:t xml:space="preserve"> FY2026 EC, p.3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カレンダー2026年もDRAM供給タイト化の加速、NAND市場条件の改善が継続する見通し。Q4</w:t>
      </w:r>
      <w:r>
        <w:t xml:space="preserve"> FY2025 EC, p.5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HBM4のJEDEC標準ダイサイズがHBM3Eより大型化し、トレードレシオがさらに悪化。Q3</w:t>
      </w:r>
      <w:r>
        <w:t xml:space="preserve"> FY2025 EC, p.8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出典:</w:t>
      </w:r>
      <w:r>
        <w:t xml:space="preserve"> Q1 FY2026 EC (2025-12-17), p.3; Q2 FY2026 EC (2026-03-18), p.2-3; Q4 FY2025 EC (2025-09-23), p.5</w:t>
      </w:r>
    </w:p>
    <w:bookmarkEnd w:id="22"/>
    <w:bookmarkStart w:id="23" w:name="納得度-2"/>
    <w:p>
      <w:pPr>
        <w:pStyle w:val="Heading3"/>
      </w:pPr>
      <w:r>
        <w:rPr>
          <w:rFonts w:hint="eastAsia"/>
        </w:rPr>
        <w:t xml:space="preserve">納得度</w:t>
      </w:r>
    </w:p>
    <w:p>
      <w:pPr>
        <w:pStyle w:val="FirstParagraph"/>
      </w:pPr>
      <w:r>
        <w:t xml:space="preserve">□ 90%　□ 70%　□ 50%　□ 30%　□ 10%</w:t>
      </w:r>
    </w:p>
    <w:bookmarkEnd w:id="23"/>
    <w:bookmarkStart w:id="24" w:name="備考任意-2"/>
    <w:p>
      <w:pPr>
        <w:pStyle w:val="Heading3"/>
      </w:pPr>
      <w:r>
        <w:rPr>
          <w:rFonts w:hint="eastAsia"/>
        </w:rPr>
        <w:t xml:space="preserve">備考（任意）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仮説-48"/>
    <w:p>
      <w:pPr>
        <w:pStyle w:val="Heading2"/>
      </w:pPr>
      <w:r>
        <w:rPr>
          <w:rFonts w:hint="eastAsia"/>
        </w:rPr>
        <w:t xml:space="preserve">仮説</w:t>
      </w:r>
      <w:r>
        <w:t xml:space="preserve"> 4/8</w:t>
      </w:r>
    </w:p>
    <w:p>
      <w:pPr>
        <w:pStyle w:val="FirstParagraph"/>
      </w:pPr>
      <w:r>
        <w:rPr>
          <w:rFonts w:hint="eastAsia"/>
          <w:b/>
          <w:bCs/>
        </w:rPr>
        <w:t xml:space="preserve">データセンターSSD事業が記録的シェア拡大を続け、NAND事業の収益性を牽引する</w:t>
      </w:r>
    </w:p>
    <w:bookmarkStart w:id="26" w:name="根拠情報-3"/>
    <w:p>
      <w:pPr>
        <w:pStyle w:val="Heading3"/>
      </w:pPr>
      <w:r>
        <w:rPr>
          <w:rFonts w:hint="eastAsia"/>
        </w:rPr>
        <w:t xml:space="preserve">根拠情報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3168"/>
        <w:gridCol w:w="3168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#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情報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出典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Q4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FY2023で独立調査ベースのデータセンターSSD市場シェアが過去最高を達成、2四半期連続更新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Q4 FY2023 EC, p.3; Q1 FY2024 EC, p.3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232層NAND・QLC技術でリーダーシップ。QLC比率がクライアント・コンシューマーSSDの出荷量の過半を占める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Q4 FY2023 EC, p.4; Q1 FY2024 EC, p.3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業界初の30TB</w:t>
            </w:r>
            <w:r>
              <w:rPr>
                <w:rFonts w:ascii="Times New Roman" w:hAnsi="Times New Roman" w:eastAsia="游明朝"/>
                <w:sz w:val="18"/>
              </w:rPr>
              <w:t xml:space="preserve"> AIフォーカスNVMe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SSDを投入し、データセンター向けに強い需要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Q4 FY2023 EC, p.3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FY2025にデータセンターSSDで数十億ドルの売上と更なるシェア拡大を見込む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Q1 FY2025 EC, p.4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9550 PCIe Gen5データセンターSSDがNVIDIA GB200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NVL72の推奨ベンダーリストに認定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Q1 FY2025 EC, p.4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Pure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Storage向けにG8</w:t>
            </w:r>
            <w:r>
              <w:rPr>
                <w:rFonts w:ascii="Times New Roman" w:hAnsi="Times New Roman" w:eastAsia="游明朝"/>
                <w:sz w:val="18"/>
              </w:rPr>
              <w:t xml:space="preserve"> QLC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NANDコンポーネントが認定、HDD→SSD置換を推進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Q2 FY2025 EC, p.4</w:t>
            </w:r>
          </w:p>
        </w:tc>
      </w:tr>
    </w:tbl>
    <w:bookmarkEnd w:id="26"/>
    <w:bookmarkStart w:id="27" w:name="更新情報直近1年-3"/>
    <w:p>
      <w:pPr>
        <w:pStyle w:val="Heading3"/>
      </w:pPr>
      <w:r>
        <w:rPr>
          <w:rFonts w:hint="eastAsia"/>
        </w:rPr>
        <w:t xml:space="preserve">更新情報（直近1年）</w:t>
      </w:r>
    </w:p>
    <w:p>
      <w:pPr>
        <w:pStyle w:val="FirstParagraph"/>
      </w:pPr>
      <w:r>
        <w:rPr>
          <w:rFonts w:hint="eastAsia"/>
          <w:b/>
          <w:bCs/>
        </w:rPr>
        <w:t xml:space="preserve">変化: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強化</w:t>
      </w:r>
    </w:p>
    <w:p>
      <w:pPr>
        <w:pStyle w:val="BodyText"/>
      </w:pPr>
      <w:r>
        <w:rPr>
          <w:rFonts w:hint="eastAsia"/>
          <w:b/>
          <w:bCs/>
        </w:rPr>
        <w:t xml:space="preserve">初期仮説への影響:</w:t>
      </w:r>
      <w:r>
        <w:t xml:space="preserve"> </w:t>
      </w:r>
      <w:r>
        <w:rPr>
          <w:rFonts w:hint="eastAsia"/>
        </w:rPr>
        <w:t xml:space="preserve">初期仮説構築時点では4四半期連続でデータセンターSSDシェアの記録更新中だったが、直近1年でFY2025通年の記録的シェアと売上を達成。さらにG9</w:t>
      </w:r>
      <w:r>
        <w:t xml:space="preserve"> </w:t>
      </w:r>
      <w:r>
        <w:rPr>
          <w:rFonts w:hint="eastAsia"/>
        </w:rPr>
        <w:t xml:space="preserve">NANDベースの業界初PCIe</w:t>
      </w:r>
      <w:r>
        <w:t xml:space="preserve"> Gen6 </w:t>
      </w:r>
      <w:r>
        <w:rPr>
          <w:rFonts w:hint="eastAsia"/>
        </w:rPr>
        <w:t xml:space="preserve">SSDを投入し、AI推論向けKVキャッシュ・ベクトルDB需要という新たな成長ドライバーが出現。HDD供給不足もSSD需要を押し上げ、NAND市場全体が需要超過に転じた。初期仮説の「NAND収益性牽引」の前提は、データセンターミックスの高まりとNAND需給改善で大幅に強化された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FY2025通年でデータセンターSSD売上・シェアともに記録更新。Q4</w:t>
      </w:r>
      <w:r>
        <w:t xml:space="preserve"> FY2025 EC, p.2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業界初のG9</w:t>
      </w:r>
      <w:r>
        <w:t xml:space="preserve"> </w:t>
      </w:r>
      <w:r>
        <w:rPr>
          <w:rFonts w:hint="eastAsia"/>
        </w:rPr>
        <w:t xml:space="preserve">NANDデータセンター製品を投入、PCIe</w:t>
      </w:r>
      <w:r>
        <w:t xml:space="preserve"> Gen6 </w:t>
      </w:r>
      <w:r>
        <w:rPr>
          <w:rFonts w:hint="eastAsia"/>
        </w:rPr>
        <w:t xml:space="preserve">SSDで先行。Q4</w:t>
      </w:r>
      <w:r>
        <w:t xml:space="preserve"> FY2025 EC, p.4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AI推論向けKVキャッシュ・ベクトルDB検索がパフォーマンスSSD需要を牽引。Q4</w:t>
      </w:r>
      <w:r>
        <w:t xml:space="preserve"> FY2025 EC, p.4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HDD供給不足がNAND需要を追加的に押し上げ、データセンターSSD需給が逼迫。Q1</w:t>
      </w:r>
      <w:r>
        <w:t xml:space="preserve"> FY2026 EC, p.3; Q2 FY2026 EC, p.2</w:t>
      </w:r>
    </w:p>
    <w:p>
      <w:pPr>
        <w:pStyle w:val="Compact"/>
        <w:numPr>
          <w:ilvl w:val="0"/>
          <w:numId w:val="1004"/>
        </w:numPr>
      </w:pPr>
      <w:r>
        <w:t xml:space="preserve">Q2 </w:t>
      </w:r>
      <w:r>
        <w:rPr>
          <w:rFonts w:hint="eastAsia"/>
        </w:rPr>
        <w:t xml:space="preserve">FY2026でNAND価格がDRAM以上に上昇、NAND事業の収益性が大幅改善。Q2</w:t>
      </w:r>
      <w:r>
        <w:t xml:space="preserve"> FY2026 EC, p.4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モバイルマネージドNANDの新規開発を停止し、データセンター等の高ROI領域にリソース集中。Q4</w:t>
      </w:r>
      <w:r>
        <w:t xml:space="preserve"> FY2025 EC, p.4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出典:</w:t>
      </w:r>
      <w:r>
        <w:t xml:space="preserve"> Q4 FY2025 EC (2025-09-23), p.2, 4; Q1 FY2026 EC (2025-12-17), p.3; Q2 FY2026 EC (2026-03-18), p.2, 4</w:t>
      </w:r>
    </w:p>
    <w:bookmarkEnd w:id="27"/>
    <w:bookmarkStart w:id="28" w:name="納得度-3"/>
    <w:p>
      <w:pPr>
        <w:pStyle w:val="Heading3"/>
      </w:pPr>
      <w:r>
        <w:rPr>
          <w:rFonts w:hint="eastAsia"/>
        </w:rPr>
        <w:t xml:space="preserve">納得度</w:t>
      </w:r>
    </w:p>
    <w:p>
      <w:pPr>
        <w:pStyle w:val="FirstParagraph"/>
      </w:pPr>
      <w:r>
        <w:t xml:space="preserve">□ 90%　□ 70%　□ 50%　□ 30%　□ 10%</w:t>
      </w:r>
    </w:p>
    <w:bookmarkEnd w:id="28"/>
    <w:bookmarkStart w:id="29" w:name="備考任意-3"/>
    <w:p>
      <w:pPr>
        <w:pStyle w:val="Heading3"/>
      </w:pPr>
      <w:r>
        <w:rPr>
          <w:rFonts w:hint="eastAsia"/>
        </w:rPr>
        <w:t xml:space="preserve">備考（任意）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仮説-58"/>
    <w:p>
      <w:pPr>
        <w:pStyle w:val="Heading2"/>
      </w:pPr>
      <w:r>
        <w:rPr>
          <w:rFonts w:hint="eastAsia"/>
        </w:rPr>
        <w:t xml:space="preserve">仮説</w:t>
      </w:r>
      <w:r>
        <w:t xml:space="preserve"> 5/8</w:t>
      </w:r>
    </w:p>
    <w:p>
      <w:pPr>
        <w:pStyle w:val="FirstParagraph"/>
      </w:pPr>
      <w:r>
        <w:rPr>
          <w:b/>
          <w:bCs/>
        </w:rPr>
        <w:t xml:space="preserve">1-gamma DRAM・G9 </w:t>
      </w:r>
      <w:r>
        <w:rPr>
          <w:rFonts w:hint="eastAsia"/>
          <w:b/>
          <w:bCs/>
        </w:rPr>
        <w:t xml:space="preserve">NANDのリーディングエッジ技術ノードが業界最高の電力効率・コスト競争力を提供し、製品ミックスとマージンの構造的改善をもたらす</w:t>
      </w:r>
    </w:p>
    <w:bookmarkStart w:id="31" w:name="根拠情報-4"/>
    <w:p>
      <w:pPr>
        <w:pStyle w:val="Heading3"/>
      </w:pPr>
      <w:r>
        <w:rPr>
          <w:rFonts w:hint="eastAsia"/>
        </w:rPr>
        <w:t xml:space="preserve">根拠情報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3168"/>
        <w:gridCol w:w="3168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#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情報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出典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1-beta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DRAMが業界最先端で、HBM3Eの基盤。成熟歩留まりを過去最速で達成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Q2 FY2023 EC, p.8; Q4 FY2023 EC, p.2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1-gamma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DRAMはEUV導入で1-beta比20%低消費電力、15%高性能、ビット密度30%超改善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Q2 FY2025 EC, p.2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1-gammaベースのD5を業界初出荷（2025年2月）。カレンダー2025年に量産開始予定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Q2 FY2025 EC, p.2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FY2025のDRAMフロントエンドコスト削減（HBM除く）はmid-to-high</w:t>
            </w:r>
            <w:r>
              <w:rPr>
                <w:rFonts w:ascii="Times New Roman" w:hAnsi="Times New Roman" w:eastAsia="游明朝"/>
                <w:sz w:val="18"/>
              </w:rPr>
              <w:t xml:space="preserve"> single digit%、NANDはlow teens%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Q1 FY2025 EC, p.2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G9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NANDが業界最速のTLCベースNANDを提供。TLC・QLC両方で量産開始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Q2 FY2025 EC, p.2; Q4 FY2025 EC, p.2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不稼働設備のリーディングエッジ転用により、構造的にウェーハキャパシティが低下する一方、ビット当たりコストが改善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Q2 FY2024 EC, p.3-4</w:t>
            </w:r>
          </w:p>
        </w:tc>
      </w:tr>
    </w:tbl>
    <w:bookmarkEnd w:id="31"/>
    <w:bookmarkStart w:id="32" w:name="更新情報直近1年-4"/>
    <w:p>
      <w:pPr>
        <w:pStyle w:val="Heading3"/>
      </w:pPr>
      <w:r>
        <w:rPr>
          <w:rFonts w:hint="eastAsia"/>
        </w:rPr>
        <w:t xml:space="preserve">更新情報（直近1年）</w:t>
      </w:r>
    </w:p>
    <w:p>
      <w:pPr>
        <w:pStyle w:val="FirstParagraph"/>
      </w:pPr>
      <w:r>
        <w:rPr>
          <w:rFonts w:hint="eastAsia"/>
          <w:b/>
          <w:bCs/>
        </w:rPr>
        <w:t xml:space="preserve">変化: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強化</w:t>
      </w:r>
    </w:p>
    <w:p>
      <w:pPr>
        <w:pStyle w:val="BodyText"/>
      </w:pPr>
      <w:r>
        <w:rPr>
          <w:rFonts w:hint="eastAsia"/>
          <w:b/>
          <w:bCs/>
        </w:rPr>
        <w:t xml:space="preserve">初期仮説への影響:</w:t>
      </w:r>
      <w:r>
        <w:t xml:space="preserve"> </w:t>
      </w:r>
      <w:r>
        <w:rPr>
          <w:rFonts w:hint="eastAsia"/>
        </w:rPr>
        <w:t xml:space="preserve">初期仮説構築時点では1-gammaの初出荷とG9の量産立ち上げが始まったばかりだったが、直近1年で1-gammaが記録的な速度（前世代比50%速い）で成熟歩留まりに到達し、主要ハイパースケーラー顧客でサーバーDRAMの初売上を達成。FY2026後半には1-gammaがDRAMビットの過半を占める見込みで、コスト削減効果が本格化する。G9</w:t>
      </w:r>
      <w:r>
        <w:t xml:space="preserve"> </w:t>
      </w:r>
      <w:r>
        <w:rPr>
          <w:rFonts w:hint="eastAsia"/>
        </w:rPr>
        <w:t xml:space="preserve">NANDもデータセンター向けGen6</w:t>
      </w:r>
      <w:r>
        <w:t xml:space="preserve"> </w:t>
      </w:r>
      <w:r>
        <w:rPr>
          <w:rFonts w:hint="eastAsia"/>
        </w:rPr>
        <w:t xml:space="preserve">SSDで業界初の認定を獲得。技術リーダーシップが財務成果に直結し、Q2</w:t>
      </w:r>
      <w:r>
        <w:t xml:space="preserve"> </w:t>
      </w:r>
      <w:r>
        <w:rPr>
          <w:rFonts w:hint="eastAsia"/>
        </w:rPr>
        <w:t xml:space="preserve">FY2026で粗利率68%という記録的水準を達成した。</w:t>
      </w:r>
    </w:p>
    <w:p>
      <w:pPr>
        <w:pStyle w:val="Compact"/>
        <w:numPr>
          <w:ilvl w:val="0"/>
          <w:numId w:val="1005"/>
        </w:numPr>
      </w:pPr>
      <w:r>
        <w:t xml:space="preserve">1-gamma </w:t>
      </w:r>
      <w:r>
        <w:rPr>
          <w:rFonts w:hint="eastAsia"/>
        </w:rPr>
        <w:t xml:space="preserve">DRAMが前世代比50%速い記録的速度で成熟歩留まり到達。Q4</w:t>
      </w:r>
      <w:r>
        <w:t xml:space="preserve"> FY2025 EC, p.2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主要ハイパースケーラー顧客で1-gammaベースのサーバーDRAMの初売上を達成。Q4</w:t>
      </w:r>
      <w:r>
        <w:t xml:space="preserve"> FY2025 EC, p.2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FY2026後半には1-gammaがDRAMビットの過半を占める見込み。Q1</w:t>
      </w:r>
      <w:r>
        <w:t xml:space="preserve"> FY2026 EC, p.5</w:t>
      </w:r>
    </w:p>
    <w:p>
      <w:pPr>
        <w:pStyle w:val="Compact"/>
        <w:numPr>
          <w:ilvl w:val="0"/>
          <w:numId w:val="1005"/>
        </w:numPr>
      </w:pPr>
      <w:r>
        <w:t xml:space="preserve">G9 </w:t>
      </w:r>
      <w:r>
        <w:rPr>
          <w:rFonts w:hint="eastAsia"/>
        </w:rPr>
        <w:t xml:space="preserve">NANDで業界初のGen6</w:t>
      </w:r>
      <w:r>
        <w:t xml:space="preserve"> </w:t>
      </w:r>
      <w:r>
        <w:rPr>
          <w:rFonts w:hint="eastAsia"/>
        </w:rPr>
        <w:t xml:space="preserve">SSDを市場投入・認定。Q4</w:t>
      </w:r>
      <w:r>
        <w:t xml:space="preserve"> FY2025 EC, p.4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日本ファブにEUVツール初設置（設置速度はグローバルで記録的）、1-gamma能力を拡充。Q4</w:t>
      </w:r>
      <w:r>
        <w:t xml:space="preserve"> FY2025 EC, p.3</w:t>
      </w:r>
    </w:p>
    <w:p>
      <w:pPr>
        <w:pStyle w:val="Compact"/>
        <w:numPr>
          <w:ilvl w:val="0"/>
          <w:numId w:val="1005"/>
        </w:numPr>
      </w:pPr>
      <w:r>
        <w:t xml:space="preserve">Q2 </w:t>
      </w:r>
      <w:r>
        <w:rPr>
          <w:rFonts w:hint="eastAsia"/>
        </w:rPr>
        <w:t xml:space="preserve">FY2026で粗利率68%を達成（記録的水準）。技術リーダーシップとミックス改善が寄与。Q2</w:t>
      </w:r>
      <w:r>
        <w:t xml:space="preserve"> FY2026 EC, p.4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出典:</w:t>
      </w:r>
      <w:r>
        <w:t xml:space="preserve"> Q4 FY2025 EC (2025-09-23), p.2-4; Q1 FY2026 EC (2025-12-17), p.5; Q2 FY2026 EC (2026-03-18), p.4</w:t>
      </w:r>
    </w:p>
    <w:bookmarkEnd w:id="32"/>
    <w:bookmarkStart w:id="33" w:name="納得度-4"/>
    <w:p>
      <w:pPr>
        <w:pStyle w:val="Heading3"/>
      </w:pPr>
      <w:r>
        <w:rPr>
          <w:rFonts w:hint="eastAsia"/>
        </w:rPr>
        <w:t xml:space="preserve">納得度</w:t>
      </w:r>
    </w:p>
    <w:p>
      <w:pPr>
        <w:pStyle w:val="FirstParagraph"/>
      </w:pPr>
      <w:r>
        <w:t xml:space="preserve">□ 90%　□ 70%　□ 50%　□ 30%　□ 10%</w:t>
      </w:r>
    </w:p>
    <w:bookmarkEnd w:id="33"/>
    <w:bookmarkStart w:id="34" w:name="備考任意-4"/>
    <w:p>
      <w:pPr>
        <w:pStyle w:val="Heading3"/>
      </w:pPr>
      <w:r>
        <w:rPr>
          <w:rFonts w:hint="eastAsia"/>
        </w:rPr>
        <w:t xml:space="preserve">備考（任意）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仮説-68"/>
    <w:p>
      <w:pPr>
        <w:pStyle w:val="Heading2"/>
      </w:pPr>
      <w:r>
        <w:rPr>
          <w:rFonts w:hint="eastAsia"/>
        </w:rPr>
        <w:t xml:space="preserve">仮説</w:t>
      </w:r>
      <w:r>
        <w:t xml:space="preserve"> 6/8</w:t>
      </w:r>
    </w:p>
    <w:p>
      <w:pPr>
        <w:pStyle w:val="FirstParagraph"/>
      </w:pPr>
      <w:r>
        <w:rPr>
          <w:rFonts w:hint="eastAsia"/>
          <w:b/>
          <w:bCs/>
        </w:rPr>
        <w:t xml:space="preserve">エッジAI（AI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PC・AIスマートフォン・自動車ADAS）の普及がDRAM・NAND搭載量を構造的に引き上げ、データセンター以外の需要成長を支える</w:t>
      </w:r>
    </w:p>
    <w:bookmarkStart w:id="36" w:name="根拠情報-5"/>
    <w:p>
      <w:pPr>
        <w:pStyle w:val="Heading3"/>
      </w:pPr>
      <w:r>
        <w:rPr>
          <w:rFonts w:hint="eastAsia"/>
        </w:rPr>
        <w:t xml:space="preserve">根拠情報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3168"/>
        <w:gridCol w:w="3168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#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情報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出典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AI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PCはDRAM最低16GB（エントリー）〜24GB以上（ハイエンド）を必要とし、従来の平均12GBから大幅増加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Q1 FY2025 EC, p.4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AIスマートフォンはDRAM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12GB以上を搭載するフラッグシップが増加（従来8GB）。LP5Xの9.6Gbps製品がAI性能を20%向上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Q2 FY2025 EC, p.4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AI対応産業PCは標準PCの3-5倍のメモリを搭載。AI対応エッジ防犯カメラはメモリ8倍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Q1 FY2024 EC, p.4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Windows 10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EOL（2025年10月）がPC更新サイクルを促進。カレンダー2025年にPC出荷台数mid-single-digit%成長を見込む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Q2 FY2025 EC, p.4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自動車向けメモリ・ストレージはADAS・車内AI体験の進化で高成長。FY2023で記録的自動車売上を達成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Q4 FY2023 EC, p.4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オンデバイスAIはプライバシー・低遅延・パーソナライゼーションの利点があり、メモリ・ストレージ需要を牽引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Q1 FY2024 EC, p.2-3</w:t>
            </w:r>
          </w:p>
        </w:tc>
      </w:tr>
    </w:tbl>
    <w:bookmarkEnd w:id="36"/>
    <w:bookmarkStart w:id="37" w:name="更新情報直近1年-5"/>
    <w:p>
      <w:pPr>
        <w:pStyle w:val="Heading3"/>
      </w:pPr>
      <w:r>
        <w:rPr>
          <w:rFonts w:hint="eastAsia"/>
        </w:rPr>
        <w:t xml:space="preserve">更新情報（直近1年）</w:t>
      </w:r>
    </w:p>
    <w:p>
      <w:pPr>
        <w:pStyle w:val="FirstParagraph"/>
      </w:pPr>
      <w:r>
        <w:rPr>
          <w:rFonts w:hint="eastAsia"/>
          <w:b/>
          <w:bCs/>
        </w:rPr>
        <w:t xml:space="preserve">変化: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強化</w:t>
      </w:r>
    </w:p>
    <w:p>
      <w:pPr>
        <w:pStyle w:val="BodyText"/>
      </w:pPr>
      <w:r>
        <w:rPr>
          <w:rFonts w:hint="eastAsia"/>
          <w:b/>
          <w:bCs/>
        </w:rPr>
        <w:t xml:space="preserve">初期仮説への影響:</w:t>
      </w:r>
      <w:r>
        <w:t xml:space="preserve"> </w:t>
      </w:r>
      <w:r>
        <w:rPr>
          <w:rFonts w:hint="eastAsia"/>
        </w:rPr>
        <w:t xml:space="preserve">初期仮説構築時点ではエッジAIの搭載量増加はまだ初期段階だったが、直近1年でPC出荷成長見通しがmid-single-digitに引き上げられ、Windows</w:t>
      </w:r>
      <w:r>
        <w:t xml:space="preserve"> 10 EOLとAI </w:t>
      </w:r>
      <w:r>
        <w:rPr>
          <w:rFonts w:hint="eastAsia"/>
        </w:rPr>
        <w:t xml:space="preserve">PC採用が相互に促進。スマートフォンではフラッグシップの1/3が12GB以上のDRAMを搭載。自動車・産業向けは長期間の低迷から回復に転じ、Q4</w:t>
      </w:r>
      <w:r>
        <w:t xml:space="preserve"> </w:t>
      </w:r>
      <w:r>
        <w:rPr>
          <w:rFonts w:hint="eastAsia"/>
        </w:rPr>
        <w:t xml:space="preserve">FY2025で大幅な需要改善を記録。エッジAI需要はデータセンターだけでなく全セグメントでDRAM需要を広範に押し上げ、供給逼迫に寄与している。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カレンダー2025年PC出荷成長見通しをmid-single-digitに引き上げ（従来low</w:t>
      </w:r>
      <w:r>
        <w:t xml:space="preserve"> </w:t>
      </w:r>
      <w:r>
        <w:rPr>
          <w:rFonts w:hint="eastAsia"/>
        </w:rPr>
        <w:t xml:space="preserve">single-digit）。Windows</w:t>
      </w:r>
      <w:r>
        <w:t xml:space="preserve"> 10 </w:t>
      </w:r>
      <w:r>
        <w:rPr>
          <w:rFonts w:hint="eastAsia"/>
        </w:rPr>
        <w:t xml:space="preserve">EOLが更新を促進。Q4</w:t>
      </w:r>
      <w:r>
        <w:t xml:space="preserve"> FY2025 EC, p.4</w:t>
      </w:r>
    </w:p>
    <w:p>
      <w:pPr>
        <w:pStyle w:val="Compact"/>
        <w:numPr>
          <w:ilvl w:val="0"/>
          <w:numId w:val="1006"/>
        </w:numPr>
      </w:pPr>
      <w:r>
        <w:t xml:space="preserve">フラッグシップスマートフォンの1/3がカレンダーQ2 </w:t>
      </w:r>
      <w:r>
        <w:rPr>
          <w:rFonts w:hint="eastAsia"/>
        </w:rPr>
        <w:t xml:space="preserve">2025で12GB以上のDRAMを搭載。Q4</w:t>
      </w:r>
      <w:r>
        <w:t xml:space="preserve"> FY2025 EC, p.4</w:t>
      </w:r>
    </w:p>
    <w:p>
      <w:pPr>
        <w:pStyle w:val="Compact"/>
        <w:numPr>
          <w:ilvl w:val="0"/>
          <w:numId w:val="1006"/>
        </w:numPr>
      </w:pPr>
      <w:r>
        <w:t xml:space="preserve">1-gammaベースの16Gb </w:t>
      </w:r>
      <w:r>
        <w:rPr>
          <w:rFonts w:hint="eastAsia"/>
        </w:rPr>
        <w:t xml:space="preserve">D5がOEM顧客で初認定・量産出荷開始。Q4</w:t>
      </w:r>
      <w:r>
        <w:t xml:space="preserve"> FY2025 EC, p.4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自動車・産業向け需要がQ4</w:t>
      </w:r>
      <w:r>
        <w:t xml:space="preserve"> </w:t>
      </w:r>
      <w:r>
        <w:rPr>
          <w:rFonts w:hint="eastAsia"/>
        </w:rPr>
        <w:t xml:space="preserve">FY2025で当初予想を上回る改善。D5・LP5の高性能ノード採用が進展。Q4</w:t>
      </w:r>
      <w:r>
        <w:t xml:space="preserve"> FY2025 EC, p.4-5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カレンダー2025年サーバー出荷台数を約10%成長に上方修正（従来mid-single-digit）。従来サーバーもAIエージェント需要で成長。Q4</w:t>
      </w:r>
      <w:r>
        <w:t xml:space="preserve"> FY2025 EC, p.3</w:t>
      </w:r>
    </w:p>
    <w:p>
      <w:pPr>
        <w:pStyle w:val="Compact"/>
        <w:numPr>
          <w:ilvl w:val="0"/>
          <w:numId w:val="1006"/>
        </w:numPr>
      </w:pPr>
      <w:r>
        <w:t xml:space="preserve">Q3 </w:t>
      </w:r>
      <w:r>
        <w:rPr>
          <w:rFonts w:hint="eastAsia"/>
        </w:rPr>
        <w:t xml:space="preserve">FY2025で産業・広域流通市場の需要回復を確認。Q3</w:t>
      </w:r>
      <w:r>
        <w:t xml:space="preserve"> FY2025 EC, p.2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出典:</w:t>
      </w:r>
      <w:r>
        <w:t xml:space="preserve"> Q3 FY2025 EC (2025-06-25), p.2; Q4 FY2025 EC (2025-09-23), p.3-5</w:t>
      </w:r>
    </w:p>
    <w:bookmarkEnd w:id="37"/>
    <w:bookmarkStart w:id="38" w:name="納得度-5"/>
    <w:p>
      <w:pPr>
        <w:pStyle w:val="Heading3"/>
      </w:pPr>
      <w:r>
        <w:rPr>
          <w:rFonts w:hint="eastAsia"/>
        </w:rPr>
        <w:t xml:space="preserve">納得度</w:t>
      </w:r>
    </w:p>
    <w:p>
      <w:pPr>
        <w:pStyle w:val="FirstParagraph"/>
      </w:pPr>
      <w:r>
        <w:t xml:space="preserve">□ 90%　□ 70%　□ 50%　□ 30%　□ 10%</w:t>
      </w:r>
    </w:p>
    <w:bookmarkEnd w:id="38"/>
    <w:bookmarkStart w:id="39" w:name="備考任意-5"/>
    <w:p>
      <w:pPr>
        <w:pStyle w:val="Heading3"/>
      </w:pPr>
      <w:r>
        <w:rPr>
          <w:rFonts w:hint="eastAsia"/>
        </w:rPr>
        <w:t xml:space="preserve">備考（任意）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仮説-78"/>
    <w:p>
      <w:pPr>
        <w:pStyle w:val="Heading2"/>
      </w:pPr>
      <w:r>
        <w:rPr>
          <w:rFonts w:hint="eastAsia"/>
        </w:rPr>
        <w:t xml:space="preserve">仮説</w:t>
      </w:r>
      <w:r>
        <w:t xml:space="preserve"> 7/8</w:t>
      </w:r>
    </w:p>
    <w:p>
      <w:pPr>
        <w:pStyle w:val="FirstParagraph"/>
      </w:pPr>
      <w:r>
        <w:rPr>
          <w:rFonts w:hint="eastAsia"/>
          <w:b/>
          <w:bCs/>
        </w:rPr>
        <w:t xml:space="preserve">【リスク仮説】メモリ産業の循環性が再び顕在化し、AI設備投資の減速や過剰供給がマージンの急速な悪化を引き起こすリスク</w:t>
      </w:r>
    </w:p>
    <w:bookmarkStart w:id="41" w:name="根拠情報-6"/>
    <w:p>
      <w:pPr>
        <w:pStyle w:val="Heading3"/>
      </w:pPr>
      <w:r>
        <w:rPr>
          <w:rFonts w:hint="eastAsia"/>
        </w:rPr>
        <w:t xml:space="preserve">根拠情報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3168"/>
        <w:gridCol w:w="3168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#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情報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出典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FY2023にDRAM業界TAMが複数年来の最低水準に落ち込み、Micronの粗利率はマイナス9%に悪化。売上は前年比49%減の$15.5B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Q4 FY2023 EC, p.1,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FY2023に合計$1.9B超の在庫評価損を計上（Q2:</w:t>
            </w:r>
            <w:r>
              <w:rPr>
                <w:rFonts w:ascii="Times New Roman" w:hAnsi="Times New Roman" w:eastAsia="游明朝"/>
                <w:sz w:val="18"/>
              </w:rPr>
              <w:t xml:space="preserve"> $1.4B、Q3: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$0.5B）。在庫日数170日と大幅に過剰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Q2 FY2023 EC, p.2-3; Q4 FY2023 EC, p.7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ウェーハスタート削減を2022年ピーク比30%近くまで実施。CapExを大幅カット（WFE</w:t>
            </w:r>
            <w:r>
              <w:rPr>
                <w:rFonts w:ascii="Times New Roman" w:hAnsi="Times New Roman" w:eastAsia="游明朝"/>
                <w:sz w:val="18"/>
              </w:rPr>
              <w:t xml:space="preserve">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50%減）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Q3 FY2023 EC, p.3; Q4 FY2023 EC, p.5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中国CAC決定（2023年）がMicronのビジネスに影響。中国向け直接売上の約25%がリスクに晒される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Q3 FY2023 EC, p.2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CHIPS法助成金がIdaho・New</w:t>
            </w:r>
            <w:r>
              <w:rPr>
                <w:rFonts w:ascii="Times New Roman" w:hAnsi="Times New Roman" w:eastAsia="游明朝"/>
                <w:sz w:val="18"/>
              </w:rPr>
              <w:t xml:space="preserve">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York投資の前提条件であり、政策変更リスクが存在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Q4 FY2023 EC, p.5-6</w:t>
            </w:r>
          </w:p>
        </w:tc>
      </w:tr>
    </w:tbl>
    <w:bookmarkEnd w:id="41"/>
    <w:bookmarkStart w:id="42" w:name="更新情報直近1年-6"/>
    <w:p>
      <w:pPr>
        <w:pStyle w:val="Heading3"/>
      </w:pPr>
      <w:r>
        <w:rPr>
          <w:rFonts w:hint="eastAsia"/>
        </w:rPr>
        <w:t xml:space="preserve">更新情報（直近1年）</w:t>
      </w:r>
    </w:p>
    <w:p>
      <w:pPr>
        <w:pStyle w:val="FirstParagraph"/>
      </w:pPr>
      <w:r>
        <w:rPr>
          <w:rFonts w:hint="eastAsia"/>
          <w:b/>
          <w:bCs/>
        </w:rPr>
        <w:t xml:space="preserve">変化: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リスク低減</w:t>
      </w:r>
    </w:p>
    <w:p>
      <w:pPr>
        <w:pStyle w:val="BodyText"/>
      </w:pPr>
      <w:r>
        <w:rPr>
          <w:rFonts w:hint="eastAsia"/>
          <w:b/>
          <w:bCs/>
        </w:rPr>
        <w:t xml:space="preserve">初期仮説への影響:</w:t>
      </w:r>
      <w:r>
        <w:t xml:space="preserve"> </w:t>
      </w:r>
      <w:r>
        <w:rPr>
          <w:rFonts w:hint="eastAsia"/>
        </w:rPr>
        <w:t xml:space="preserve">初期仮説構築時点ではFY2023の深刻なダウンサイクルの記憶が鮮明で、循環性リスクは重大だった。しかし直近1年で業界構造が大きく変化した。HBMのトレードレシオによる構造的供給制約、グリーンフィールド投資のリードタイム長期化（意味ある供給貢献はFY2028以降）、AI需要の持続的拡大により、過去のサイクルとは異なる需給環境が形成されている。ただし関税リスク（中国向け等）とマクロ経済不透明性は依然として存在し、コンシューマー需要の変動は完全には解消されていない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FY2025通年売上$37.4B（YoY+49%）、粗利率41%（YoY+17pp）、EPS</w:t>
      </w:r>
      <w:r>
        <w:t xml:space="preserve"> </w:t>
      </w:r>
      <w:r>
        <w:rPr>
          <w:rFonts w:hint="eastAsia"/>
        </w:rPr>
        <w:t xml:space="preserve">$8.29で記録的業績。Q4</w:t>
      </w:r>
      <w:r>
        <w:t xml:space="preserve"> FY2025 EC, p.5-6</w:t>
      </w:r>
    </w:p>
    <w:p>
      <w:pPr>
        <w:pStyle w:val="Compact"/>
        <w:numPr>
          <w:ilvl w:val="0"/>
          <w:numId w:val="1007"/>
        </w:numPr>
      </w:pPr>
      <w:r>
        <w:t xml:space="preserve">Q2 </w:t>
      </w:r>
      <w:r>
        <w:rPr>
          <w:rFonts w:hint="eastAsia"/>
        </w:rPr>
        <w:t xml:space="preserve">FY2026で粗利率68%を達成、記録的水準。供給制約と価格力が継続。Q2</w:t>
      </w:r>
      <w:r>
        <w:t xml:space="preserve"> FY2026 EC, p.4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新規グリーンフィールド容量の意味ある供給貢献はFY2028まで見込めず、構造的タイト化が持続。Q2</w:t>
      </w:r>
      <w:r>
        <w:t xml:space="preserve"> FY2026 EC, p.3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「2026年以降も当面タイトな条件が続く」と経営陣が繰り返し明言。Q1</w:t>
      </w:r>
      <w:r>
        <w:t xml:space="preserve"> FY2026 EC, p.3; Q2 FY2026 EC, p.3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ただし、関税関連の顧客発注パターンへの影響は「modest」と評価しつつも不確実性は認識。Q3</w:t>
      </w:r>
      <w:r>
        <w:t xml:space="preserve"> FY2025 EC, p.7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出典:</w:t>
      </w:r>
      <w:r>
        <w:t xml:space="preserve"> Q4 FY2025 EC (2025-09-23), p.5-6; Q1 FY2026 EC (2025-12-17), p.3; Q2 FY2026 EC (2026-03-18), p.3-4; Q3 FY2025 EC (2025-06-25), p.7</w:t>
      </w:r>
    </w:p>
    <w:bookmarkEnd w:id="42"/>
    <w:bookmarkStart w:id="43" w:name="納得度-6"/>
    <w:p>
      <w:pPr>
        <w:pStyle w:val="Heading3"/>
      </w:pPr>
      <w:r>
        <w:rPr>
          <w:rFonts w:hint="eastAsia"/>
        </w:rPr>
        <w:t xml:space="preserve">納得度</w:t>
      </w:r>
    </w:p>
    <w:p>
      <w:pPr>
        <w:pStyle w:val="FirstParagraph"/>
      </w:pPr>
      <w:r>
        <w:t xml:space="preserve">□ 90%　□ 70%　□ 50%　□ 30%　□ 10%</w:t>
      </w:r>
    </w:p>
    <w:bookmarkEnd w:id="43"/>
    <w:bookmarkStart w:id="44" w:name="備考任意-6"/>
    <w:p>
      <w:pPr>
        <w:pStyle w:val="Heading3"/>
      </w:pPr>
      <w:r>
        <w:rPr>
          <w:rFonts w:hint="eastAsia"/>
        </w:rPr>
        <w:t xml:space="preserve">備考（任意）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仮説-88"/>
    <w:p>
      <w:pPr>
        <w:pStyle w:val="Heading2"/>
      </w:pPr>
      <w:r>
        <w:rPr>
          <w:rFonts w:hint="eastAsia"/>
        </w:rPr>
        <w:t xml:space="preserve">仮説</w:t>
      </w:r>
      <w:r>
        <w:t xml:space="preserve"> 8/8</w:t>
      </w:r>
    </w:p>
    <w:p>
      <w:pPr>
        <w:pStyle w:val="FirstParagraph"/>
      </w:pPr>
      <w:r>
        <w:rPr>
          <w:rFonts w:hint="eastAsia"/>
          <w:b/>
          <w:bCs/>
        </w:rPr>
        <w:t xml:space="preserve">【リスク仮説】大規模設備投資（FY2026</w:t>
      </w:r>
      <w:r>
        <w:rPr>
          <w:b/>
          <w:bCs/>
        </w:rPr>
        <w:t xml:space="preserve"> CapEx </w:t>
      </w:r>
      <w:r>
        <w:rPr>
          <w:rFonts w:hint="eastAsia"/>
          <w:b/>
          <w:bCs/>
        </w:rPr>
        <w:t xml:space="preserve">$25B超）が期待した需要に見合わず、ROI低下と財務レバレッジ上昇を招くリスク</w:t>
      </w:r>
    </w:p>
    <w:bookmarkStart w:id="46" w:name="根拠情報-7"/>
    <w:p>
      <w:pPr>
        <w:pStyle w:val="Heading3"/>
      </w:pPr>
      <w:r>
        <w:rPr>
          <w:rFonts w:hint="eastAsia"/>
        </w:rPr>
        <w:t xml:space="preserve">根拠情報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3168"/>
        <w:gridCol w:w="3168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#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情報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出典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FY2024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CapExは$7.5B-$8Bに増加（前年比微増）。HBM3E量産のためのアセンブリ・テスト投資が急増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Q1 FY2024 EC, p.4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FY2023末時点で負債$13.3B、加重平均満期2030年。ネットレバレッジは低水準を維持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Q4 FY2023 EC, p.7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CHIPS助成金（最大$6.1B）がIdaho・New</w:t>
            </w:r>
            <w:r>
              <w:rPr>
                <w:rFonts w:ascii="Times New Roman" w:hAnsi="Times New Roman" w:eastAsia="游明朝"/>
                <w:sz w:val="18"/>
              </w:rPr>
              <w:t xml:space="preserve">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York投資の経済性の前提。助成なしでは海外拡張との競争力格差が生じる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Q1 FY2025 EC, p.2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Idaho新ファブ建設開始、シンガポールにHBMアドバンストパッケージング施設を投資。複数サイトで同時建設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Q2 FY2025 EC, p.2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FY2025 CapEx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$13.8B。FY2026はさらに増加見込みで、DRAMフロントエンド設備とファブ建設が主因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Q4 FY2025 EC, p.5</w:t>
            </w:r>
          </w:p>
        </w:tc>
      </w:tr>
    </w:tbl>
    <w:bookmarkEnd w:id="46"/>
    <w:bookmarkStart w:id="47" w:name="更新情報直近1年-7"/>
    <w:p>
      <w:pPr>
        <w:pStyle w:val="Heading3"/>
      </w:pPr>
      <w:r>
        <w:rPr>
          <w:rFonts w:hint="eastAsia"/>
        </w:rPr>
        <w:t xml:space="preserve">更新情報（直近1年）</w:t>
      </w:r>
    </w:p>
    <w:p>
      <w:pPr>
        <w:pStyle w:val="FirstParagraph"/>
      </w:pPr>
      <w:r>
        <w:rPr>
          <w:rFonts w:hint="eastAsia"/>
          <w:b/>
          <w:bCs/>
        </w:rPr>
        <w:t xml:space="preserve">変化: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変化なし</w:t>
      </w:r>
    </w:p>
    <w:p>
      <w:pPr>
        <w:pStyle w:val="BodyText"/>
      </w:pPr>
      <w:r>
        <w:rPr>
          <w:rFonts w:hint="eastAsia"/>
          <w:b/>
          <w:bCs/>
        </w:rPr>
        <w:t xml:space="preserve">初期仮説への影響:</w:t>
      </w:r>
      <w:r>
        <w:t xml:space="preserve"> </w:t>
      </w:r>
      <w:r>
        <w:rPr>
          <w:rFonts w:hint="eastAsia"/>
        </w:rPr>
        <w:t xml:space="preserve">初期仮説構築時点ではFY2025</w:t>
      </w:r>
      <w:r>
        <w:t xml:space="preserve"> </w:t>
      </w:r>
      <w:r>
        <w:rPr>
          <w:rFonts w:hint="eastAsia"/>
        </w:rPr>
        <w:t xml:space="preserve">CapExが$13.8Bだったが、FY2026には$25B超に急増（うち建設CapExは前年比約2倍）。FY2027にはさらに建設費$10B増加が見込まれる。ただし、Q1</w:t>
      </w:r>
      <w:r>
        <w:t xml:space="preserve"> </w:t>
      </w:r>
      <w:r>
        <w:rPr>
          <w:rFonts w:hint="eastAsia"/>
        </w:rPr>
        <w:t xml:space="preserve">FY2026でCapEx対売上比率は35%未満、Q2</w:t>
      </w:r>
      <w:r>
        <w:t xml:space="preserve"> </w:t>
      </w:r>
      <w:r>
        <w:rPr>
          <w:rFonts w:hint="eastAsia"/>
        </w:rPr>
        <w:t xml:space="preserve">FY2026ガイダンスではmid-20s%まで低下しており、売上成長がCapEx増を吸収。Q1</w:t>
      </w:r>
      <w:r>
        <w:t xml:space="preserve"> </w:t>
      </w:r>
      <w:r>
        <w:rPr>
          <w:rFonts w:hint="eastAsia"/>
        </w:rPr>
        <w:t xml:space="preserve">FY2026で記録的フリーキャッシュフローを達成し、$2.7Bの債務削減と$300Mの自社株買いを実施してネットキャッシュに転換。財務リスクは現時点では管理されているが、投資規模の大きさから需要が想定を下回った場合の影響は甚大。</w:t>
      </w:r>
    </w:p>
    <w:p>
      <w:pPr>
        <w:pStyle w:val="Compact"/>
        <w:numPr>
          <w:ilvl w:val="0"/>
          <w:numId w:val="1008"/>
        </w:numPr>
      </w:pPr>
      <w:r>
        <w:t xml:space="preserve">FY2026 </w:t>
      </w:r>
      <w:r>
        <w:rPr>
          <w:rFonts w:hint="eastAsia"/>
        </w:rPr>
        <w:t xml:space="preserve">CapEx見通しを$25B超に引き上げ（当初$20Bから増額）。台湾Tongluo</w:t>
      </w:r>
      <w:r>
        <w:t xml:space="preserve"> </w:t>
      </w:r>
      <w:r>
        <w:rPr>
          <w:rFonts w:hint="eastAsia"/>
        </w:rPr>
        <w:t xml:space="preserve">fab取得と米国拡張が主因。Q2</w:t>
      </w:r>
      <w:r>
        <w:t xml:space="preserve"> FY2026 EC, p.7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FY2027にはさらに建設費$10B増加を見込む。Q2</w:t>
      </w:r>
      <w:r>
        <w:t xml:space="preserve"> FY2026 EC, p.7</w:t>
      </w:r>
    </w:p>
    <w:p>
      <w:pPr>
        <w:pStyle w:val="Compact"/>
        <w:numPr>
          <w:ilvl w:val="0"/>
          <w:numId w:val="1008"/>
        </w:numPr>
      </w:pPr>
      <w:r>
        <w:t xml:space="preserve">Q1 </w:t>
      </w:r>
      <w:r>
        <w:rPr>
          <w:rFonts w:hint="eastAsia"/>
        </w:rPr>
        <w:t xml:space="preserve">FY2026でCapEx対売上比率35%未満。フリーキャッシュフロー・マージン約30%で記録的水準。Q1</w:t>
      </w:r>
      <w:r>
        <w:t xml:space="preserve"> FY2026 EC, p.8</w:t>
      </w:r>
    </w:p>
    <w:p>
      <w:pPr>
        <w:pStyle w:val="Compact"/>
        <w:numPr>
          <w:ilvl w:val="0"/>
          <w:numId w:val="1008"/>
        </w:numPr>
      </w:pPr>
      <w:r>
        <w:t xml:space="preserve">Q1 </w:t>
      </w:r>
      <w:r>
        <w:rPr>
          <w:rFonts w:hint="eastAsia"/>
        </w:rPr>
        <w:t xml:space="preserve">FY2026で$2.7Bの債務削減を実施、ネットキャッシュに転換。$300Mの自社株買いも実施。Q1</w:t>
      </w:r>
      <w:r>
        <w:t xml:space="preserve"> FY2026 EC, p.8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「需要はすべてのセグメントで供給を大幅に上回る」ため投資拡大は合理的だが、FY2028以降に供給が本格化する際のサイクルリスクは残存。Q1</w:t>
      </w:r>
      <w:r>
        <w:t xml:space="preserve"> FY2026 EC, p.3; Q2 FY2026 EC, p.3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出典:</w:t>
      </w:r>
      <w:r>
        <w:t xml:space="preserve"> Q1 FY2026 EC (2025-12-17), p.3, 7-8; Q2 FY2026 EC (2026-03-18), p.3, 7</w:t>
      </w:r>
    </w:p>
    <w:bookmarkEnd w:id="47"/>
    <w:bookmarkStart w:id="48" w:name="納得度-7"/>
    <w:p>
      <w:pPr>
        <w:pStyle w:val="Heading3"/>
      </w:pPr>
      <w:r>
        <w:rPr>
          <w:rFonts w:hint="eastAsia"/>
        </w:rPr>
        <w:t xml:space="preserve">納得度</w:t>
      </w:r>
    </w:p>
    <w:p>
      <w:pPr>
        <w:pStyle w:val="FirstParagraph"/>
      </w:pPr>
      <w:r>
        <w:t xml:space="preserve">□ 90%　□ 70%　□ 50%　□ 30%　□ 10%</w:t>
      </w:r>
    </w:p>
    <w:bookmarkEnd w:id="48"/>
    <w:bookmarkStart w:id="49" w:name="備考任意-7"/>
    <w:p>
      <w:pPr>
        <w:pStyle w:val="Heading3"/>
      </w:pPr>
      <w:r>
        <w:rPr>
          <w:rFonts w:hint="eastAsia"/>
        </w:rPr>
        <w:t xml:space="preserve">備考（任意）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補足-sec-edgar-財務サマリー"/>
    <w:p>
      <w:pPr>
        <w:pStyle w:val="Heading2"/>
      </w:pPr>
      <w:r>
        <w:rPr>
          <w:rFonts w:hint="eastAsia"/>
        </w:rPr>
        <w:t xml:space="preserve">補足:</w:t>
      </w:r>
      <w:r>
        <w:t xml:space="preserve"> SEC EDGAR </w:t>
      </w:r>
      <w:r>
        <w:rPr>
          <w:rFonts w:hint="eastAsia"/>
        </w:rPr>
        <w:t xml:space="preserve">財務サマリー</w:t>
      </w:r>
    </w:p>
    <w:bookmarkStart w:id="51" w:name="初期仮説構築期間fy2023-10-k-fy2024-10-k"/>
    <w:p>
      <w:pPr>
        <w:pStyle w:val="Heading3"/>
      </w:pPr>
      <w:r>
        <w:rPr>
          <w:rFonts w:hint="eastAsia"/>
        </w:rPr>
        <w:t xml:space="preserve">初期仮説構築期間（FY2023</w:t>
      </w:r>
      <w:r>
        <w:t xml:space="preserve"> 10-K / FY2024 </w:t>
      </w:r>
      <w:r>
        <w:rPr>
          <w:rFonts w:hint="eastAsia"/>
        </w:rPr>
        <w:t xml:space="preserve">10-K）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項目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FY2023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FY2024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増減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総売上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$15.5B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$25.1B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+62%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営業利益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▲$4.8B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$1.5B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黒字転換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Adjusted EPS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▲$4.45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$1.30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黒字転換</w:t>
            </w:r>
          </w:p>
        </w:tc>
      </w:tr>
    </w:tbl>
    <w:bookmarkEnd w:id="51"/>
    <w:bookmarkStart w:id="52" w:name="更新情報期間fy2025-10-k-fy2026-h1-10-q"/>
    <w:p>
      <w:pPr>
        <w:pStyle w:val="Heading3"/>
      </w:pPr>
      <w:r>
        <w:rPr>
          <w:rFonts w:hint="eastAsia"/>
        </w:rPr>
        <w:t xml:space="preserve">更新情報期間（FY2025</w:t>
      </w:r>
      <w:r>
        <w:t xml:space="preserve"> 10-K / FY2026 H1 </w:t>
      </w:r>
      <w:r>
        <w:rPr>
          <w:rFonts w:hint="eastAsia"/>
        </w:rPr>
        <w:t xml:space="preserve">10-Q）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項目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FY2025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FY2026 H1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(6ヶ月)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参考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総売上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$37.4B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$23.9B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FY2025 YoY+49%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営業利益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$16.1B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営業CF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$20.3B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Adjusted EPS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$8.29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$12.07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FY2025 YoY+538%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注:</w:t>
      </w:r>
      <w:r>
        <w:t xml:space="preserve"> FY2026 H1データはSEC EDGAR 10-Q (filed 2026-03-19) </w:t>
      </w:r>
      <w:r>
        <w:rPr>
          <w:rFonts w:hint="eastAsia"/>
        </w:rPr>
        <w:t xml:space="preserve">より。FY2025通年の営業利益・営業CFはEC発表ベース（10-K未取得）。</w:t>
      </w:r>
    </w:p>
    <w:bookmarkEnd w:id="52"/>
    <w:bookmarkEnd w:id="53"/>
    <w:bookmarkEnd w:id="54"/>
    <w:sectPr>
      <w:footnotePr>
        <w:numRestart w:val="eachSect"/>
      </w:footnotePr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asciiTheme="minorHAnsi" w:cstheme="minorBidi" w:eastAsia="游明朝" w:eastAsiaTheme="minorEastAsia" w:hAnsi="Times New Roman" w:hAnsiTheme="minorHAnsi"/>
        <w:sz w:val="21"/>
        <w:szCs w:val="21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eastAsia="游明朝" w:hAnsi="Times New Roman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eastAsia="游明朝" w:hAnsi="Times New Roman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eastAsia="游明朝" w:hAnsi="Times New Roman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eastAsia="游明朝" w:hAnsi="Times New Roman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asciiTheme="majorHAnsi" w:cstheme="majorBidi" w:eastAsia="游明朝" w:eastAsiaTheme="majorEastAsia" w:hAnsi="Times New Roman" w:hAnsiTheme="majorHAnsi"/>
      <w:b/>
      <w:color w:themeColor="accent1" w:themeShade="BF" w:val="0F4761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asciiTheme="majorHAnsi" w:cstheme="majorBidi" w:eastAsia="游明朝" w:eastAsiaTheme="majorEastAsia" w:hAnsi="Times New Roman" w:hAnsiTheme="majorHAnsi"/>
      <w:b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cstheme="majorBidi" w:eastAsia="游明朝" w:eastAsiaTheme="majorEastAsia" w:hAnsi="Times New Roman"/>
      <w:b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cstheme="majorBidi" w:eastAsia="游明朝" w:eastAsiaTheme="majorEastAsia" w:hAnsi="Times New Roman"/>
      <w:b/>
      <w:i/>
      <w:iCs/>
      <w:color w:themeColor="accent1" w:themeShade="BF" w:val="0F4761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cstheme="majorBidi" w:eastAsia="游明朝" w:eastAsiaTheme="majorEastAsia" w:hAnsi="Times New Roman"/>
      <w:b/>
      <w:color w:themeColor="accent1" w:themeShade="BF" w:val="0F4761"/>
      <w:sz w:val="2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eastAsia="游明朝" w:hAnsi="Times New Roman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游明朝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2026-04-10T01:22:45Z</dcterms:created>
  <dcterms:modified xsi:type="dcterms:W3CDTF">2026-04-10T01:22:45Z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