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KB2 </w:t>
      </w:r>
      <w:r>
        <w:rPr>
          <w:rFonts w:hint="eastAsia"/>
        </w:rPr>
        <w:t xml:space="preserve">判定パターン集</w:t>
      </w:r>
    </w:p>
    <w:bookmarkStart w:id="12" w:name="kb2-判定パターン集"/>
    <w:p>
      <w:pPr>
        <w:pStyle w:val="Heading1"/>
      </w:pPr>
      <w:r>
        <w:t xml:space="preserve">KB2: </w:t>
      </w:r>
      <w:r>
        <w:rPr>
          <w:rFonts w:hint="eastAsia"/>
        </w:rPr>
        <w:t xml:space="preserve">判定パターン集</w:t>
      </w:r>
    </w:p>
    <w:p>
      <w:pPr>
        <w:pStyle w:val="FirstParagraph"/>
      </w:pPr>
      <w:r>
        <w:rPr>
          <w:rFonts w:hint="eastAsia"/>
        </w:rPr>
        <w:t xml:space="preserve">アナリストの競争優位性評価における判定パターン12件を収録。</w:t>
      </w:r>
      <w:r>
        <w:t xml:space="preserve"> </w:t>
      </w:r>
      <w:r>
        <w:rPr>
          <w:rFonts w:hint="eastAsia"/>
        </w:rPr>
        <w:t xml:space="preserve">却下パターン（A〜G）7件、高評価パターン（I〜V）5件。</w:t>
      </w:r>
    </w:p>
    <w:bookmarkStart w:id="11" w:name="目次"/>
    <w:p>
      <w:pPr>
        <w:pStyle w:val="Heading2"/>
      </w:pPr>
      <w:r>
        <w:rPr>
          <w:rFonts w:hint="eastAsia"/>
        </w:rPr>
        <w:t xml:space="preserve">目次</w:t>
      </w:r>
    </w:p>
    <w:bookmarkStart w:id="9" w:name="却下パターンrejection"/>
    <w:p>
      <w:pPr>
        <w:pStyle w:val="Heading3"/>
      </w:pPr>
      <w:r>
        <w:rPr>
          <w:rFonts w:hint="eastAsia"/>
        </w:rPr>
        <w:t xml:space="preserve">却下パターン（Rejection）</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ID</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パターン名</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確信度レンジ</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バージョン</w:t>
            </w:r>
          </w:p>
        </w:tc>
      </w:tr>
      <w:tr>
        <w:tc>
          <w:tcPr/>
          <w:p>
            <w:pPr>
              <w:pStyle w:val="Compact"/>
            </w:pPr>
            <w:r>
              <w:rPr>
                <w:rFonts w:ascii="Times New Roman" w:hAnsi="Times New Roman" w:eastAsia="游明朝"/>
                <w:sz w:val="18"/>
              </w:rPr>
              <w:t xml:space="preserve">pattern_A</w:t>
            </w:r>
          </w:p>
        </w:tc>
        <w:tc>
          <w:tcPr/>
          <w:p>
            <w:pPr>
              <w:pStyle w:val="Compact"/>
            </w:pPr>
            <w:r>
              <w:rPr>
                <w:rFonts w:hint="eastAsia" w:ascii="Times New Roman" w:hAnsi="Times New Roman" w:eastAsia="游明朝"/>
                <w:sz w:val="18"/>
              </w:rPr>
              <w:t xml:space="preserve">結果を原因と取り違え</w:t>
            </w:r>
          </w:p>
        </w:tc>
        <w:tc>
          <w:tcPr/>
          <w:p>
            <w:pPr>
              <w:pStyle w:val="Compact"/>
            </w:pPr>
            <w:r>
              <w:rPr>
                <w:rFonts w:hint="eastAsia" w:ascii="Times New Roman" w:hAnsi="Times New Roman" w:eastAsia="游明朝"/>
                <w:sz w:val="18"/>
              </w:rPr>
              <w:t xml:space="preserve">却下〜30%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pattern_B</w:t>
            </w:r>
          </w:p>
        </w:tc>
        <w:tc>
          <w:tcPr/>
          <w:p>
            <w:pPr>
              <w:pStyle w:val="Compact"/>
            </w:pPr>
            <w:r>
              <w:rPr>
                <w:rFonts w:hint="eastAsia" w:ascii="Times New Roman" w:hAnsi="Times New Roman" w:eastAsia="游明朝"/>
                <w:sz w:val="18"/>
              </w:rPr>
              <w:t xml:space="preserve">業界共通で差別化にならない</w:t>
            </w:r>
          </w:p>
        </w:tc>
        <w:tc>
          <w:tcPr/>
          <w:p>
            <w:pPr>
              <w:pStyle w:val="Compact"/>
            </w:pPr>
            <w:r>
              <w:rPr>
                <w:rFonts w:ascii="Times New Roman" w:hAnsi="Times New Roman" w:eastAsia="游明朝"/>
                <w:sz w:val="18"/>
              </w:rPr>
              <w:t xml:space="preserve">20-30%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pattern_C</w:t>
            </w:r>
          </w:p>
        </w:tc>
        <w:tc>
          <w:tcPr/>
          <w:p>
            <w:pPr>
              <w:pStyle w:val="Compact"/>
            </w:pPr>
            <w:r>
              <w:rPr>
                <w:rFonts w:hint="eastAsia" w:ascii="Times New Roman" w:hAnsi="Times New Roman" w:eastAsia="游明朝"/>
                <w:sz w:val="18"/>
              </w:rPr>
              <w:t xml:space="preserve">因果関係の混同・拡大解釈</w:t>
            </w:r>
          </w:p>
        </w:tc>
        <w:tc>
          <w:tcPr/>
          <w:p>
            <w:pPr>
              <w:pStyle w:val="Compact"/>
            </w:pPr>
            <w:r>
              <w:rPr>
                <w:rFonts w:ascii="Times New Roman" w:hAnsi="Times New Roman" w:eastAsia="游明朝"/>
                <w:sz w:val="18"/>
              </w:rPr>
              <w:t xml:space="preserve">20-30%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pattern_D</w:t>
            </w:r>
          </w:p>
        </w:tc>
        <w:tc>
          <w:tcPr/>
          <w:p>
            <w:pPr>
              <w:pStyle w:val="Compact"/>
            </w:pPr>
            <w:r>
              <w:rPr>
                <w:rFonts w:hint="eastAsia" w:ascii="Times New Roman" w:hAnsi="Times New Roman" w:eastAsia="游明朝"/>
                <w:sz w:val="18"/>
              </w:rPr>
              <w:t xml:space="preserve">優位性主張の説明力不足</w:t>
            </w:r>
          </w:p>
        </w:tc>
        <w:tc>
          <w:tcPr/>
          <w:p>
            <w:pPr>
              <w:pStyle w:val="Compact"/>
            </w:pPr>
            <w:r>
              <w:rPr>
                <w:rFonts w:ascii="Times New Roman" w:hAnsi="Times New Roman" w:eastAsia="游明朝"/>
                <w:sz w:val="18"/>
              </w:rPr>
              <w:t xml:space="preserve">10-30%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pattern_E</w:t>
            </w:r>
          </w:p>
        </w:tc>
        <w:tc>
          <w:tcPr/>
          <w:p>
            <w:pPr>
              <w:pStyle w:val="Compact"/>
            </w:pP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10%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pattern_F</w:t>
            </w:r>
          </w:p>
        </w:tc>
        <w:tc>
          <w:tcPr/>
          <w:p>
            <w:pPr>
              <w:pStyle w:val="Compact"/>
            </w:pPr>
            <w:r>
              <w:rPr>
                <w:rFonts w:hint="eastAsia" w:ascii="Times New Roman" w:hAnsi="Times New Roman" w:eastAsia="游明朝"/>
                <w:sz w:val="18"/>
              </w:rPr>
              <w:t xml:space="preserve">戦略を優位性と混同</w:t>
            </w:r>
          </w:p>
        </w:tc>
        <w:tc>
          <w:tcPr/>
          <w:p>
            <w:pPr>
              <w:pStyle w:val="Compact"/>
            </w:pPr>
            <w:r>
              <w:rPr>
                <w:rFonts w:ascii="Times New Roman" w:hAnsi="Times New Roman" w:eastAsia="游明朝"/>
                <w:sz w:val="18"/>
              </w:rPr>
              <w:t xml:space="preserve">30-50%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pattern_G</w:t>
            </w:r>
          </w:p>
        </w:tc>
        <w:tc>
          <w:tcPr/>
          <w:p>
            <w:pPr>
              <w:pStyle w:val="Compact"/>
            </w:pPr>
            <w:r>
              <w:rPr>
                <w:rFonts w:hint="eastAsia" w:ascii="Times New Roman" w:hAnsi="Times New Roman" w:eastAsia="游明朝"/>
                <w:sz w:val="18"/>
              </w:rPr>
              <w:t xml:space="preserve">純粋競合に対する優位性不明</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1.0</w:t>
            </w:r>
          </w:p>
        </w:tc>
      </w:tr>
    </w:tbl>
    <w:bookmarkEnd w:id="9"/>
    <w:bookmarkStart w:id="10" w:name="高評価パターンhigh-rating"/>
    <w:p>
      <w:pPr>
        <w:pStyle w:val="Heading3"/>
      </w:pPr>
      <w:r>
        <w:rPr>
          <w:rFonts w:hint="eastAsia"/>
        </w:rPr>
        <w:t xml:space="preserve">高評価パターン（High</w:t>
      </w:r>
      <w:r>
        <w:t xml:space="preserve"> </w:t>
      </w:r>
      <w:r>
        <w:rPr>
          <w:rFonts w:hint="eastAsia"/>
        </w:rPr>
        <w:t xml:space="preserve">Rating）</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ID</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パターン名</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確信度レンジ</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バージョン</w:t>
            </w:r>
          </w:p>
        </w:tc>
      </w:tr>
      <w:tr>
        <w:tc>
          <w:tcPr/>
          <w:p>
            <w:pPr>
              <w:pStyle w:val="Compact"/>
            </w:pPr>
            <w:r>
              <w:rPr>
                <w:rFonts w:ascii="Times New Roman" w:hAnsi="Times New Roman" w:eastAsia="游明朝"/>
                <w:sz w:val="18"/>
              </w:rPr>
              <w:t xml:space="preserve">pattern_I</w:t>
            </w:r>
          </w:p>
        </w:tc>
        <w:tc>
          <w:tcPr/>
          <w:p>
            <w:pPr>
              <w:pStyle w:val="Compact"/>
            </w:pPr>
            <w:r>
              <w:rPr>
                <w:rFonts w:hint="eastAsia" w:ascii="Times New Roman" w:hAnsi="Times New Roman" w:eastAsia="游明朝"/>
                <w:sz w:val="18"/>
              </w:rPr>
              <w:t xml:space="preserve">定量的裏付けのある差別化</w:t>
            </w:r>
          </w:p>
        </w:tc>
        <w:tc>
          <w:tcPr/>
          <w:p>
            <w:pPr>
              <w:pStyle w:val="Compact"/>
            </w:pPr>
            <w:r>
              <w:rPr>
                <w:rFonts w:ascii="Times New Roman" w:hAnsi="Times New Roman" w:eastAsia="游明朝"/>
                <w:sz w:val="18"/>
              </w:rPr>
              <w:t xml:space="preserve">70-90%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pattern_II</w:t>
            </w:r>
          </w:p>
        </w:tc>
        <w:tc>
          <w:tcPr/>
          <w:p>
            <w:pPr>
              <w:pStyle w:val="Compact"/>
            </w:pPr>
            <w:r>
              <w:rPr>
                <w:rFonts w:hint="eastAsia" w:ascii="Times New Roman" w:hAnsi="Times New Roman" w:eastAsia="游明朝"/>
                <w:sz w:val="18"/>
              </w:rPr>
              <w:t xml:space="preserve">直接的なCAGR接続メカニズム</w:t>
            </w:r>
          </w:p>
        </w:tc>
        <w:tc>
          <w:tcPr/>
          <w:p>
            <w:pPr>
              <w:pStyle w:val="Compact"/>
            </w:pPr>
            <w:r>
              <w:rPr>
                <w:rFonts w:ascii="Times New Roman" w:hAnsi="Times New Roman" w:eastAsia="游明朝"/>
                <w:sz w:val="18"/>
              </w:rPr>
              <w:t xml:space="preserve">90%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pattern_III</w:t>
            </w:r>
          </w:p>
        </w:tc>
        <w:tc>
          <w:tcPr/>
          <w:p>
            <w:pPr>
              <w:pStyle w:val="Compact"/>
            </w:pPr>
            <w:r>
              <w:rPr>
                <w:rFonts w:hint="eastAsia" w:ascii="Times New Roman" w:hAnsi="Times New Roman" w:eastAsia="游明朝"/>
                <w:sz w:val="18"/>
              </w:rPr>
              <w:t xml:space="preserve">能力</w:t>
            </w:r>
            <w:r>
              <w:rPr>
                <w:rFonts w:ascii="Times New Roman" w:hAnsi="Times New Roman" w:eastAsia="游明朝"/>
                <w:sz w:val="18"/>
              </w:rPr>
              <w:t xml:space="preserve"> &gt; </w:t>
            </w:r>
            <w:r>
              <w:rPr>
                <w:rFonts w:hint="eastAsia" w:ascii="Times New Roman" w:hAnsi="Times New Roman" w:eastAsia="游明朝"/>
                <w:sz w:val="18"/>
              </w:rPr>
              <w:t xml:space="preserve">結果（プロセスの評価）</w:t>
            </w:r>
          </w:p>
        </w:tc>
        <w:tc>
          <w:tcPr/>
          <w:p>
            <w:pPr>
              <w:pStyle w:val="Compact"/>
            </w:pPr>
            <w:r>
              <w:rPr>
                <w:rFonts w:ascii="Times New Roman" w:hAnsi="Times New Roman" w:eastAsia="游明朝"/>
                <w:sz w:val="18"/>
              </w:rPr>
              <w:t xml:space="preserve">50-70%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pattern_IV</w:t>
            </w:r>
          </w:p>
        </w:tc>
        <w:tc>
          <w:tcPr/>
          <w:p>
            <w:pPr>
              <w:pStyle w:val="Compact"/>
            </w:pPr>
            <w:r>
              <w:rPr>
                <w:rFonts w:hint="eastAsia" w:ascii="Times New Roman" w:hAnsi="Times New Roman" w:eastAsia="游明朝"/>
                <w:sz w:val="18"/>
              </w:rPr>
              <w:t xml:space="preserve">構造的な市場ポジション</w:t>
            </w:r>
          </w:p>
        </w:tc>
        <w:tc>
          <w:tcPr/>
          <w:p>
            <w:pPr>
              <w:pStyle w:val="Compact"/>
            </w:pPr>
            <w:r>
              <w:rPr>
                <w:rFonts w:ascii="Times New Roman" w:hAnsi="Times New Roman" w:eastAsia="游明朝"/>
                <w:sz w:val="18"/>
              </w:rPr>
              <w:t xml:space="preserve">90%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pattern_V</w:t>
            </w:r>
          </w:p>
        </w:tc>
        <w:tc>
          <w:tcPr/>
          <w:p>
            <w:pPr>
              <w:pStyle w:val="Compact"/>
            </w:pPr>
            <w:r>
              <w:rPr>
                <w:rFonts w:hint="eastAsia" w:ascii="Times New Roman" w:hAnsi="Times New Roman" w:eastAsia="游明朝"/>
                <w:sz w:val="18"/>
              </w:rPr>
              <w:t xml:space="preserve">競合との具体的比較による差別化確認</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1.0</w:t>
            </w:r>
          </w:p>
        </w:tc>
      </w:tr>
    </w:tbl>
    <w:p>
      <w:r>
        <w:pict>
          <v:rect style="width:0;height:1.5pt" o:hralign="center" o:hrstd="t" o:hr="t"/>
        </w:pict>
      </w:r>
    </w:p>
    <w:bookmarkEnd w:id="10"/>
    <w:bookmarkEnd w:id="11"/>
    <w:bookmarkEnd w:id="12"/>
    <w:bookmarkStart w:id="22" w:name="却下パターンa-結果を原因と取り違え"/>
    <w:p>
      <w:pPr>
        <w:pStyle w:val="Heading1"/>
      </w:pPr>
      <w:r>
        <w:rPr>
          <w:rFonts w:hint="eastAsia"/>
        </w:rPr>
        <w:t xml:space="preserve">却下パターンA:</w:t>
      </w:r>
      <w:r>
        <w:t xml:space="preserve"> </w:t>
      </w:r>
      <w:r>
        <w:rPr>
          <w:rFonts w:hint="eastAsia"/>
        </w:rPr>
        <w:t xml:space="preserve">結果を原因と取り違え</w:t>
      </w:r>
    </w:p>
    <w:bookmarkStart w:id="13" w:name="種別-却下パターン"/>
    <w:p>
      <w:pPr>
        <w:pStyle w:val="Heading2"/>
      </w:pPr>
      <w:r>
        <w:rPr>
          <w:rFonts w:hint="eastAsia"/>
        </w:rPr>
        <w:t xml:space="preserve">種別:</w:t>
      </w:r>
      <w:r>
        <w:t xml:space="preserve"> </w:t>
      </w:r>
      <w:r>
        <w:rPr>
          <w:rFonts w:hint="eastAsia"/>
        </w:rPr>
        <w:t xml:space="preserve">却下パターン</w:t>
      </w:r>
    </w:p>
    <w:bookmarkEnd w:id="13"/>
    <w:bookmarkStart w:id="14" w:name="確信度-却下30"/>
    <w:p>
      <w:pPr>
        <w:pStyle w:val="Heading2"/>
      </w:pPr>
      <w:r>
        <w:rPr>
          <w:rFonts w:hint="eastAsia"/>
        </w:rPr>
        <w:t xml:space="preserve">確信度:</w:t>
      </w:r>
      <w:r>
        <w:t xml:space="preserve"> </w:t>
      </w:r>
      <w:r>
        <w:rPr>
          <w:rFonts w:hint="eastAsia"/>
        </w:rPr>
        <w:t xml:space="preserve">却下〜30%</w:t>
      </w:r>
    </w:p>
    <w:bookmarkEnd w:id="14"/>
    <w:bookmarkStart w:id="15" w:name="パターン定義"/>
    <w:p>
      <w:pPr>
        <w:pStyle w:val="Heading2"/>
      </w:pPr>
      <w:r>
        <w:rPr>
          <w:rFonts w:hint="eastAsia"/>
        </w:rPr>
        <w:t xml:space="preserve">パターン定義</w:t>
      </w:r>
    </w:p>
    <w:p>
      <w:pPr>
        <w:pStyle w:val="FirstParagraph"/>
      </w:pPr>
      <w:r>
        <w:rPr>
          <w:rFonts w:hint="eastAsia"/>
        </w:rPr>
        <w:t xml:space="preserve">AIが「結果」を「競争優位性」として提示するパターン。アナリストが最も頻繁に指摘する問題。高い市場シェア、成長実績、高収益は「結果」であり、それらを生み出す「能力・仕組み」こそが優位性。</w:t>
      </w:r>
    </w:p>
    <w:bookmarkEnd w:id="15"/>
    <w:bookmarkStart w:id="19" w:name="具体例"/>
    <w:p>
      <w:pPr>
        <w:pStyle w:val="Heading2"/>
      </w:pPr>
      <w:r>
        <w:rPr>
          <w:rFonts w:hint="eastAsia"/>
        </w:rPr>
        <w:t xml:space="preserve">具体例</w:t>
      </w:r>
    </w:p>
    <w:bookmarkStart w:id="16" w:name="mnst1-高い市場シェアを優位性とする50"/>
    <w:p>
      <w:pPr>
        <w:pStyle w:val="Heading3"/>
      </w:pPr>
      <w:r>
        <w:t xml:space="preserve">MNST#1: </w:t>
      </w:r>
      <w:r>
        <w:rPr>
          <w:rFonts w:hint="eastAsia"/>
        </w:rPr>
        <w:t xml:space="preserve">高い市場シェアを優位性とする（50%）</w:t>
      </w:r>
    </w:p>
    <w:p>
      <w:pPr>
        <w:pStyle w:val="Compact"/>
        <w:numPr>
          <w:ilvl w:val="0"/>
          <w:numId w:val="1001"/>
        </w:numPr>
      </w:pPr>
      <w:r>
        <w:t xml:space="preserve">アナリスト: </w:t>
      </w:r>
      <w:r>
        <w:rPr>
          <w:rFonts w:hint="eastAsia"/>
        </w:rPr>
        <w:t xml:space="preserve">「シェアはあくまで結果であり、どのようにブランド価値を蓄積、維持しているかなどの背後要因が乏しい」</w:t>
      </w:r>
    </w:p>
    <w:p>
      <w:pPr>
        <w:pStyle w:val="Compact"/>
        <w:numPr>
          <w:ilvl w:val="0"/>
          <w:numId w:val="1001"/>
        </w:numPr>
      </w:pPr>
      <w:r>
        <w:rPr>
          <w:rFonts w:hint="eastAsia"/>
          <w:b/>
          <w:bCs/>
        </w:rPr>
        <w:t xml:space="preserve">問題</w:t>
      </w:r>
      <w:r>
        <w:t xml:space="preserve">: </w:t>
      </w:r>
      <w:r>
        <w:rPr>
          <w:rFonts w:hint="eastAsia"/>
        </w:rPr>
        <w:t xml:space="preserve">シェアの高さ（結果）を優位性として提示。背後要因（能力）が不足</w:t>
      </w:r>
    </w:p>
    <w:bookmarkEnd w:id="16"/>
    <w:bookmarkStart w:id="17" w:name="chd4-買収ブランドが国際事業成長を加速30"/>
    <w:p>
      <w:pPr>
        <w:pStyle w:val="Heading3"/>
      </w:pPr>
      <w:r>
        <w:t xml:space="preserve">CHD#4: </w:t>
      </w:r>
      <w:r>
        <w:rPr>
          <w:rFonts w:hint="eastAsia"/>
        </w:rPr>
        <w:t xml:space="preserve">買収ブランドが国際事業成長を加速（30%）</w:t>
      </w:r>
    </w:p>
    <w:p>
      <w:pPr>
        <w:pStyle w:val="Compact"/>
        <w:numPr>
          <w:ilvl w:val="0"/>
          <w:numId w:val="1002"/>
        </w:numPr>
      </w:pPr>
      <w:r>
        <w:t xml:space="preserve">アナリスト: </w:t>
      </w:r>
      <w:r>
        <w:rPr>
          <w:rFonts w:hint="eastAsia"/>
        </w:rPr>
        <w:t xml:space="preserve">「国際事業成長加速のけん引役になっていることは、結果であって背景となる優位性ではない」</w:t>
      </w:r>
    </w:p>
    <w:p>
      <w:pPr>
        <w:pStyle w:val="Compact"/>
        <w:numPr>
          <w:ilvl w:val="0"/>
          <w:numId w:val="1002"/>
        </w:numPr>
      </w:pPr>
      <w:r>
        <w:rPr>
          <w:rFonts w:hint="eastAsia"/>
          <w:b/>
          <w:bCs/>
        </w:rPr>
        <w:t xml:space="preserve">問題</w:t>
      </w:r>
      <w:r>
        <w:t xml:space="preserve">: </w:t>
      </w:r>
      <w:r>
        <w:rPr>
          <w:rFonts w:hint="eastAsia"/>
        </w:rPr>
        <w:t xml:space="preserve">成長加速（結果）を優位性として提示。加速を可能にする力（能力）の説明がない</w:t>
      </w:r>
    </w:p>
    <w:bookmarkEnd w:id="17"/>
    <w:bookmarkStart w:id="18" w:name="chd5-高収益ポートへの戦略的シフト30"/>
    <w:p>
      <w:pPr>
        <w:pStyle w:val="Heading3"/>
      </w:pPr>
      <w:r>
        <w:t xml:space="preserve">CHD#5: </w:t>
      </w:r>
      <w:r>
        <w:rPr>
          <w:rFonts w:hint="eastAsia"/>
        </w:rPr>
        <w:t xml:space="preserve">高収益ポートへの戦略的シフト（30%）</w:t>
      </w:r>
    </w:p>
    <w:p>
      <w:pPr>
        <w:pStyle w:val="Compact"/>
        <w:numPr>
          <w:ilvl w:val="0"/>
          <w:numId w:val="1003"/>
        </w:numPr>
      </w:pPr>
      <w:r>
        <w:t xml:space="preserve">アナリスト: </w:t>
      </w:r>
      <w:r>
        <w:rPr>
          <w:rFonts w:hint="eastAsia"/>
        </w:rPr>
        <w:t xml:space="preserve">「ポート管理運営力そのものが優位性であり、ポートシフトは結果との評価」</w:t>
      </w:r>
    </w:p>
    <w:p>
      <w:pPr>
        <w:pStyle w:val="Compact"/>
        <w:numPr>
          <w:ilvl w:val="0"/>
          <w:numId w:val="1003"/>
        </w:numPr>
      </w:pPr>
      <w:r>
        <w:rPr>
          <w:rFonts w:hint="eastAsia"/>
          <w:b/>
          <w:bCs/>
        </w:rPr>
        <w:t xml:space="preserve">問題</w:t>
      </w:r>
      <w:r>
        <w:t xml:space="preserve">: </w:t>
      </w:r>
      <w:r>
        <w:rPr>
          <w:rFonts w:hint="eastAsia"/>
        </w:rPr>
        <w:t xml:space="preserve">シフト（結果/戦略）を優位性として提示。管理運営力（能力）が本来の優位性</w:t>
      </w:r>
    </w:p>
    <w:bookmarkEnd w:id="18"/>
    <w:bookmarkEnd w:id="19"/>
    <w:bookmarkStart w:id="20" w:name="アナリストのルール"/>
    <w:p>
      <w:pPr>
        <w:pStyle w:val="Heading2"/>
      </w:pPr>
      <w:r>
        <w:t xml:space="preserve">アナリストのルール</w:t>
      </w:r>
    </w:p>
    <w:p>
      <w:pPr>
        <w:pStyle w:val="BlockText"/>
      </w:pPr>
      <w:r>
        <w:rPr>
          <w:rFonts w:hint="eastAsia"/>
        </w:rPr>
        <w:t xml:space="preserve">「優位性は何かの”結果”としてのポジションではなく、そのポジションを”もたらす力”である」</w:t>
      </w:r>
    </w:p>
    <w:bookmarkEnd w:id="20"/>
    <w:bookmarkStart w:id="21" w:name="検出のチェックポイント"/>
    <w:p>
      <w:pPr>
        <w:pStyle w:val="Heading2"/>
      </w:pPr>
      <w:r>
        <w:rPr>
          <w:rFonts w:hint="eastAsia"/>
        </w:rPr>
        <w:t xml:space="preserve">検出のチェックポイント</w:t>
      </w:r>
    </w:p>
    <w:p>
      <w:pPr>
        <w:pStyle w:val="Compact"/>
        <w:numPr>
          <w:ilvl w:val="0"/>
          <w:numId w:val="1004"/>
        </w:numPr>
      </w:pPr>
      <w:r>
        <w:rPr>
          <w:rFonts w:hint="eastAsia"/>
        </w:rPr>
        <w:t xml:space="preserve">「高いシェアを持っている」→</w:t>
      </w:r>
      <w:r>
        <w:t xml:space="preserve"> </w:t>
      </w:r>
      <w:r>
        <w:rPr>
          <w:rFonts w:hint="eastAsia"/>
        </w:rPr>
        <w:t xml:space="preserve">なぜシェアが高いのか？背後の能力は？</w:t>
      </w:r>
    </w:p>
    <w:p>
      <w:pPr>
        <w:pStyle w:val="Compact"/>
        <w:numPr>
          <w:ilvl w:val="0"/>
          <w:numId w:val="1004"/>
        </w:numPr>
      </w:pPr>
      <w:r>
        <w:rPr>
          <w:rFonts w:hint="eastAsia"/>
        </w:rPr>
        <w:t xml:space="preserve">「成長を加速している」→</w:t>
      </w:r>
      <w:r>
        <w:t xml:space="preserve"> </w:t>
      </w:r>
      <w:r>
        <w:rPr>
          <w:rFonts w:hint="eastAsia"/>
        </w:rPr>
        <w:t xml:space="preserve">加速を可能にする構造的な力は？</w:t>
      </w:r>
    </w:p>
    <w:p>
      <w:pPr>
        <w:pStyle w:val="Compact"/>
        <w:numPr>
          <w:ilvl w:val="0"/>
          <w:numId w:val="1004"/>
        </w:numPr>
      </w:pPr>
      <w:r>
        <w:rPr>
          <w:rFonts w:hint="eastAsia"/>
        </w:rPr>
        <w:t xml:space="preserve">「収益性が高い」→</w:t>
      </w:r>
      <w:r>
        <w:t xml:space="preserve"> </w:t>
      </w:r>
      <w:r>
        <w:rPr>
          <w:rFonts w:hint="eastAsia"/>
        </w:rPr>
        <w:t xml:space="preserve">高収益を生み出す仕組みは？</w:t>
      </w:r>
    </w:p>
    <w:p>
      <w:pPr>
        <w:pStyle w:val="Compact"/>
        <w:numPr>
          <w:ilvl w:val="0"/>
          <w:numId w:val="1004"/>
        </w:numPr>
      </w:pPr>
      <w:r>
        <w:rPr>
          <w:rFonts w:hint="eastAsia"/>
        </w:rPr>
        <w:t xml:space="preserve">「実績が豊富」→</w:t>
      </w:r>
      <w:r>
        <w:t xml:space="preserve"> </w:t>
      </w:r>
      <w:r>
        <w:rPr>
          <w:rFonts w:hint="eastAsia"/>
        </w:rPr>
        <w:t xml:space="preserve">実績を生み出す能力は？</w:t>
      </w:r>
    </w:p>
    <w:p>
      <w:r>
        <w:pict>
          <v:rect style="width:0;height:1.5pt" o:hralign="center" o:hrstd="t" o:hr="t"/>
        </w:pict>
      </w:r>
    </w:p>
    <w:bookmarkEnd w:id="21"/>
    <w:bookmarkEnd w:id="22"/>
    <w:bookmarkStart w:id="33" w:name="却下パターンb-業界共通で差別化にならない"/>
    <w:p>
      <w:pPr>
        <w:pStyle w:val="Heading1"/>
      </w:pPr>
      <w:r>
        <w:rPr>
          <w:rFonts w:hint="eastAsia"/>
        </w:rPr>
        <w:t xml:space="preserve">却下パターンB:</w:t>
      </w:r>
      <w:r>
        <w:t xml:space="preserve"> </w:t>
      </w:r>
      <w:r>
        <w:rPr>
          <w:rFonts w:hint="eastAsia"/>
        </w:rPr>
        <w:t xml:space="preserve">業界共通で差別化にならない</w:t>
      </w:r>
    </w:p>
    <w:bookmarkStart w:id="23" w:name="種別-却下パターン-1"/>
    <w:p>
      <w:pPr>
        <w:pStyle w:val="Heading2"/>
      </w:pPr>
      <w:r>
        <w:rPr>
          <w:rFonts w:hint="eastAsia"/>
        </w:rPr>
        <w:t xml:space="preserve">種別:</w:t>
      </w:r>
      <w:r>
        <w:t xml:space="preserve"> </w:t>
      </w:r>
      <w:r>
        <w:rPr>
          <w:rFonts w:hint="eastAsia"/>
        </w:rPr>
        <w:t xml:space="preserve">却下パターン</w:t>
      </w:r>
    </w:p>
    <w:bookmarkEnd w:id="23"/>
    <w:bookmarkStart w:id="24" w:name="確信度-20-30"/>
    <w:p>
      <w:pPr>
        <w:pStyle w:val="Heading2"/>
      </w:pPr>
      <w:r>
        <w:rPr>
          <w:rFonts w:hint="eastAsia"/>
        </w:rPr>
        <w:t xml:space="preserve">確信度:</w:t>
      </w:r>
      <w:r>
        <w:t xml:space="preserve"> 20-30%</w:t>
      </w:r>
    </w:p>
    <w:bookmarkEnd w:id="24"/>
    <w:bookmarkStart w:id="25" w:name="パターン定義-1"/>
    <w:p>
      <w:pPr>
        <w:pStyle w:val="Heading2"/>
      </w:pPr>
      <w:r>
        <w:rPr>
          <w:rFonts w:hint="eastAsia"/>
        </w:rPr>
        <w:t xml:space="preserve">パターン定義</w:t>
      </w:r>
    </w:p>
    <w:p>
      <w:pPr>
        <w:pStyle w:val="FirstParagraph"/>
      </w:pPr>
      <w:r>
        <w:rPr>
          <w:rFonts w:hint="eastAsia"/>
        </w:rPr>
        <w:t xml:space="preserve">「メガファーマなら誰でも持っている」「多くの企業が言っていること」のように、業界内で広く共有されている能力や特徴を固有の優位性として主張するパターン。相対的優位性がなければ評価しない。</w:t>
      </w:r>
    </w:p>
    <w:bookmarkEnd w:id="25"/>
    <w:bookmarkStart w:id="30" w:name="具体例-1"/>
    <w:p>
      <w:pPr>
        <w:pStyle w:val="Heading2"/>
      </w:pPr>
      <w:r>
        <w:rPr>
          <w:rFonts w:hint="eastAsia"/>
        </w:rPr>
        <w:t xml:space="preserve">具体例</w:t>
      </w:r>
    </w:p>
    <w:bookmarkStart w:id="26" w:name="lly6-グローバル医療機関ネットワーク30"/>
    <w:p>
      <w:pPr>
        <w:pStyle w:val="Heading3"/>
      </w:pPr>
      <w:r>
        <w:t xml:space="preserve">LLY#6: </w:t>
      </w:r>
      <w:r>
        <w:rPr>
          <w:rFonts w:hint="eastAsia"/>
        </w:rPr>
        <w:t xml:space="preserve">グローバル医療機関ネットワーク（30%）</w:t>
      </w:r>
    </w:p>
    <w:p>
      <w:pPr>
        <w:pStyle w:val="Compact"/>
        <w:numPr>
          <w:ilvl w:val="0"/>
          <w:numId w:val="1005"/>
        </w:numPr>
      </w:pPr>
      <w:r>
        <w:t xml:space="preserve">アナリスト: </w:t>
      </w:r>
      <w:r>
        <w:rPr>
          <w:rFonts w:hint="eastAsia"/>
        </w:rPr>
        <w:t xml:space="preserve">「グローバル大手医薬品であれば売り込み、開発などの情報接点として重要なネットワーク…大手間での優位性とはなりにくい」</w:t>
      </w:r>
    </w:p>
    <w:p>
      <w:pPr>
        <w:pStyle w:val="Compact"/>
        <w:numPr>
          <w:ilvl w:val="0"/>
          <w:numId w:val="1005"/>
        </w:numPr>
      </w:pPr>
      <w:r>
        <w:rPr>
          <w:rFonts w:hint="eastAsia"/>
          <w:b/>
          <w:bCs/>
        </w:rPr>
        <w:t xml:space="preserve">問題</w:t>
      </w:r>
      <w:r>
        <w:t xml:space="preserve">: </w:t>
      </w:r>
      <w:r>
        <w:rPr>
          <w:rFonts w:hint="eastAsia"/>
        </w:rPr>
        <w:t xml:space="preserve">メガファーマなら誰でも持っているネットワークを固有の優位性として主張</w:t>
      </w:r>
    </w:p>
    <w:bookmarkEnd w:id="26"/>
    <w:bookmarkStart w:id="27" w:name="lly1-複数薬剤ポートフォリオ50"/>
    <w:p>
      <w:pPr>
        <w:pStyle w:val="Heading3"/>
      </w:pPr>
      <w:r>
        <w:t xml:space="preserve">LLY#1: </w:t>
      </w:r>
      <w:r>
        <w:rPr>
          <w:rFonts w:hint="eastAsia"/>
        </w:rPr>
        <w:t xml:space="preserve">複数薬剤ポートフォリオ（50%）</w:t>
      </w:r>
    </w:p>
    <w:p>
      <w:pPr>
        <w:pStyle w:val="Compact"/>
        <w:numPr>
          <w:ilvl w:val="0"/>
          <w:numId w:val="1006"/>
        </w:numPr>
      </w:pPr>
      <w:r>
        <w:t xml:space="preserve">アナリスト: </w:t>
      </w:r>
      <w:r>
        <w:rPr>
          <w:rFonts w:hint="eastAsia"/>
        </w:rPr>
        <w:t xml:space="preserve">「グローバル大手医薬品であれば売上は複数製品の薬剤ポートから構成されるものであり、大手間の優位性とはなりにくい」</w:t>
      </w:r>
    </w:p>
    <w:p>
      <w:pPr>
        <w:pStyle w:val="Compact"/>
        <w:numPr>
          <w:ilvl w:val="0"/>
          <w:numId w:val="1006"/>
        </w:numPr>
      </w:pPr>
      <w:r>
        <w:rPr>
          <w:rFonts w:hint="eastAsia"/>
          <w:b/>
          <w:bCs/>
        </w:rPr>
        <w:t xml:space="preserve">問題</w:t>
      </w:r>
      <w:r>
        <w:t xml:space="preserve">: </w:t>
      </w:r>
      <w:r>
        <w:rPr>
          <w:rFonts w:hint="eastAsia"/>
        </w:rPr>
        <w:t xml:space="preserve">大手なら当然の複数薬剤ポートを優位性として主張</w:t>
      </w:r>
    </w:p>
    <w:bookmarkEnd w:id="27"/>
    <w:bookmarkStart w:id="28" w:name="cost5-国際展開における現地市場適応20"/>
    <w:p>
      <w:pPr>
        <w:pStyle w:val="Heading3"/>
      </w:pPr>
      <w:r>
        <w:t xml:space="preserve">COST#5: </w:t>
      </w:r>
      <w:r>
        <w:rPr>
          <w:rFonts w:hint="eastAsia"/>
        </w:rPr>
        <w:t xml:space="preserve">国際展開における現地市場適応（20%）</w:t>
      </w:r>
    </w:p>
    <w:p>
      <w:pPr>
        <w:pStyle w:val="Compact"/>
        <w:numPr>
          <w:ilvl w:val="0"/>
          <w:numId w:val="1007"/>
        </w:numPr>
      </w:pPr>
      <w:r>
        <w:t xml:space="preserve">アナリスト: </w:t>
      </w:r>
      <w:r>
        <w:rPr>
          <w:rFonts w:hint="eastAsia"/>
        </w:rPr>
        <w:t xml:space="preserve">「多くの企業が言っていることであり具体性に乏しく評価しがたい」</w:t>
      </w:r>
    </w:p>
    <w:p>
      <w:pPr>
        <w:pStyle w:val="Compact"/>
        <w:numPr>
          <w:ilvl w:val="0"/>
          <w:numId w:val="1007"/>
        </w:numPr>
      </w:pPr>
      <w:r>
        <w:rPr>
          <w:rFonts w:hint="eastAsia"/>
          <w:b/>
          <w:bCs/>
        </w:rPr>
        <w:t xml:space="preserve">問題</w:t>
      </w:r>
      <w:r>
        <w:t xml:space="preserve">: </w:t>
      </w:r>
      <w:r>
        <w:rPr>
          <w:rFonts w:hint="eastAsia"/>
        </w:rPr>
        <w:t xml:space="preserve">多くの企業が主張する「現地適応」を優位性とする</w:t>
      </w:r>
    </w:p>
    <w:bookmarkEnd w:id="28"/>
    <w:bookmarkStart w:id="29" w:name="cost6-ガソリン販売による集客20"/>
    <w:p>
      <w:pPr>
        <w:pStyle w:val="Heading3"/>
      </w:pPr>
      <w:r>
        <w:t xml:space="preserve">COST#6: </w:t>
      </w:r>
      <w:r>
        <w:rPr>
          <w:rFonts w:hint="eastAsia"/>
        </w:rPr>
        <w:t xml:space="preserve">ガソリン販売による集客（20%）</w:t>
      </w:r>
    </w:p>
    <w:p>
      <w:pPr>
        <w:pStyle w:val="Compact"/>
        <w:numPr>
          <w:ilvl w:val="0"/>
          <w:numId w:val="1008"/>
        </w:numPr>
      </w:pPr>
      <w:r>
        <w:t xml:space="preserve">アナリスト: </w:t>
      </w:r>
      <w:r>
        <w:rPr>
          <w:rFonts w:hint="eastAsia"/>
        </w:rPr>
        <w:t xml:space="preserve">「多くの郊外型リテールモールではガススタの近接が行われており訴求力は小さい」</w:t>
      </w:r>
    </w:p>
    <w:p>
      <w:pPr>
        <w:pStyle w:val="Compact"/>
        <w:numPr>
          <w:ilvl w:val="0"/>
          <w:numId w:val="1008"/>
        </w:numPr>
      </w:pPr>
      <w:r>
        <w:rPr>
          <w:rFonts w:hint="eastAsia"/>
          <w:b/>
          <w:bCs/>
        </w:rPr>
        <w:t xml:space="preserve">問題</w:t>
      </w:r>
      <w:r>
        <w:t xml:space="preserve">: </w:t>
      </w:r>
      <w:r>
        <w:rPr>
          <w:rFonts w:hint="eastAsia"/>
        </w:rPr>
        <w:t xml:space="preserve">業界で広く行われている施策を差別化要因とする</w:t>
      </w:r>
    </w:p>
    <w:bookmarkEnd w:id="29"/>
    <w:bookmarkEnd w:id="30"/>
    <w:bookmarkStart w:id="31" w:name="アナリストのルール-1"/>
    <w:p>
      <w:pPr>
        <w:pStyle w:val="Heading2"/>
      </w:pPr>
      <w:r>
        <w:t xml:space="preserve">アナリストのルール</w:t>
      </w:r>
    </w:p>
    <w:p>
      <w:pPr>
        <w:pStyle w:val="BlockText"/>
      </w:pPr>
      <w:r>
        <w:rPr>
          <w:rFonts w:hint="eastAsia"/>
        </w:rPr>
        <w:t xml:space="preserve">「メガファーマなら誰でも持っている」「多くの企業が言っていること」は優位性として認めない。相対的優位性を要求する。</w:t>
      </w:r>
    </w:p>
    <w:bookmarkEnd w:id="31"/>
    <w:bookmarkStart w:id="32" w:name="検出のチェックポイント-1"/>
    <w:p>
      <w:pPr>
        <w:pStyle w:val="Heading2"/>
      </w:pPr>
      <w:r>
        <w:rPr>
          <w:rFonts w:hint="eastAsia"/>
        </w:rPr>
        <w:t xml:space="preserve">検出のチェックポイント</w:t>
      </w:r>
    </w:p>
    <w:p>
      <w:pPr>
        <w:pStyle w:val="Compact"/>
        <w:numPr>
          <w:ilvl w:val="0"/>
          <w:numId w:val="1009"/>
        </w:numPr>
      </w:pPr>
      <w:r>
        <w:rPr>
          <w:rFonts w:hint="eastAsia"/>
        </w:rPr>
        <w:t xml:space="preserve">「業界をリードする〜」→</w:t>
      </w:r>
      <w:r>
        <w:t xml:space="preserve"> </w:t>
      </w:r>
      <w:r>
        <w:rPr>
          <w:rFonts w:hint="eastAsia"/>
        </w:rPr>
        <w:t xml:space="preserve">他の大手も同等ではないか？</w:t>
      </w:r>
    </w:p>
    <w:p>
      <w:pPr>
        <w:pStyle w:val="Compact"/>
        <w:numPr>
          <w:ilvl w:val="0"/>
          <w:numId w:val="1009"/>
        </w:numPr>
      </w:pPr>
      <w:r>
        <w:rPr>
          <w:rFonts w:hint="eastAsia"/>
        </w:rPr>
        <w:t xml:space="preserve">「グローバルな〜体制」→</w:t>
      </w:r>
      <w:r>
        <w:t xml:space="preserve"> </w:t>
      </w:r>
      <w:r>
        <w:rPr>
          <w:rFonts w:hint="eastAsia"/>
        </w:rPr>
        <w:t xml:space="preserve">同規模の競合も同等の体制を持っていないか？</w:t>
      </w:r>
    </w:p>
    <w:p>
      <w:pPr>
        <w:pStyle w:val="Compact"/>
        <w:numPr>
          <w:ilvl w:val="0"/>
          <w:numId w:val="1009"/>
        </w:numPr>
      </w:pPr>
      <w:r>
        <w:rPr>
          <w:rFonts w:hint="eastAsia"/>
        </w:rPr>
        <w:t xml:space="preserve">「〜に注力している」→</w:t>
      </w:r>
      <w:r>
        <w:t xml:space="preserve"> </w:t>
      </w:r>
      <w:r>
        <w:rPr>
          <w:rFonts w:hint="eastAsia"/>
        </w:rPr>
        <w:t xml:space="preserve">他社も同様に注力していないか？</w:t>
      </w:r>
    </w:p>
    <w:p>
      <w:pPr>
        <w:pStyle w:val="Compact"/>
        <w:numPr>
          <w:ilvl w:val="0"/>
          <w:numId w:val="1009"/>
        </w:numPr>
      </w:pPr>
      <w:r>
        <w:rPr>
          <w:rFonts w:hint="eastAsia"/>
        </w:rPr>
        <w:t xml:space="preserve">「〜を展開している」→</w:t>
      </w:r>
      <w:r>
        <w:t xml:space="preserve"> </w:t>
      </w:r>
      <w:r>
        <w:rPr>
          <w:rFonts w:hint="eastAsia"/>
        </w:rPr>
        <w:t xml:space="preserve">業界標準の活動ではないか？</w:t>
      </w:r>
    </w:p>
    <w:p>
      <w:r>
        <w:pict>
          <v:rect style="width:0;height:1.5pt" o:hralign="center" o:hrstd="t" o:hr="t"/>
        </w:pict>
      </w:r>
    </w:p>
    <w:bookmarkEnd w:id="32"/>
    <w:bookmarkEnd w:id="33"/>
    <w:bookmarkStart w:id="44" w:name="却下パターンc-因果関係の混同拡大解釈"/>
    <w:p>
      <w:pPr>
        <w:pStyle w:val="Heading1"/>
      </w:pPr>
      <w:r>
        <w:rPr>
          <w:rFonts w:hint="eastAsia"/>
        </w:rPr>
        <w:t xml:space="preserve">却下パターンC:</w:t>
      </w:r>
      <w:r>
        <w:t xml:space="preserve"> </w:t>
      </w:r>
      <w:r>
        <w:rPr>
          <w:rFonts w:hint="eastAsia"/>
        </w:rPr>
        <w:t xml:space="preserve">因果関係の混同・拡大解釈</w:t>
      </w:r>
    </w:p>
    <w:bookmarkStart w:id="34" w:name="種別-却下パターン-2"/>
    <w:p>
      <w:pPr>
        <w:pStyle w:val="Heading2"/>
      </w:pPr>
      <w:r>
        <w:rPr>
          <w:rFonts w:hint="eastAsia"/>
        </w:rPr>
        <w:t xml:space="preserve">種別:</w:t>
      </w:r>
      <w:r>
        <w:t xml:space="preserve"> </w:t>
      </w:r>
      <w:r>
        <w:rPr>
          <w:rFonts w:hint="eastAsia"/>
        </w:rPr>
        <w:t xml:space="preserve">却下パターン</w:t>
      </w:r>
    </w:p>
    <w:bookmarkEnd w:id="34"/>
    <w:bookmarkStart w:id="35" w:name="確信度-20-30-1"/>
    <w:p>
      <w:pPr>
        <w:pStyle w:val="Heading2"/>
      </w:pPr>
      <w:r>
        <w:rPr>
          <w:rFonts w:hint="eastAsia"/>
        </w:rPr>
        <w:t xml:space="preserve">確信度:</w:t>
      </w:r>
      <w:r>
        <w:t xml:space="preserve"> 20-30%</w:t>
      </w:r>
    </w:p>
    <w:bookmarkEnd w:id="35"/>
    <w:bookmarkStart w:id="36" w:name="パターン定義-2"/>
    <w:p>
      <w:pPr>
        <w:pStyle w:val="Heading2"/>
      </w:pPr>
      <w:r>
        <w:rPr>
          <w:rFonts w:hint="eastAsia"/>
        </w:rPr>
        <w:t xml:space="preserve">パターン定義</w:t>
      </w:r>
    </w:p>
    <w:p>
      <w:pPr>
        <w:pStyle w:val="FirstParagraph"/>
      </w:pPr>
      <w:r>
        <w:rPr>
          <w:rFonts w:hint="eastAsia"/>
        </w:rPr>
        <w:t xml:space="preserve">因果関係の飛躍、混同、拡大解釈を含む広い概念。以下の2類型がある:</w:t>
      </w:r>
    </w:p>
    <w:p>
      <w:pPr>
        <w:pStyle w:val="Compact"/>
        <w:numPr>
          <w:ilvl w:val="0"/>
          <w:numId w:val="1010"/>
        </w:numPr>
      </w:pPr>
      <w:r>
        <w:rPr>
          <w:rFonts w:hint="eastAsia"/>
          <w:b/>
          <w:bCs/>
        </w:rPr>
        <w:t xml:space="preserve">因果関係の飛躍</w:t>
      </w:r>
      <w:r>
        <w:t xml:space="preserve">: </w:t>
      </w:r>
      <w:r>
        <w:rPr>
          <w:rFonts w:hint="eastAsia"/>
        </w:rPr>
        <w:t xml:space="preserve">3段階以上の推論チェーンで各段階の裏付けがない</w:t>
      </w:r>
    </w:p>
    <w:p>
      <w:pPr>
        <w:pStyle w:val="Compact"/>
        <w:numPr>
          <w:ilvl w:val="0"/>
          <w:numId w:val="1010"/>
        </w:numPr>
      </w:pPr>
      <w:r>
        <w:rPr>
          <w:rFonts w:hint="eastAsia"/>
          <w:b/>
          <w:bCs/>
        </w:rPr>
        <w:t xml:space="preserve">戦略→優位性の混同を含む因果の拡大解釈</w:t>
      </w:r>
      <w:r>
        <w:t xml:space="preserve">: </w:t>
      </w:r>
      <w:r>
        <w:rPr>
          <w:rFonts w:hint="eastAsia"/>
        </w:rPr>
        <w:t xml:space="preserve">戦略的施策が優位性として主張される場合（</w:t>
      </w:r>
      <w:r>
        <w:rPr>
          <w:rFonts w:hint="eastAsia"/>
          <w:b/>
          <w:bCs/>
        </w:rPr>
        <w:t xml:space="preserve">パターンF参照</w:t>
      </w:r>
      <w:r>
        <w:rPr>
          <w:rFonts w:hint="eastAsia"/>
        </w:rPr>
        <w:t xml:space="preserve">）、結果への影響度を過大評価するような原因特定</w:t>
      </w:r>
    </w:p>
    <w:p>
      <w:pPr>
        <w:pStyle w:val="BlockText"/>
      </w:pPr>
      <w:r>
        <w:rPr>
          <w:rFonts w:hint="eastAsia"/>
          <w:b/>
          <w:bCs/>
        </w:rPr>
        <w:t xml:space="preserve">v1.0修正（2026-02-26）:</w:t>
      </w:r>
      <w:r>
        <w:t xml:space="preserve"> </w:t>
      </w:r>
      <w:r>
        <w:rPr>
          <w:rFonts w:hint="eastAsia"/>
        </w:rPr>
        <w:t xml:space="preserve">アナリスト検証により、旧定義「因果関係の飛躍」から拡張。MNST#5例は本質的にはパターンF（戦略→優位性の混同）に内包されることが確認された。</w:t>
      </w:r>
    </w:p>
    <w:bookmarkEnd w:id="36"/>
    <w:bookmarkStart w:id="40" w:name="具体例-2"/>
    <w:p>
      <w:pPr>
        <w:pStyle w:val="Heading2"/>
      </w:pPr>
      <w:r>
        <w:rPr>
          <w:rFonts w:hint="eastAsia"/>
        </w:rPr>
        <w:t xml:space="preserve">具体例</w:t>
      </w:r>
    </w:p>
    <w:bookmarkStart w:id="37" w:name="mnst5-低所得コンビニ購買粘着力30"/>
    <w:p>
      <w:pPr>
        <w:pStyle w:val="Heading3"/>
      </w:pPr>
      <w:r>
        <w:t xml:space="preserve">MNST#5: </w:t>
      </w:r>
      <w:r>
        <w:rPr>
          <w:rFonts w:hint="eastAsia"/>
        </w:rPr>
        <w:t xml:space="preserve">低所得→コンビニ購買→粘着力（30%）</w:t>
      </w:r>
    </w:p>
    <w:p>
      <w:pPr>
        <w:pStyle w:val="Compact"/>
        <w:numPr>
          <w:ilvl w:val="0"/>
          <w:numId w:val="1011"/>
        </w:numPr>
      </w:pPr>
      <w:r>
        <w:t xml:space="preserve">アナリスト: </w:t>
      </w:r>
      <w:r>
        <w:rPr>
          <w:rFonts w:hint="eastAsia"/>
        </w:rPr>
        <w:t xml:space="preserve">「飛躍的な解釈との印象」</w:t>
      </w:r>
    </w:p>
    <w:p>
      <w:pPr>
        <w:pStyle w:val="Compact"/>
        <w:numPr>
          <w:ilvl w:val="0"/>
          <w:numId w:val="1011"/>
        </w:numPr>
      </w:pPr>
      <w:r>
        <w:rPr>
          <w:rFonts w:hint="eastAsia"/>
          <w:b/>
          <w:bCs/>
        </w:rPr>
        <w:t xml:space="preserve">問題</w:t>
      </w:r>
      <w:r>
        <w:t xml:space="preserve">: </w:t>
      </w:r>
      <w:r>
        <w:rPr>
          <w:rFonts w:hint="eastAsia"/>
        </w:rPr>
        <w:t xml:space="preserve">「低所得</w:t>
      </w:r>
      <w:r>
        <w:t xml:space="preserve"> → </w:t>
      </w:r>
      <w:r>
        <w:rPr>
          <w:rFonts w:hint="eastAsia"/>
        </w:rPr>
        <w:t xml:space="preserve">コンビニでの定期購買率が高い</w:t>
      </w:r>
      <w:r>
        <w:t xml:space="preserve"> → </w:t>
      </w:r>
      <w:r>
        <w:rPr>
          <w:rFonts w:hint="eastAsia"/>
        </w:rPr>
        <w:t xml:space="preserve">粘着力高い」の各ステップに裏付けがない</w:t>
      </w:r>
    </w:p>
    <w:p>
      <w:pPr>
        <w:pStyle w:val="Compact"/>
        <w:numPr>
          <w:ilvl w:val="0"/>
          <w:numId w:val="1011"/>
        </w:numPr>
      </w:pPr>
      <w:r>
        <w:rPr>
          <w:rFonts w:hint="eastAsia"/>
          <w:b/>
          <w:bCs/>
        </w:rPr>
        <w:t xml:space="preserve">v1.0補足</w:t>
      </w:r>
      <w:r>
        <w:t xml:space="preserve">: </w:t>
      </w:r>
      <w:r>
        <w:rPr>
          <w:rFonts w:hint="eastAsia"/>
        </w:rPr>
        <w:t xml:space="preserve">本例は低所得者向けの「戦略」が顧客粘着力という「優位性」につながることへの批判であり、本質的にはパターンF（戦略→優位性の混同）に内包される</w:t>
      </w:r>
    </w:p>
    <w:bookmarkEnd w:id="37"/>
    <w:bookmarkStart w:id="38" w:name="cost思いやり経営cagr-従業員満足顧客サービス既存店成長20"/>
    <w:p>
      <w:pPr>
        <w:pStyle w:val="Heading3"/>
      </w:pPr>
      <w:r>
        <w:rPr>
          <w:rFonts w:hint="eastAsia"/>
        </w:rPr>
        <w:t xml:space="preserve">COST思いやり経営CAGR:</w:t>
      </w:r>
      <w:r>
        <w:t xml:space="preserve"> </w:t>
      </w:r>
      <w:r>
        <w:rPr>
          <w:rFonts w:hint="eastAsia"/>
        </w:rPr>
        <w:t xml:space="preserve">従業員満足→顧客サービス→既存店成長（20%）</w:t>
      </w:r>
    </w:p>
    <w:p>
      <w:pPr>
        <w:pStyle w:val="Compact"/>
        <w:numPr>
          <w:ilvl w:val="0"/>
          <w:numId w:val="1012"/>
        </w:numPr>
      </w:pPr>
      <w:r>
        <w:t xml:space="preserve">アナリスト: </w:t>
      </w:r>
      <w:r>
        <w:rPr>
          <w:rFonts w:hint="eastAsia"/>
        </w:rPr>
        <w:t xml:space="preserve">「左程顧客サービスが重要と思われない倉庫型店舗では飛躍しすぎ」</w:t>
      </w:r>
    </w:p>
    <w:p>
      <w:pPr>
        <w:pStyle w:val="Compact"/>
        <w:numPr>
          <w:ilvl w:val="0"/>
          <w:numId w:val="1012"/>
        </w:numPr>
      </w:pPr>
      <w:r>
        <w:rPr>
          <w:rFonts w:hint="eastAsia"/>
          <w:b/>
          <w:bCs/>
        </w:rPr>
        <w:t xml:space="preserve">問題</w:t>
      </w:r>
      <w:r>
        <w:t xml:space="preserve">: </w:t>
      </w:r>
      <w:r>
        <w:rPr>
          <w:rFonts w:hint="eastAsia"/>
        </w:rPr>
        <w:t xml:space="preserve">因果チェーンの中間ステップ（従業員満足→顧客サービスの質→売上）が倉庫型店舗の文脈で成立しない</w:t>
      </w:r>
    </w:p>
    <w:bookmarkEnd w:id="38"/>
    <w:bookmarkStart w:id="39" w:name="cost思いやり経営cagr-退職率低下営業レバレッジ0.2520"/>
    <w:p>
      <w:pPr>
        <w:pStyle w:val="Heading3"/>
      </w:pPr>
      <w:r>
        <w:rPr>
          <w:rFonts w:hint="eastAsia"/>
        </w:rPr>
        <w:t xml:space="preserve">COST思いやり経営CAGR:</w:t>
      </w:r>
      <w:r>
        <w:t xml:space="preserve"> </w:t>
      </w:r>
      <w:r>
        <w:rPr>
          <w:rFonts w:hint="eastAsia"/>
        </w:rPr>
        <w:t xml:space="preserve">退職率低下→営業レバレッジ+0.25%（20%）</w:t>
      </w:r>
    </w:p>
    <w:p>
      <w:pPr>
        <w:pStyle w:val="Compact"/>
        <w:numPr>
          <w:ilvl w:val="0"/>
          <w:numId w:val="1013"/>
        </w:numPr>
      </w:pPr>
      <w:r>
        <w:t xml:space="preserve">アナリスト: </w:t>
      </w:r>
      <w:r>
        <w:rPr>
          <w:rFonts w:hint="eastAsia"/>
        </w:rPr>
        <w:t xml:space="preserve">「増収効果に大きく依存する営業レバレッジ+0.25%への接続はやや飛躍しすぎ」</w:t>
      </w:r>
    </w:p>
    <w:p>
      <w:pPr>
        <w:pStyle w:val="Compact"/>
        <w:numPr>
          <w:ilvl w:val="0"/>
          <w:numId w:val="1013"/>
        </w:numPr>
      </w:pPr>
      <w:r>
        <w:rPr>
          <w:rFonts w:hint="eastAsia"/>
          <w:b/>
          <w:bCs/>
        </w:rPr>
        <w:t xml:space="preserve">問題</w:t>
      </w:r>
      <w:r>
        <w:t xml:space="preserve">: </w:t>
      </w:r>
      <w:r>
        <w:rPr>
          <w:rFonts w:hint="eastAsia"/>
        </w:rPr>
        <w:t xml:space="preserve">退職率低下→コスト削減→営業レバレッジの各ステップの定量的裏付けがない</w:t>
      </w:r>
    </w:p>
    <w:bookmarkEnd w:id="39"/>
    <w:bookmarkEnd w:id="40"/>
    <w:bookmarkStart w:id="41" w:name="アナリストのルール-2"/>
    <w:p>
      <w:pPr>
        <w:pStyle w:val="Heading2"/>
      </w:pPr>
      <w:r>
        <w:t xml:space="preserve">アナリストのルール</w:t>
      </w:r>
    </w:p>
    <w:p>
      <w:pPr>
        <w:pStyle w:val="FirstParagraph"/>
      </w:pPr>
      <w:r>
        <w:rPr>
          <w:rFonts w:hint="eastAsia"/>
        </w:rPr>
        <w:t xml:space="preserve">因果関係の混同や拡大解釈を広く検出する。具体的には:</w:t>
      </w:r>
      <w:r>
        <w:t xml:space="preserve"> </w:t>
      </w:r>
      <w:r>
        <w:t xml:space="preserve">- </w:t>
      </w:r>
      <w:r>
        <w:rPr>
          <w:rFonts w:hint="eastAsia"/>
        </w:rPr>
        <w:t xml:space="preserve">因果チェーンが3段階以上で各段階に裏付けがない場合は「飛躍」</w:t>
      </w:r>
      <w:r>
        <w:t xml:space="preserve"> </w:t>
      </w:r>
      <w:r>
        <w:t xml:space="preserve">- </w:t>
      </w:r>
      <w:r>
        <w:rPr>
          <w:rFonts w:hint="eastAsia"/>
        </w:rPr>
        <w:t xml:space="preserve">戦略と優位性の混同に加え、結果への影響度を過大評価するような原因特定も該当（パターンFとの重複に注意）</w:t>
      </w:r>
    </w:p>
    <w:bookmarkEnd w:id="41"/>
    <w:bookmarkStart w:id="42" w:name="飛躍の判定基準"/>
    <w:p>
      <w:pPr>
        <w:pStyle w:val="Heading2"/>
      </w:pPr>
      <w:r>
        <w:rPr>
          <w:rFonts w:hint="eastAsia"/>
        </w:rPr>
        <w:t xml:space="preserve">飛躍の判定基準</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因果チェーンの長さ</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条件</w:t>
            </w:r>
          </w:p>
        </w:tc>
      </w:tr>
      <w:tr>
        <w:tc>
          <w:tcPr/>
          <w:p>
            <w:pPr>
              <w:pStyle w:val="Compact"/>
            </w:pPr>
            <w:r>
              <w:rPr>
                <w:rFonts w:ascii="Times New Roman" w:hAnsi="Times New Roman" w:eastAsia="游明朝"/>
                <w:sz w:val="18"/>
              </w:rPr>
              <w:t xml:space="preserve">1-2ステップ</w:t>
            </w:r>
          </w:p>
        </w:tc>
        <w:tc>
          <w:tcPr/>
          <w:p>
            <w:pPr>
              <w:pStyle w:val="Compact"/>
            </w:pPr>
            <w:r>
              <w:rPr>
                <w:rFonts w:hint="eastAsia" w:ascii="Times New Roman" w:hAnsi="Times New Roman" w:eastAsia="游明朝"/>
                <w:sz w:val="18"/>
              </w:rPr>
              <w:t xml:space="preserve">高評価可能</w:t>
            </w:r>
          </w:p>
        </w:tc>
        <w:tc>
          <w:tcPr/>
          <w:p>
            <w:pPr>
              <w:pStyle w:val="Compact"/>
            </w:pPr>
            <w:r>
              <w:rPr>
                <w:rFonts w:hint="eastAsia" w:ascii="Times New Roman" w:hAnsi="Times New Roman" w:eastAsia="游明朝"/>
                <w:sz w:val="18"/>
              </w:rPr>
              <w:t xml:space="preserve">各ステップが検証可能</w:t>
            </w:r>
          </w:p>
        </w:tc>
      </w:tr>
      <w:tr>
        <w:tc>
          <w:tcPr/>
          <w:p>
            <w:pPr>
              <w:pStyle w:val="Compact"/>
            </w:pPr>
            <w:r>
              <w:rPr>
                <w:rFonts w:ascii="Times New Roman" w:hAnsi="Times New Roman" w:eastAsia="游明朝"/>
                <w:sz w:val="18"/>
              </w:rPr>
              <w:t xml:space="preserve">3ステップ</w:t>
            </w:r>
          </w:p>
        </w:tc>
        <w:tc>
          <w:tcPr/>
          <w:p>
            <w:pPr>
              <w:pStyle w:val="Compact"/>
            </w:pPr>
            <w:r>
              <w:rPr>
                <w:rFonts w:hint="eastAsia" w:ascii="Times New Roman" w:hAnsi="Times New Roman" w:eastAsia="游明朝"/>
                <w:sz w:val="18"/>
              </w:rPr>
              <w:t xml:space="preserve">慎重</w:t>
            </w:r>
          </w:p>
        </w:tc>
        <w:tc>
          <w:tcPr/>
          <w:p>
            <w:pPr>
              <w:pStyle w:val="Compact"/>
            </w:pPr>
            <w:r>
              <w:rPr>
                <w:rFonts w:hint="eastAsia" w:ascii="Times New Roman" w:hAnsi="Times New Roman" w:eastAsia="游明朝"/>
                <w:sz w:val="18"/>
              </w:rPr>
              <w:t xml:space="preserve">各ステップに裏付けが必要</w:t>
            </w:r>
          </w:p>
        </w:tc>
      </w:tr>
      <w:tr>
        <w:tc>
          <w:tcPr/>
          <w:p>
            <w:pPr>
              <w:pStyle w:val="Compact"/>
            </w:pPr>
            <w:r>
              <w:rPr>
                <w:rFonts w:hint="eastAsia" w:ascii="Times New Roman" w:hAnsi="Times New Roman" w:eastAsia="游明朝"/>
                <w:sz w:val="18"/>
              </w:rPr>
              <w:t xml:space="preserve">4ステップ以上</w:t>
            </w:r>
          </w:p>
        </w:tc>
        <w:tc>
          <w:tcPr/>
          <w:p>
            <w:pPr>
              <w:pStyle w:val="Compact"/>
            </w:pPr>
            <w:r>
              <w:rPr>
                <w:rFonts w:hint="eastAsia" w:ascii="Times New Roman" w:hAnsi="Times New Roman" w:eastAsia="游明朝"/>
                <w:sz w:val="18"/>
              </w:rPr>
              <w:t xml:space="preserve">低評価</w:t>
            </w:r>
          </w:p>
        </w:tc>
        <w:tc>
          <w:tcPr/>
          <w:p>
            <w:pPr>
              <w:pStyle w:val="Compact"/>
            </w:pPr>
            <w:r>
              <w:rPr>
                <w:rFonts w:hint="eastAsia" w:ascii="Times New Roman" w:hAnsi="Times New Roman" w:eastAsia="游明朝"/>
                <w:sz w:val="18"/>
              </w:rPr>
              <w:t xml:space="preserve">ほぼ確実に「飛躍」と判断される</w:t>
            </w:r>
          </w:p>
        </w:tc>
      </w:tr>
    </w:tbl>
    <w:bookmarkEnd w:id="42"/>
    <w:bookmarkStart w:id="43" w:name="検出のチェックポイント-2"/>
    <w:p>
      <w:pPr>
        <w:pStyle w:val="Heading2"/>
      </w:pPr>
      <w:r>
        <w:rPr>
          <w:rFonts w:hint="eastAsia"/>
        </w:rPr>
        <w:t xml:space="preserve">検出のチェックポイント</w:t>
      </w:r>
    </w:p>
    <w:p>
      <w:pPr>
        <w:pStyle w:val="Compact"/>
        <w:numPr>
          <w:ilvl w:val="0"/>
          <w:numId w:val="1014"/>
        </w:numPr>
      </w:pPr>
      <w:r>
        <w:rPr>
          <w:rFonts w:hint="eastAsia"/>
        </w:rPr>
        <w:t xml:space="preserve">因果チェーンは何段階あるか？</w:t>
      </w:r>
    </w:p>
    <w:p>
      <w:pPr>
        <w:pStyle w:val="Compact"/>
        <w:numPr>
          <w:ilvl w:val="0"/>
          <w:numId w:val="1014"/>
        </w:numPr>
      </w:pPr>
      <w:r>
        <w:rPr>
          <w:rFonts w:hint="eastAsia"/>
        </w:rPr>
        <w:t xml:space="preserve">各段階に定量的データの裏付けがあるか？</w:t>
      </w:r>
    </w:p>
    <w:p>
      <w:pPr>
        <w:pStyle w:val="Compact"/>
        <w:numPr>
          <w:ilvl w:val="0"/>
          <w:numId w:val="1014"/>
        </w:numPr>
      </w:pPr>
      <w:r>
        <w:rPr>
          <w:rFonts w:hint="eastAsia"/>
        </w:rPr>
        <w:t xml:space="preserve">中間ステップは業界の文脈で成立するか？</w:t>
      </w:r>
    </w:p>
    <w:p>
      <w:pPr>
        <w:pStyle w:val="Compact"/>
        <w:numPr>
          <w:ilvl w:val="0"/>
          <w:numId w:val="1014"/>
        </w:numPr>
      </w:pPr>
      <w:r>
        <w:rPr>
          <w:rFonts w:hint="eastAsia"/>
        </w:rPr>
        <w:t xml:space="preserve">代替的な因果経路が無視されていないか？</w:t>
      </w:r>
    </w:p>
    <w:p>
      <w:r>
        <w:pict>
          <v:rect style="width:0;height:1.5pt" o:hralign="center" o:hrstd="t" o:hr="t"/>
        </w:pict>
      </w:r>
    </w:p>
    <w:bookmarkEnd w:id="43"/>
    <w:bookmarkEnd w:id="44"/>
    <w:bookmarkStart w:id="55" w:name="却下パターンd-優位性主張の説明力不足"/>
    <w:p>
      <w:pPr>
        <w:pStyle w:val="Heading1"/>
      </w:pPr>
      <w:r>
        <w:rPr>
          <w:rFonts w:hint="eastAsia"/>
        </w:rPr>
        <w:t xml:space="preserve">却下パターンD:</w:t>
      </w:r>
      <w:r>
        <w:t xml:space="preserve"> </w:t>
      </w:r>
      <w:r>
        <w:rPr>
          <w:rFonts w:hint="eastAsia"/>
        </w:rPr>
        <w:t xml:space="preserve">優位性主張の説明力不足</w:t>
      </w:r>
    </w:p>
    <w:bookmarkStart w:id="45" w:name="種別-却下パターン-3"/>
    <w:p>
      <w:pPr>
        <w:pStyle w:val="Heading2"/>
      </w:pPr>
      <w:r>
        <w:rPr>
          <w:rFonts w:hint="eastAsia"/>
        </w:rPr>
        <w:t xml:space="preserve">種別:</w:t>
      </w:r>
      <w:r>
        <w:t xml:space="preserve"> </w:t>
      </w:r>
      <w:r>
        <w:rPr>
          <w:rFonts w:hint="eastAsia"/>
        </w:rPr>
        <w:t xml:space="preserve">却下パターン</w:t>
      </w:r>
    </w:p>
    <w:bookmarkEnd w:id="45"/>
    <w:bookmarkStart w:id="46" w:name="確信度-10-30"/>
    <w:p>
      <w:pPr>
        <w:pStyle w:val="Heading2"/>
      </w:pPr>
      <w:r>
        <w:rPr>
          <w:rFonts w:hint="eastAsia"/>
        </w:rPr>
        <w:t xml:space="preserve">確信度:</w:t>
      </w:r>
      <w:r>
        <w:t xml:space="preserve"> 10-30%</w:t>
      </w:r>
    </w:p>
    <w:bookmarkEnd w:id="46"/>
    <w:bookmarkStart w:id="47" w:name="パターン定義-3"/>
    <w:p>
      <w:pPr>
        <w:pStyle w:val="Heading2"/>
      </w:pPr>
      <w:r>
        <w:rPr>
          <w:rFonts w:hint="eastAsia"/>
        </w:rPr>
        <w:t xml:space="preserve">パターン定義</w:t>
      </w:r>
    </w:p>
    <w:p>
      <w:pPr>
        <w:pStyle w:val="FirstParagraph"/>
      </w:pPr>
      <w:r>
        <w:rPr>
          <w:rFonts w:hint="eastAsia"/>
        </w:rPr>
        <w:t xml:space="preserve">優位性の主張に十分な説明がないパターン。定量データの有無ではなく、</w:t>
      </w:r>
      <w:r>
        <w:rPr>
          <w:rFonts w:hint="eastAsia"/>
          <w:b/>
          <w:bCs/>
        </w:rPr>
        <w:t xml:space="preserve">優位性の具体的な内容・メカニズム・仕組みが説明されていない</w:t>
      </w:r>
      <w:r>
        <w:rPr>
          <w:rFonts w:hint="eastAsia"/>
        </w:rPr>
        <w:t xml:space="preserve">ことが問題の本質。「〜が優れている」「〜が差別化されている」と述べるだけで、なぜ・どのように優れているかの説明がない。</w:t>
      </w:r>
    </w:p>
    <w:p>
      <w:pPr>
        <w:pStyle w:val="BlockText"/>
      </w:pPr>
      <w:r>
        <w:rPr>
          <w:rFonts w:hint="eastAsia"/>
          <w:b/>
          <w:bCs/>
        </w:rPr>
        <w:t xml:space="preserve">v1.0修正（2026-02-26）:</w:t>
      </w:r>
      <w:r>
        <w:t xml:space="preserve"> </w:t>
      </w:r>
      <w:r>
        <w:rPr>
          <w:rFonts w:hint="eastAsia"/>
        </w:rPr>
        <w:t xml:space="preserve">アナリスト検証により、旧定義「定性的で定量的裏付けなし」を修正。定量データがないこと自体は却下理由にならない。説明力がMUST、定量はWANTである。</w:t>
      </w:r>
    </w:p>
    <w:bookmarkEnd w:id="47"/>
    <w:bookmarkStart w:id="51" w:name="具体例-3"/>
    <w:p>
      <w:pPr>
        <w:pStyle w:val="Heading2"/>
      </w:pPr>
      <w:r>
        <w:rPr>
          <w:rFonts w:hint="eastAsia"/>
        </w:rPr>
        <w:t xml:space="preserve">具体例</w:t>
      </w:r>
    </w:p>
    <w:bookmarkStart w:id="48" w:name="cost2-劇場的価値による差別化10-却下"/>
    <w:p>
      <w:pPr>
        <w:pStyle w:val="Heading3"/>
      </w:pPr>
      <w:r>
        <w:t xml:space="preserve">COST#2: </w:t>
      </w:r>
      <w:r>
        <w:rPr>
          <w:rFonts w:hint="eastAsia"/>
        </w:rPr>
        <w:t xml:space="preserve">劇場的価値による差別化（10%</w:t>
      </w:r>
      <w:r>
        <w:t xml:space="preserve"> — </w:t>
      </w:r>
      <w:r>
        <w:rPr>
          <w:rFonts w:hint="eastAsia"/>
        </w:rPr>
        <w:t xml:space="preserve">却下）</w:t>
      </w:r>
    </w:p>
    <w:p>
      <w:pPr>
        <w:pStyle w:val="Compact"/>
        <w:numPr>
          <w:ilvl w:val="0"/>
          <w:numId w:val="1015"/>
        </w:numPr>
      </w:pPr>
      <w:r>
        <w:t xml:space="preserve">アナリスト: </w:t>
      </w:r>
      <w:r>
        <w:rPr>
          <w:rFonts w:hint="eastAsia"/>
        </w:rPr>
        <w:t xml:space="preserve">「売り場づくりの定性的差異がわかりにくく、改善寄与などの定量的評価もしがたい」</w:t>
      </w:r>
    </w:p>
    <w:p>
      <w:pPr>
        <w:pStyle w:val="Compact"/>
        <w:numPr>
          <w:ilvl w:val="0"/>
          <w:numId w:val="1015"/>
        </w:numPr>
      </w:pPr>
      <w:r>
        <w:rPr>
          <w:rFonts w:hint="eastAsia"/>
          <w:b/>
          <w:bCs/>
        </w:rPr>
        <w:t xml:space="preserve">問題</w:t>
      </w:r>
      <w:r>
        <w:t xml:space="preserve">: </w:t>
      </w:r>
      <w:r>
        <w:rPr>
          <w:rFonts w:hint="eastAsia"/>
        </w:rPr>
        <w:t xml:space="preserve">「劇場型」のみの説明ではどんな売り場づくりであるかが不明。定量データの欠如よりも説明力の不足が本質</w:t>
      </w:r>
    </w:p>
    <w:bookmarkEnd w:id="48"/>
    <w:bookmarkStart w:id="49" w:name="chd6-デジタルマーケティング能力50"/>
    <w:p>
      <w:pPr>
        <w:pStyle w:val="Heading3"/>
      </w:pPr>
      <w:r>
        <w:t xml:space="preserve">CHD#6: </w:t>
      </w:r>
      <w:r>
        <w:rPr>
          <w:rFonts w:hint="eastAsia"/>
        </w:rPr>
        <w:t xml:space="preserve">デジタル・マーケティング能力（50%）</w:t>
      </w:r>
    </w:p>
    <w:p>
      <w:pPr>
        <w:pStyle w:val="Compact"/>
        <w:numPr>
          <w:ilvl w:val="0"/>
          <w:numId w:val="1016"/>
        </w:numPr>
      </w:pPr>
      <w:r>
        <w:t xml:space="preserve">アナリスト: </w:t>
      </w:r>
      <w:r>
        <w:rPr>
          <w:rFonts w:hint="eastAsia"/>
        </w:rPr>
        <w:t xml:space="preserve">「根源となる要因や他社対比の優位性についての言及なく納得感乏しい」</w:t>
      </w:r>
    </w:p>
    <w:p>
      <w:pPr>
        <w:pStyle w:val="Compact"/>
        <w:numPr>
          <w:ilvl w:val="0"/>
          <w:numId w:val="1016"/>
        </w:numPr>
      </w:pPr>
      <w:r>
        <w:rPr>
          <w:rFonts w:hint="eastAsia"/>
          <w:b/>
          <w:bCs/>
        </w:rPr>
        <w:t xml:space="preserve">問題</w:t>
      </w:r>
      <w:r>
        <w:t xml:space="preserve">: </w:t>
      </w:r>
      <w:r>
        <w:rPr>
          <w:rFonts w:hint="eastAsia"/>
        </w:rPr>
        <w:t xml:space="preserve">マーケティング能力を主張するが、競合比較データがない</w:t>
      </w:r>
    </w:p>
    <w:bookmarkEnd w:id="49"/>
    <w:bookmarkStart w:id="50" w:name="chd7-意思決定の迅速さ規律50"/>
    <w:p>
      <w:pPr>
        <w:pStyle w:val="Heading3"/>
      </w:pPr>
      <w:r>
        <w:t xml:space="preserve">CHD#7: </w:t>
      </w:r>
      <w:r>
        <w:rPr>
          <w:rFonts w:hint="eastAsia"/>
        </w:rPr>
        <w:t xml:space="preserve">意思決定の迅速さ、規律（50%）</w:t>
      </w:r>
    </w:p>
    <w:p>
      <w:pPr>
        <w:pStyle w:val="Compact"/>
        <w:numPr>
          <w:ilvl w:val="0"/>
          <w:numId w:val="1017"/>
        </w:numPr>
      </w:pPr>
      <w:r>
        <w:t xml:space="preserve">アナリスト: </w:t>
      </w:r>
      <w:r>
        <w:rPr>
          <w:rFonts w:hint="eastAsia"/>
        </w:rPr>
        <w:t xml:space="preserve">「言葉でしか説明されない傾向が多い」</w:t>
      </w:r>
    </w:p>
    <w:p>
      <w:pPr>
        <w:pStyle w:val="Compact"/>
        <w:numPr>
          <w:ilvl w:val="0"/>
          <w:numId w:val="1017"/>
        </w:numPr>
      </w:pPr>
      <w:r>
        <w:rPr>
          <w:rFonts w:hint="eastAsia"/>
          <w:b/>
          <w:bCs/>
        </w:rPr>
        <w:t xml:space="preserve">問題</w:t>
      </w:r>
      <w:r>
        <w:t xml:space="preserve">: </w:t>
      </w:r>
      <w:r>
        <w:rPr>
          <w:rFonts w:hint="eastAsia"/>
        </w:rPr>
        <w:t xml:space="preserve">「迅速」「規律ある」という定性的表現のみ</w:t>
      </w:r>
    </w:p>
    <w:bookmarkEnd w:id="50"/>
    <w:bookmarkEnd w:id="51"/>
    <w:bookmarkStart w:id="52" w:name="アナリストのルール-3"/>
    <w:p>
      <w:pPr>
        <w:pStyle w:val="Heading2"/>
      </w:pPr>
      <w:r>
        <w:t xml:space="preserve">アナリストのルール</w:t>
      </w:r>
    </w:p>
    <w:p>
      <w:pPr>
        <w:pStyle w:val="BlockText"/>
      </w:pPr>
      <w:r>
        <w:rPr>
          <w:rFonts w:hint="eastAsia"/>
        </w:rPr>
        <w:t xml:space="preserve">「定量は評価上のWANT、内容の説明力がMUST」（v1.0</w:t>
      </w:r>
      <w:r>
        <w:t xml:space="preserve"> </w:t>
      </w:r>
      <w:r>
        <w:rPr>
          <w:rFonts w:hint="eastAsia"/>
        </w:rPr>
        <w:t xml:space="preserve">アナリスト検証コメント）</w:t>
      </w:r>
    </w:p>
    <w:p>
      <w:pPr>
        <w:pStyle w:val="FirstParagraph"/>
      </w:pPr>
      <w:r>
        <w:rPr>
          <w:rFonts w:hint="eastAsia"/>
        </w:rPr>
        <w:t xml:space="preserve">定量データがなくても、優位性の具体的なメカニズム・仕組みが十分に説明されていれば評価可能。定量データがあればさらに納得度は上がる。</w:t>
      </w:r>
    </w:p>
    <w:bookmarkEnd w:id="52"/>
    <w:bookmarkStart w:id="53" w:name="説明力として有効なもの"/>
    <w:p>
      <w:pPr>
        <w:pStyle w:val="Heading2"/>
      </w:pPr>
      <w:r>
        <w:rPr>
          <w:rFonts w:hint="eastAsia"/>
        </w:rPr>
        <w:t xml:space="preserve">説明力として有効なもの</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90"/>
        <w:gridCol w:w="165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裏付けの種類</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例</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効果</w:t>
            </w:r>
          </w:p>
        </w:tc>
      </w:tr>
      <w:tr>
        <w:tc>
          <w:tcPr/>
          <w:p>
            <w:pPr>
              <w:pStyle w:val="Compact"/>
            </w:pPr>
            <w:r>
              <w:rPr>
                <w:rFonts w:hint="eastAsia" w:ascii="Times New Roman" w:hAnsi="Times New Roman" w:eastAsia="游明朝"/>
                <w:sz w:val="18"/>
              </w:rPr>
              <w:t xml:space="preserve">メカニズムの具体的記述</w:t>
            </w:r>
          </w:p>
        </w:tc>
        <w:tc>
          <w:tcPr/>
          <w:p>
            <w:pPr>
              <w:pStyle w:val="Compact"/>
            </w:pPr>
            <w:r>
              <w:rPr>
                <w:rFonts w:hint="eastAsia" w:ascii="Times New Roman" w:hAnsi="Times New Roman" w:eastAsia="游明朝"/>
                <w:sz w:val="18"/>
              </w:rPr>
              <w:t xml:space="preserve">買収基準の明確化、人員投入プロセス</w:t>
            </w:r>
          </w:p>
        </w:tc>
        <w:tc>
          <w:tcPr/>
          <w:p>
            <w:pPr>
              <w:pStyle w:val="Compact"/>
            </w:pPr>
            <w:r>
              <w:rPr>
                <w:rFonts w:hint="eastAsia" w:ascii="Times New Roman" w:hAnsi="Times New Roman" w:eastAsia="游明朝"/>
                <w:sz w:val="18"/>
              </w:rPr>
              <w:t xml:space="preserve">評価可能</w:t>
            </w:r>
          </w:p>
        </w:tc>
      </w:tr>
      <w:tr>
        <w:tc>
          <w:tcPr/>
          <w:p>
            <w:pPr>
              <w:pStyle w:val="Compact"/>
            </w:pPr>
            <w:r>
              <w:rPr>
                <w:rFonts w:hint="eastAsia" w:ascii="Times New Roman" w:hAnsi="Times New Roman" w:eastAsia="游明朝"/>
                <w:sz w:val="18"/>
              </w:rPr>
              <w:t xml:space="preserve">業界平均との比較</w:t>
            </w:r>
          </w:p>
        </w:tc>
        <w:tc>
          <w:tcPr/>
          <w:p>
            <w:pPr>
              <w:pStyle w:val="Compact"/>
            </w:pPr>
            <w:r>
              <w:rPr>
                <w:rFonts w:hint="eastAsia" w:ascii="Times New Roman" w:hAnsi="Times New Roman" w:eastAsia="游明朝"/>
                <w:sz w:val="18"/>
              </w:rPr>
              <w:t xml:space="preserve">退職率9%</w:t>
            </w:r>
            <w:r>
              <w:rPr>
                <w:rFonts w:ascii="Times New Roman" w:hAnsi="Times New Roman" w:eastAsia="游明朝"/>
                <w:sz w:val="18"/>
              </w:rPr>
              <w:t xml:space="preserve"> vs </w:t>
            </w:r>
            <w:r>
              <w:rPr>
                <w:rFonts w:hint="eastAsia" w:ascii="Times New Roman" w:hAnsi="Times New Roman" w:eastAsia="游明朝"/>
                <w:sz w:val="18"/>
              </w:rPr>
              <w:t xml:space="preserve">業界20%+</w:t>
            </w:r>
          </w:p>
        </w:tc>
        <w:tc>
          <w:tcPr/>
          <w:p>
            <w:pPr>
              <w:pStyle w:val="Compact"/>
            </w:pPr>
            <w:r>
              <w:rPr>
                <w:rFonts w:hint="eastAsia" w:ascii="Times New Roman" w:hAnsi="Times New Roman" w:eastAsia="游明朝"/>
                <w:sz w:val="18"/>
              </w:rPr>
              <w:t xml:space="preserve">強い（定量）</w:t>
            </w:r>
          </w:p>
        </w:tc>
      </w:tr>
      <w:tr>
        <w:tc>
          <w:tcPr/>
          <w:p>
            <w:pPr>
              <w:pStyle w:val="Compact"/>
            </w:pPr>
            <w:r>
              <w:rPr>
                <w:rFonts w:hint="eastAsia" w:ascii="Times New Roman" w:hAnsi="Times New Roman" w:eastAsia="游明朝"/>
                <w:sz w:val="18"/>
              </w:rPr>
              <w:t xml:space="preserve">競合との直接比較</w:t>
            </w:r>
          </w:p>
        </w:tc>
        <w:tc>
          <w:tcPr/>
          <w:p>
            <w:pPr>
              <w:pStyle w:val="Compact"/>
            </w:pPr>
            <w:r>
              <w:rPr>
                <w:rFonts w:hint="eastAsia" w:ascii="Times New Roman" w:hAnsi="Times New Roman" w:eastAsia="游明朝"/>
                <w:sz w:val="18"/>
              </w:rPr>
              <w:t xml:space="preserve">AZO対比での補充頻度</w:t>
            </w:r>
          </w:p>
        </w:tc>
        <w:tc>
          <w:tcPr/>
          <w:p>
            <w:pPr>
              <w:pStyle w:val="Compact"/>
            </w:pPr>
            <w:r>
              <w:rPr>
                <w:rFonts w:hint="eastAsia" w:ascii="Times New Roman" w:hAnsi="Times New Roman" w:eastAsia="游明朝"/>
                <w:sz w:val="18"/>
              </w:rPr>
              <w:t xml:space="preserve">強い（定量）</w:t>
            </w:r>
          </w:p>
        </w:tc>
      </w:tr>
      <w:tr>
        <w:tc>
          <w:tcPr/>
          <w:p>
            <w:pPr>
              <w:pStyle w:val="Compact"/>
            </w:pPr>
            <w:r>
              <w:rPr>
                <w:rFonts w:hint="eastAsia" w:ascii="Times New Roman" w:hAnsi="Times New Roman" w:eastAsia="游明朝"/>
                <w:sz w:val="18"/>
              </w:rPr>
              <w:t xml:space="preserve">時系列変化</w:t>
            </w:r>
          </w:p>
        </w:tc>
        <w:tc>
          <w:tcPr/>
          <w:p>
            <w:pPr>
              <w:pStyle w:val="Compact"/>
            </w:pPr>
            <w:r>
              <w:rPr>
                <w:rFonts w:hint="eastAsia" w:ascii="Times New Roman" w:hAnsi="Times New Roman" w:eastAsia="游明朝"/>
                <w:sz w:val="18"/>
              </w:rPr>
              <w:t xml:space="preserve">シェア推移、利益率推移</w:t>
            </w:r>
          </w:p>
        </w:tc>
        <w:tc>
          <w:tcPr/>
          <w:p>
            <w:pPr>
              <w:pStyle w:val="Compact"/>
            </w:pPr>
            <w:r>
              <w:rPr>
                <w:rFonts w:hint="eastAsia" w:ascii="Times New Roman" w:hAnsi="Times New Roman" w:eastAsia="游明朝"/>
                <w:sz w:val="18"/>
              </w:rPr>
              <w:t xml:space="preserve">中程度（定量）</w:t>
            </w:r>
          </w:p>
        </w:tc>
      </w:tr>
      <w:tr>
        <w:tc>
          <w:tcPr/>
          <w:p>
            <w:pPr>
              <w:pStyle w:val="Compact"/>
            </w:pPr>
            <w:r>
              <w:rPr>
                <w:rFonts w:hint="eastAsia" w:ascii="Times New Roman" w:hAnsi="Times New Roman" w:eastAsia="游明朝"/>
                <w:sz w:val="18"/>
              </w:rPr>
              <w:t xml:space="preserve">絶対数値</w:t>
            </w:r>
          </w:p>
        </w:tc>
        <w:tc>
          <w:tcPr/>
          <w:p>
            <w:pPr>
              <w:pStyle w:val="Compact"/>
            </w:pPr>
            <w:r>
              <w:rPr>
                <w:rFonts w:hint="eastAsia" w:ascii="Times New Roman" w:hAnsi="Times New Roman" w:eastAsia="游明朝"/>
                <w:sz w:val="18"/>
              </w:rPr>
              <w:t xml:space="preserve">PB比率50%超、会員更新率90%</w:t>
            </w:r>
          </w:p>
        </w:tc>
        <w:tc>
          <w:tcPr/>
          <w:p>
            <w:pPr>
              <w:pStyle w:val="Compact"/>
            </w:pPr>
            <w:r>
              <w:rPr>
                <w:rFonts w:hint="eastAsia" w:ascii="Times New Roman" w:hAnsi="Times New Roman" w:eastAsia="游明朝"/>
                <w:sz w:val="18"/>
              </w:rPr>
              <w:t xml:space="preserve">中程度（定量）</w:t>
            </w:r>
          </w:p>
        </w:tc>
      </w:tr>
    </w:tbl>
    <w:bookmarkEnd w:id="53"/>
    <w:bookmarkStart w:id="54" w:name="検出のチェックポイント-3"/>
    <w:p>
      <w:pPr>
        <w:pStyle w:val="Heading2"/>
      </w:pPr>
      <w:r>
        <w:rPr>
          <w:rFonts w:hint="eastAsia"/>
        </w:rPr>
        <w:t xml:space="preserve">検出のチェックポイント</w:t>
      </w:r>
    </w:p>
    <w:p>
      <w:pPr>
        <w:pStyle w:val="Compact"/>
        <w:numPr>
          <w:ilvl w:val="0"/>
          <w:numId w:val="1018"/>
        </w:numPr>
      </w:pPr>
      <w:r>
        <w:rPr>
          <w:rFonts w:hint="eastAsia"/>
        </w:rPr>
        <w:t xml:space="preserve">優位性の具体的な内容・仕組みが説明されているか？（MUST）</w:t>
      </w:r>
    </w:p>
    <w:p>
      <w:pPr>
        <w:pStyle w:val="Compact"/>
        <w:numPr>
          <w:ilvl w:val="0"/>
          <w:numId w:val="1018"/>
        </w:numPr>
      </w:pPr>
      <w:r>
        <w:rPr>
          <w:rFonts w:hint="eastAsia"/>
        </w:rPr>
        <w:t xml:space="preserve">主張に数値が含まれているか？（WANT）</w:t>
      </w:r>
    </w:p>
    <w:p>
      <w:pPr>
        <w:pStyle w:val="Compact"/>
        <w:numPr>
          <w:ilvl w:val="0"/>
          <w:numId w:val="1018"/>
        </w:numPr>
      </w:pPr>
      <w:r>
        <w:rPr>
          <w:rFonts w:hint="eastAsia"/>
        </w:rPr>
        <w:t xml:space="preserve">「〜が優れている」のメカニズムが記述されているか？</w:t>
      </w:r>
    </w:p>
    <w:p>
      <w:pPr>
        <w:pStyle w:val="Compact"/>
        <w:numPr>
          <w:ilvl w:val="0"/>
          <w:numId w:val="1018"/>
        </w:numPr>
      </w:pPr>
      <w:r>
        <w:rPr>
          <w:rFonts w:hint="eastAsia"/>
        </w:rPr>
        <w:t xml:space="preserve">概念名のみ（「劇場型」等）で具体的説明がないか？</w:t>
      </w:r>
    </w:p>
    <w:p>
      <w:r>
        <w:pict>
          <v:rect style="width:0;height:1.5pt" o:hralign="center" o:hrstd="t" o:hr="t"/>
        </w:pict>
      </w:r>
    </w:p>
    <w:bookmarkEnd w:id="54"/>
    <w:bookmarkEnd w:id="55"/>
    <w:bookmarkStart w:id="64" w:name="却下パターンe-事実誤認"/>
    <w:p>
      <w:pPr>
        <w:pStyle w:val="Heading1"/>
      </w:pPr>
      <w:r>
        <w:rPr>
          <w:rFonts w:hint="eastAsia"/>
        </w:rPr>
        <w:t xml:space="preserve">却下パターンE:</w:t>
      </w:r>
      <w:r>
        <w:t xml:space="preserve"> </w:t>
      </w:r>
      <w:r>
        <w:rPr>
          <w:rFonts w:hint="eastAsia"/>
        </w:rPr>
        <w:t xml:space="preserve">事実誤認</w:t>
      </w:r>
    </w:p>
    <w:bookmarkStart w:id="56" w:name="種別-却下パターン-4"/>
    <w:p>
      <w:pPr>
        <w:pStyle w:val="Heading2"/>
      </w:pPr>
      <w:r>
        <w:rPr>
          <w:rFonts w:hint="eastAsia"/>
        </w:rPr>
        <w:t xml:space="preserve">種別:</w:t>
      </w:r>
      <w:r>
        <w:t xml:space="preserve"> </w:t>
      </w:r>
      <w:r>
        <w:rPr>
          <w:rFonts w:hint="eastAsia"/>
        </w:rPr>
        <w:t xml:space="preserve">却下パターン</w:t>
      </w:r>
    </w:p>
    <w:bookmarkEnd w:id="56"/>
    <w:bookmarkStart w:id="57" w:name="確信度-10即却下"/>
    <w:p>
      <w:pPr>
        <w:pStyle w:val="Heading2"/>
      </w:pPr>
      <w:r>
        <w:rPr>
          <w:rFonts w:hint="eastAsia"/>
        </w:rPr>
        <w:t xml:space="preserve">確信度:</w:t>
      </w:r>
      <w:r>
        <w:t xml:space="preserve"> </w:t>
      </w:r>
      <w:r>
        <w:rPr>
          <w:rFonts w:hint="eastAsia"/>
        </w:rPr>
        <w:t xml:space="preserve">10%（即却下）</w:t>
      </w:r>
    </w:p>
    <w:bookmarkEnd w:id="57"/>
    <w:bookmarkStart w:id="58" w:name="パターン定義-4"/>
    <w:p>
      <w:pPr>
        <w:pStyle w:val="Heading2"/>
      </w:pPr>
      <w:r>
        <w:rPr>
          <w:rFonts w:hint="eastAsia"/>
        </w:rPr>
        <w:t xml:space="preserve">パターン定義</w:t>
      </w:r>
    </w:p>
    <w:p>
      <w:pPr>
        <w:pStyle w:val="FirstParagraph"/>
      </w:pPr>
      <w:r>
        <w:rPr>
          <w:rFonts w:hint="eastAsia"/>
        </w:rPr>
        <w:t xml:space="preserve">財務指標やデータの誤認に基づく仮説。事実に基づかない仮説は議論の前提が成立せず、即却下となる。</w:t>
      </w:r>
    </w:p>
    <w:bookmarkEnd w:id="58"/>
    <w:bookmarkStart w:id="60" w:name="具体例-4"/>
    <w:p>
      <w:pPr>
        <w:pStyle w:val="Heading2"/>
      </w:pPr>
      <w:r>
        <w:rPr>
          <w:rFonts w:hint="eastAsia"/>
        </w:rPr>
        <w:t xml:space="preserve">具体例</w:t>
      </w:r>
    </w:p>
    <w:bookmarkStart w:id="59" w:name="mnst6-opmをgpmと誤認10-即却下"/>
    <w:p>
      <w:pPr>
        <w:pStyle w:val="Heading3"/>
      </w:pPr>
      <w:r>
        <w:t xml:space="preserve">MNST#6: </w:t>
      </w:r>
      <w:r>
        <w:rPr>
          <w:rFonts w:hint="eastAsia"/>
        </w:rPr>
        <w:t xml:space="preserve">OPMをGPMと誤認（10%</w:t>
      </w:r>
      <w:r>
        <w:t xml:space="preserve"> — </w:t>
      </w:r>
      <w:r>
        <w:rPr>
          <w:rFonts w:hint="eastAsia"/>
        </w:rPr>
        <w:t xml:space="preserve">即却下）</w:t>
      </w:r>
    </w:p>
    <w:p>
      <w:pPr>
        <w:pStyle w:val="Compact"/>
        <w:numPr>
          <w:ilvl w:val="0"/>
          <w:numId w:val="1019"/>
        </w:numPr>
      </w:pPr>
      <w:r>
        <w:t xml:space="preserve">アナリスト: 「20/12 35.5%、22/12 </w:t>
      </w:r>
      <w:r>
        <w:rPr>
          <w:rFonts w:hint="eastAsia"/>
        </w:rPr>
        <w:t xml:space="preserve">25.1%はOPMをGPMと誤認、2015年から50%から60%台で推移しており、粗利改善進行との見解はNG」</w:t>
      </w:r>
    </w:p>
    <w:p>
      <w:pPr>
        <w:pStyle w:val="Compact"/>
        <w:numPr>
          <w:ilvl w:val="0"/>
          <w:numId w:val="1019"/>
        </w:numPr>
      </w:pPr>
      <w:r>
        <w:rPr>
          <w:rFonts w:hint="eastAsia"/>
          <w:b/>
          <w:bCs/>
        </w:rPr>
        <w:t xml:space="preserve">問題</w:t>
      </w:r>
      <w:r>
        <w:t xml:space="preserve">:</w:t>
      </w:r>
    </w:p>
    <w:p>
      <w:pPr>
        <w:pStyle w:val="Compact"/>
        <w:numPr>
          <w:ilvl w:val="1"/>
          <w:numId w:val="1020"/>
        </w:numPr>
      </w:pPr>
      <w:r>
        <w:rPr>
          <w:rFonts w:hint="eastAsia"/>
        </w:rPr>
        <w:t xml:space="preserve">営業利益率（OPM）と粗利率（GPM）を取り違え</w:t>
      </w:r>
    </w:p>
    <w:p>
      <w:pPr>
        <w:pStyle w:val="Compact"/>
        <w:numPr>
          <w:ilvl w:val="1"/>
          <w:numId w:val="1020"/>
        </w:numPr>
      </w:pPr>
      <w:r>
        <w:rPr>
          <w:rFonts w:hint="eastAsia"/>
        </w:rPr>
        <w:t xml:space="preserve">誤ったデータに基づいて「粗利改善が進行している」との結論を導出</w:t>
      </w:r>
    </w:p>
    <w:p>
      <w:pPr>
        <w:pStyle w:val="Compact"/>
        <w:numPr>
          <w:ilvl w:val="1"/>
          <w:numId w:val="1020"/>
        </w:numPr>
      </w:pPr>
      <w:r>
        <w:rPr>
          <w:rFonts w:hint="eastAsia"/>
        </w:rPr>
        <w:t xml:space="preserve">正しいGPMは50-60%台で安定しており、「改善進行」は事実と異なる</w:t>
      </w:r>
    </w:p>
    <w:bookmarkEnd w:id="59"/>
    <w:bookmarkEnd w:id="60"/>
    <w:bookmarkStart w:id="61" w:name="アナリストのルール-4"/>
    <w:p>
      <w:pPr>
        <w:pStyle w:val="Heading2"/>
      </w:pPr>
      <w:r>
        <w:t xml:space="preserve">アナリストのルール</w:t>
      </w:r>
    </w:p>
    <w:p>
      <w:pPr>
        <w:pStyle w:val="BlockText"/>
      </w:pPr>
      <w:r>
        <w:rPr>
          <w:rFonts w:hint="eastAsia"/>
        </w:rPr>
        <w:t xml:space="preserve">「そもそも…OPMをGPMと誤認…見解はNG」</w:t>
      </w:r>
    </w:p>
    <w:p>
      <w:pPr>
        <w:pStyle w:val="FirstParagraph"/>
      </w:pPr>
      <w:r>
        <w:rPr>
          <w:rFonts w:hint="eastAsia"/>
        </w:rPr>
        <w:t xml:space="preserve">事実誤認が発覚した場合:</w:t>
      </w:r>
      <w:r>
        <w:t xml:space="preserve"> </w:t>
      </w:r>
      <w:r>
        <w:t xml:space="preserve">1. </w:t>
      </w:r>
      <w:r>
        <w:rPr>
          <w:rFonts w:hint="eastAsia"/>
        </w:rPr>
        <w:t xml:space="preserve">該当する主張は</w:t>
      </w:r>
      <w:r>
        <w:rPr>
          <w:rFonts w:hint="eastAsia"/>
          <w:b/>
          <w:bCs/>
        </w:rPr>
        <w:t xml:space="preserve">確信度10%</w:t>
      </w:r>
      <w:r>
        <w:rPr>
          <w:rFonts w:hint="eastAsia"/>
        </w:rPr>
        <w:t xml:space="preserve">（即却下）</w:t>
      </w:r>
      <w:r>
        <w:t xml:space="preserve"> </w:t>
      </w:r>
      <w:r>
        <w:t xml:space="preserve">2. </w:t>
      </w:r>
      <w:r>
        <w:rPr>
          <w:rFonts w:hint="eastAsia"/>
        </w:rPr>
        <w:t xml:space="preserve">その事実に依存する他の主張も影響を受ける（confidence_impact:</w:t>
      </w:r>
      <w:r>
        <w:t xml:space="preserve"> </w:t>
      </w:r>
      <w:r>
        <w:rPr>
          <w:rFonts w:hint="eastAsia"/>
        </w:rPr>
        <w:t xml:space="preserve">critical）</w:t>
      </w:r>
      <w:r>
        <w:t xml:space="preserve"> </w:t>
      </w:r>
      <w:r>
        <w:t xml:space="preserve">3. </w:t>
      </w:r>
      <w:r>
        <w:rPr>
          <w:rFonts w:hint="eastAsia"/>
        </w:rPr>
        <w:t xml:space="preserve">ただし主張自体は破棄しない（原則P5:</w:t>
      </w:r>
      <w:r>
        <w:t xml:space="preserve"> </w:t>
      </w:r>
      <w:r>
        <w:rPr>
          <w:rFonts w:hint="eastAsia"/>
        </w:rPr>
        <w:t xml:space="preserve">アノテーション付きでアナリストに提示）</w:t>
      </w:r>
    </w:p>
    <w:bookmarkEnd w:id="61"/>
    <w:bookmarkStart w:id="62" w:name="事実誤認の種類"/>
    <w:p>
      <w:pPr>
        <w:pStyle w:val="Heading2"/>
      </w:pPr>
      <w:r>
        <w:rPr>
          <w:rFonts w:hint="eastAsia"/>
        </w:rPr>
        <w:t xml:space="preserve">事実誤認の種類</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種類</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例</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重大度</w:t>
            </w:r>
          </w:p>
        </w:tc>
      </w:tr>
      <w:tr>
        <w:tc>
          <w:tcPr/>
          <w:p>
            <w:pPr>
              <w:pStyle w:val="Compact"/>
            </w:pPr>
            <w:r>
              <w:rPr>
                <w:rFonts w:hint="eastAsia" w:ascii="Times New Roman" w:hAnsi="Times New Roman" w:eastAsia="游明朝"/>
                <w:sz w:val="18"/>
              </w:rPr>
              <w:t xml:space="preserve">財務指標の誤認</w:t>
            </w:r>
          </w:p>
        </w:tc>
        <w:tc>
          <w:tcPr/>
          <w:p>
            <w:pPr>
              <w:pStyle w:val="Compact"/>
            </w:pPr>
            <w:r>
              <w:rPr>
                <w:rFonts w:hint="eastAsia" w:ascii="Times New Roman" w:hAnsi="Times New Roman" w:eastAsia="游明朝"/>
                <w:sz w:val="18"/>
              </w:rPr>
              <w:t xml:space="preserve">OPMとGPMの混同</w:t>
            </w:r>
          </w:p>
        </w:tc>
        <w:tc>
          <w:tcPr/>
          <w:p>
            <w:pPr>
              <w:pStyle w:val="Compact"/>
            </w:pPr>
            <w:r>
              <w:rPr>
                <w:rFonts w:hint="eastAsia" w:ascii="Times New Roman" w:hAnsi="Times New Roman" w:eastAsia="游明朝"/>
                <w:sz w:val="18"/>
              </w:rPr>
              <w:t xml:space="preserve">即却下</w:t>
            </w:r>
          </w:p>
        </w:tc>
      </w:tr>
      <w:tr>
        <w:tc>
          <w:tcPr/>
          <w:p>
            <w:pPr>
              <w:pStyle w:val="Compact"/>
            </w:pPr>
            <w:r>
              <w:rPr>
                <w:rFonts w:hint="eastAsia" w:ascii="Times New Roman" w:hAnsi="Times New Roman" w:eastAsia="游明朝"/>
                <w:sz w:val="18"/>
              </w:rPr>
              <w:t xml:space="preserve">数値の誤り</w:t>
            </w:r>
          </w:p>
        </w:tc>
        <w:tc>
          <w:tcPr/>
          <w:p>
            <w:pPr>
              <w:pStyle w:val="Compact"/>
            </w:pPr>
            <w:r>
              <w:rPr>
                <w:rFonts w:hint="eastAsia" w:ascii="Times New Roman" w:hAnsi="Times New Roman" w:eastAsia="游明朝"/>
                <w:sz w:val="18"/>
              </w:rPr>
              <w:t xml:space="preserve">店舗数、シェアの誤記</w:t>
            </w:r>
          </w:p>
        </w:tc>
        <w:tc>
          <w:tcPr/>
          <w:p>
            <w:pPr>
              <w:pStyle w:val="Compact"/>
            </w:pPr>
            <w:r>
              <w:rPr>
                <w:rFonts w:hint="eastAsia" w:ascii="Times New Roman" w:hAnsi="Times New Roman" w:eastAsia="游明朝"/>
                <w:sz w:val="18"/>
              </w:rPr>
              <w:t xml:space="preserve">該当主張を低評価</w:t>
            </w:r>
          </w:p>
        </w:tc>
      </w:tr>
      <w:tr>
        <w:tc>
          <w:tcPr/>
          <w:p>
            <w:pPr>
              <w:pStyle w:val="Compact"/>
            </w:pPr>
            <w:r>
              <w:rPr>
                <w:rFonts w:hint="eastAsia" w:ascii="Times New Roman" w:hAnsi="Times New Roman" w:eastAsia="游明朝"/>
                <w:sz w:val="18"/>
              </w:rPr>
              <w:t xml:space="preserve">時系列の誤り</w:t>
            </w:r>
          </w:p>
        </w:tc>
        <w:tc>
          <w:tcPr/>
          <w:p>
            <w:pPr>
              <w:pStyle w:val="Compact"/>
            </w:pPr>
            <w:r>
              <w:rPr>
                <w:rFonts w:hint="eastAsia" w:ascii="Times New Roman" w:hAnsi="Times New Roman" w:eastAsia="游明朝"/>
                <w:sz w:val="18"/>
              </w:rPr>
              <w:t xml:space="preserve">期間やトレンドの誤認</w:t>
            </w:r>
          </w:p>
        </w:tc>
        <w:tc>
          <w:tcPr/>
          <w:p>
            <w:pPr>
              <w:pStyle w:val="Compact"/>
            </w:pPr>
            <w:r>
              <w:rPr>
                <w:rFonts w:hint="eastAsia" w:ascii="Times New Roman" w:hAnsi="Times New Roman" w:eastAsia="游明朝"/>
                <w:sz w:val="18"/>
              </w:rPr>
              <w:t xml:space="preserve">該当主張を低評価</w:t>
            </w:r>
          </w:p>
        </w:tc>
      </w:tr>
      <w:tr>
        <w:tc>
          <w:tcPr/>
          <w:p>
            <w:pPr>
              <w:pStyle w:val="Compact"/>
            </w:pPr>
            <w:r>
              <w:rPr>
                <w:rFonts w:hint="eastAsia" w:ascii="Times New Roman" w:hAnsi="Times New Roman" w:eastAsia="游明朝"/>
                <w:sz w:val="18"/>
              </w:rPr>
              <w:t xml:space="preserve">因果の逆転</w:t>
            </w:r>
          </w:p>
        </w:tc>
        <w:tc>
          <w:tcPr/>
          <w:p>
            <w:pPr>
              <w:pStyle w:val="Compact"/>
            </w:pPr>
            <w:r>
              <w:rPr>
                <w:rFonts w:hint="eastAsia" w:ascii="Times New Roman" w:hAnsi="Times New Roman" w:eastAsia="游明朝"/>
                <w:sz w:val="18"/>
              </w:rPr>
              <w:t xml:space="preserve">原因と結果の入れ替え</w:t>
            </w:r>
          </w:p>
        </w:tc>
        <w:tc>
          <w:tcPr/>
          <w:p>
            <w:pPr>
              <w:pStyle w:val="Compact"/>
            </w:pPr>
            <w:r>
              <w:rPr>
                <w:rFonts w:hint="eastAsia" w:ascii="Times New Roman" w:hAnsi="Times New Roman" w:eastAsia="游明朝"/>
                <w:sz w:val="18"/>
              </w:rPr>
              <w:t xml:space="preserve">パターンAと複合</w:t>
            </w:r>
          </w:p>
        </w:tc>
      </w:tr>
    </w:tbl>
    <w:bookmarkEnd w:id="62"/>
    <w:bookmarkStart w:id="63" w:name="検出のチェックポイント-4"/>
    <w:p>
      <w:pPr>
        <w:pStyle w:val="Heading2"/>
      </w:pPr>
      <w:r>
        <w:rPr>
          <w:rFonts w:hint="eastAsia"/>
        </w:rPr>
        <w:t xml:space="preserve">検出のチェックポイント</w:t>
      </w:r>
    </w:p>
    <w:p>
      <w:pPr>
        <w:pStyle w:val="Compact"/>
        <w:numPr>
          <w:ilvl w:val="0"/>
          <w:numId w:val="1021"/>
        </w:numPr>
      </w:pPr>
      <w:r>
        <w:rPr>
          <w:rFonts w:hint="eastAsia"/>
        </w:rPr>
        <w:t xml:space="preserve">使用されている財務指標は正しいか？（GPM/OPM/NPMの区別）</w:t>
      </w:r>
    </w:p>
    <w:p>
      <w:pPr>
        <w:pStyle w:val="Compact"/>
        <w:numPr>
          <w:ilvl w:val="0"/>
          <w:numId w:val="1021"/>
        </w:numPr>
      </w:pPr>
      <w:r>
        <w:rPr>
          <w:rFonts w:hint="eastAsia"/>
        </w:rPr>
        <w:t xml:space="preserve">数値は10-K/10-Qの記載と一致するか？</w:t>
      </w:r>
    </w:p>
    <w:p>
      <w:pPr>
        <w:pStyle w:val="Compact"/>
        <w:numPr>
          <w:ilvl w:val="0"/>
          <w:numId w:val="1021"/>
        </w:numPr>
      </w:pPr>
      <w:r>
        <w:rPr>
          <w:rFonts w:hint="eastAsia"/>
        </w:rPr>
        <w:t xml:space="preserve">トレンドの方向は正しいか？（改善/悪化/横ばい）</w:t>
      </w:r>
    </w:p>
    <w:p>
      <w:pPr>
        <w:pStyle w:val="Compact"/>
        <w:numPr>
          <w:ilvl w:val="0"/>
          <w:numId w:val="1021"/>
        </w:numPr>
      </w:pPr>
      <w:r>
        <w:rPr>
          <w:rFonts w:hint="eastAsia"/>
        </w:rPr>
        <w:t xml:space="preserve">比率や割合の計算は正しいか？</w:t>
      </w:r>
    </w:p>
    <w:p>
      <w:r>
        <w:pict>
          <v:rect style="width:0;height:1.5pt" o:hralign="center" o:hrstd="t" o:hr="t"/>
        </w:pict>
      </w:r>
    </w:p>
    <w:bookmarkEnd w:id="63"/>
    <w:bookmarkEnd w:id="64"/>
    <w:bookmarkStart w:id="74" w:name="却下パターンf-戦略を優位性と混同"/>
    <w:p>
      <w:pPr>
        <w:pStyle w:val="Heading1"/>
      </w:pPr>
      <w:r>
        <w:rPr>
          <w:rFonts w:hint="eastAsia"/>
        </w:rPr>
        <w:t xml:space="preserve">却下パターンF:</w:t>
      </w:r>
      <w:r>
        <w:t xml:space="preserve"> </w:t>
      </w:r>
      <w:r>
        <w:rPr>
          <w:rFonts w:hint="eastAsia"/>
        </w:rPr>
        <w:t xml:space="preserve">戦略を優位性と混同</w:t>
      </w:r>
    </w:p>
    <w:bookmarkStart w:id="65" w:name="種別-却下パターン-5"/>
    <w:p>
      <w:pPr>
        <w:pStyle w:val="Heading2"/>
      </w:pPr>
      <w:r>
        <w:rPr>
          <w:rFonts w:hint="eastAsia"/>
        </w:rPr>
        <w:t xml:space="preserve">種別:</w:t>
      </w:r>
      <w:r>
        <w:t xml:space="preserve"> </w:t>
      </w:r>
      <w:r>
        <w:rPr>
          <w:rFonts w:hint="eastAsia"/>
        </w:rPr>
        <w:t xml:space="preserve">却下パターン</w:t>
      </w:r>
    </w:p>
    <w:bookmarkEnd w:id="65"/>
    <w:bookmarkStart w:id="66" w:name="確信度-30-50"/>
    <w:p>
      <w:pPr>
        <w:pStyle w:val="Heading2"/>
      </w:pPr>
      <w:r>
        <w:rPr>
          <w:rFonts w:hint="eastAsia"/>
        </w:rPr>
        <w:t xml:space="preserve">確信度:</w:t>
      </w:r>
      <w:r>
        <w:t xml:space="preserve"> 30-50%</w:t>
      </w:r>
    </w:p>
    <w:bookmarkEnd w:id="66"/>
    <w:bookmarkStart w:id="67" w:name="パターン定義-5"/>
    <w:p>
      <w:pPr>
        <w:pStyle w:val="Heading2"/>
      </w:pPr>
      <w:r>
        <w:rPr>
          <w:rFonts w:hint="eastAsia"/>
        </w:rPr>
        <w:t xml:space="preserve">パターン定義</w:t>
      </w:r>
    </w:p>
    <w:p>
      <w:pPr>
        <w:pStyle w:val="FirstParagraph"/>
      </w:pPr>
      <w:r>
        <w:rPr>
          <w:rFonts w:hint="eastAsia"/>
        </w:rPr>
        <w:t xml:space="preserve">「戦略」（意思決定、何をするか）を「優位性」（構造的な力、なぜできるか）と混同するパターン。</w:t>
      </w:r>
    </w:p>
    <w:p>
      <w:pPr>
        <w:pStyle w:val="BlockText"/>
      </w:pPr>
      <w:r>
        <w:rPr>
          <w:rFonts w:hint="eastAsia"/>
          <w:b/>
          <w:bCs/>
        </w:rPr>
        <w:t xml:space="preserve">v1.0補足（2026-02-26）:</w:t>
      </w:r>
      <w:r>
        <w:t xml:space="preserve"> </w:t>
      </w:r>
      <w:r>
        <w:rPr>
          <w:rFonts w:hint="eastAsia"/>
        </w:rPr>
        <w:t xml:space="preserve">戦略→優位性の混同は、パターンC（因果関係の混同・拡大解釈）にも該当する場合がある（例:</w:t>
      </w:r>
      <w:r>
        <w:t xml:space="preserve"> </w:t>
      </w:r>
      <w:r>
        <w:rPr>
          <w:rFonts w:hint="eastAsia"/>
        </w:rPr>
        <w:t xml:space="preserve">MNST#5「低所得向け戦略→顧客粘着力」）。パターンCとの重複に注意。</w:t>
      </w:r>
    </w:p>
    <w:bookmarkEnd w:id="67"/>
    <w:bookmarkStart w:id="70" w:name="具体例-5"/>
    <w:p>
      <w:pPr>
        <w:pStyle w:val="Heading2"/>
      </w:pPr>
      <w:r>
        <w:rPr>
          <w:rFonts w:hint="eastAsia"/>
        </w:rPr>
        <w:t xml:space="preserve">具体例</w:t>
      </w:r>
    </w:p>
    <w:bookmarkStart w:id="68" w:name="orly2-ドミナント出店戦略指摘のみ優位性自体は90"/>
    <w:p>
      <w:pPr>
        <w:pStyle w:val="Heading3"/>
      </w:pPr>
      <w:r>
        <w:t xml:space="preserve">ORLY#2: </w:t>
      </w:r>
      <w:r>
        <w:rPr>
          <w:rFonts w:hint="eastAsia"/>
        </w:rPr>
        <w:t xml:space="preserve">ドミナント出店「戦略」（指摘のみ、優位性自体は90%）</w:t>
      </w:r>
    </w:p>
    <w:p>
      <w:pPr>
        <w:pStyle w:val="Compact"/>
        <w:numPr>
          <w:ilvl w:val="0"/>
          <w:numId w:val="1022"/>
        </w:numPr>
      </w:pPr>
      <w:r>
        <w:t xml:space="preserve">アナリスト: </w:t>
      </w:r>
      <w:r>
        <w:rPr>
          <w:rFonts w:hint="eastAsia"/>
        </w:rPr>
        <w:t xml:space="preserve">「ドミナント出店戦略＝戦略は優位性ではないのでは」</w:t>
      </w:r>
    </w:p>
    <w:p>
      <w:pPr>
        <w:pStyle w:val="Compact"/>
        <w:numPr>
          <w:ilvl w:val="0"/>
          <w:numId w:val="1022"/>
        </w:numPr>
      </w:pPr>
      <w:r>
        <w:rPr>
          <w:rFonts w:hint="eastAsia"/>
          <w:b/>
          <w:bCs/>
        </w:rPr>
        <w:t xml:space="preserve">混同</w:t>
      </w:r>
      <w:r>
        <w:t xml:space="preserve">: </w:t>
      </w:r>
      <w:r>
        <w:rPr>
          <w:rFonts w:hint="eastAsia"/>
        </w:rPr>
        <w:t xml:space="preserve">「ドミナント出店」は戦略的決断</w:t>
      </w:r>
    </w:p>
    <w:p>
      <w:pPr>
        <w:pStyle w:val="Compact"/>
        <w:numPr>
          <w:ilvl w:val="0"/>
          <w:numId w:val="1022"/>
        </w:numPr>
      </w:pPr>
      <w:r>
        <w:rPr>
          <w:rFonts w:hint="eastAsia"/>
          <w:b/>
          <w:bCs/>
        </w:rPr>
        <w:t xml:space="preserve">正しい優位性</w:t>
      </w:r>
      <w:r>
        <w:t xml:space="preserve">: </w:t>
      </w:r>
      <w:r>
        <w:rPr>
          <w:rFonts w:hint="eastAsia"/>
        </w:rPr>
        <w:t xml:space="preserve">「ローカルな規模の経済」「配送密度」「既存ネットワーク」</w:t>
      </w:r>
    </w:p>
    <w:bookmarkEnd w:id="68"/>
    <w:bookmarkStart w:id="69" w:name="chd5-戦略的ポートフォリオシフト30"/>
    <w:p>
      <w:pPr>
        <w:pStyle w:val="Heading3"/>
      </w:pPr>
      <w:r>
        <w:t xml:space="preserve">CHD#5: </w:t>
      </w:r>
      <w:r>
        <w:rPr>
          <w:rFonts w:hint="eastAsia"/>
        </w:rPr>
        <w:t xml:space="preserve">戦略的ポートフォリオシフト（30%）</w:t>
      </w:r>
    </w:p>
    <w:p>
      <w:pPr>
        <w:pStyle w:val="Compact"/>
        <w:numPr>
          <w:ilvl w:val="0"/>
          <w:numId w:val="1023"/>
        </w:numPr>
      </w:pPr>
      <w:r>
        <w:t xml:space="preserve">アナリスト: </w:t>
      </w:r>
      <w:r>
        <w:rPr>
          <w:rFonts w:hint="eastAsia"/>
        </w:rPr>
        <w:t xml:space="preserve">「戦略ポートシフトを行ったとしても、売上や収益面でより魅力的な市場を見極め、製品ポートを効率的にシフトできるようなポート管理運営力そのものが優位性であり、ポートシフトは結果との評価」</w:t>
      </w:r>
    </w:p>
    <w:p>
      <w:pPr>
        <w:pStyle w:val="Compact"/>
        <w:numPr>
          <w:ilvl w:val="0"/>
          <w:numId w:val="1023"/>
        </w:numPr>
      </w:pPr>
      <w:r>
        <w:rPr>
          <w:rFonts w:hint="eastAsia"/>
          <w:b/>
          <w:bCs/>
        </w:rPr>
        <w:t xml:space="preserve">混同</w:t>
      </w:r>
      <w:r>
        <w:t xml:space="preserve">: </w:t>
      </w:r>
      <w:r>
        <w:rPr>
          <w:rFonts w:hint="eastAsia"/>
        </w:rPr>
        <w:t xml:space="preserve">「高収益領域へのシフト」は戦略</w:t>
      </w:r>
    </w:p>
    <w:p>
      <w:pPr>
        <w:pStyle w:val="Compact"/>
        <w:numPr>
          <w:ilvl w:val="0"/>
          <w:numId w:val="1023"/>
        </w:numPr>
      </w:pPr>
      <w:r>
        <w:rPr>
          <w:rFonts w:hint="eastAsia"/>
          <w:b/>
          <w:bCs/>
        </w:rPr>
        <w:t xml:space="preserve">正しい優位性</w:t>
      </w:r>
      <w:r>
        <w:t xml:space="preserve">: </w:t>
      </w:r>
      <w:r>
        <w:rPr>
          <w:rFonts w:hint="eastAsia"/>
        </w:rPr>
        <w:t xml:space="preserve">「ポート管理運営力」</w:t>
      </w:r>
    </w:p>
    <w:bookmarkEnd w:id="69"/>
    <w:bookmarkEnd w:id="70"/>
    <w:bookmarkStart w:id="71" w:name="アナリストのルール-5"/>
    <w:p>
      <w:pPr>
        <w:pStyle w:val="Heading2"/>
      </w:pPr>
      <w:r>
        <w:t xml:space="preserve">アナリストのルール</w:t>
      </w:r>
    </w:p>
    <w:p>
      <w:pPr>
        <w:pStyle w:val="BlockText"/>
      </w:pPr>
      <w:r>
        <w:rPr>
          <w:rFonts w:hint="eastAsia"/>
        </w:rPr>
        <w:t xml:space="preserve">「戦略は意思決定であり、優位性はそれを可能にする構造的な力。戦略</w:t>
      </w:r>
      <w:r>
        <w:t xml:space="preserve"> ≠ </w:t>
      </w:r>
      <w:r>
        <w:rPr>
          <w:rFonts w:hint="eastAsia"/>
        </w:rPr>
        <w:t xml:space="preserve">優位性」</w:t>
      </w:r>
    </w:p>
    <w:bookmarkEnd w:id="71"/>
    <w:bookmarkStart w:id="72" w:name="検出のチェックポイント-5"/>
    <w:p>
      <w:pPr>
        <w:pStyle w:val="Heading2"/>
      </w:pPr>
      <w:r>
        <w:rPr>
          <w:rFonts w:hint="eastAsia"/>
        </w:rPr>
        <w:t xml:space="preserve">検出のチェックポイント</w:t>
      </w:r>
    </w:p>
    <w:p>
      <w:pPr>
        <w:pStyle w:val="Compact"/>
        <w:numPr>
          <w:ilvl w:val="0"/>
          <w:numId w:val="1024"/>
        </w:numPr>
      </w:pPr>
      <w:r>
        <w:rPr>
          <w:rFonts w:hint="eastAsia"/>
        </w:rPr>
        <w:t xml:space="preserve">主張が「〜戦略」「〜を推進」「〜にシフト」と表現されていないか？</w:t>
      </w:r>
    </w:p>
    <w:p>
      <w:pPr>
        <w:pStyle w:val="Compact"/>
        <w:numPr>
          <w:ilvl w:val="0"/>
          <w:numId w:val="1024"/>
        </w:numPr>
      </w:pPr>
      <w:r>
        <w:rPr>
          <w:rFonts w:hint="eastAsia"/>
        </w:rPr>
        <w:t xml:space="preserve">「なぜそれができるのか」（構造的な力）が説明されているか？</w:t>
      </w:r>
    </w:p>
    <w:p>
      <w:pPr>
        <w:pStyle w:val="Compact"/>
        <w:numPr>
          <w:ilvl w:val="0"/>
          <w:numId w:val="1024"/>
        </w:numPr>
      </w:pPr>
      <w:r>
        <w:rPr>
          <w:rFonts w:hint="eastAsia"/>
        </w:rPr>
        <w:t xml:space="preserve">戦略の背後にある構造的優位性を掘り下げているか？</w:t>
      </w:r>
    </w:p>
    <w:bookmarkEnd w:id="72"/>
    <w:bookmarkStart w:id="73" w:name="戦略優位性の変換ガイド"/>
    <w:p>
      <w:pPr>
        <w:pStyle w:val="Heading2"/>
      </w:pPr>
      <w:r>
        <w:rPr>
          <w:rFonts w:hint="eastAsia"/>
        </w:rPr>
        <w:t xml:space="preserve">戦略→優位性の変換ガイド</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戦略（混同されがち）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背後にある優位性</w:t>
            </w:r>
          </w:p>
        </w:tc>
      </w:tr>
      <w:tr>
        <w:tc>
          <w:tcPr/>
          <w:p>
            <w:pPr>
              <w:pStyle w:val="Compact"/>
            </w:pPr>
            <w:r>
              <w:rPr>
                <w:rFonts w:hint="eastAsia" w:ascii="Times New Roman" w:hAnsi="Times New Roman" w:eastAsia="游明朝"/>
                <w:sz w:val="18"/>
              </w:rPr>
              <w:t xml:space="preserve">ドミナント出店戦略</w:t>
            </w:r>
          </w:p>
        </w:tc>
        <w:tc>
          <w:tcPr/>
          <w:p>
            <w:pPr>
              <w:pStyle w:val="Compact"/>
            </w:pPr>
            <w:r>
              <w:rPr>
                <w:rFonts w:hint="eastAsia" w:ascii="Times New Roman" w:hAnsi="Times New Roman" w:eastAsia="游明朝"/>
                <w:sz w:val="18"/>
              </w:rPr>
              <w:t xml:space="preserve">規模の経済、ネットワーク効果</w:t>
            </w:r>
          </w:p>
        </w:tc>
      </w:tr>
      <w:tr>
        <w:tc>
          <w:tcPr/>
          <w:p>
            <w:pPr>
              <w:pStyle w:val="Compact"/>
            </w:pPr>
            <w:r>
              <w:rPr>
                <w:rFonts w:ascii="Times New Roman" w:hAnsi="Times New Roman" w:eastAsia="游明朝"/>
                <w:sz w:val="18"/>
              </w:rPr>
              <w:t xml:space="preserve">ポートフォリオシフト</w:t>
            </w:r>
          </w:p>
        </w:tc>
        <w:tc>
          <w:tcPr/>
          <w:p>
            <w:pPr>
              <w:pStyle w:val="Compact"/>
            </w:pPr>
            <w:r>
              <w:rPr>
                <w:rFonts w:hint="eastAsia" w:ascii="Times New Roman" w:hAnsi="Times New Roman" w:eastAsia="游明朝"/>
                <w:sz w:val="18"/>
              </w:rPr>
              <w:t xml:space="preserve">ポート管理運営力、M&amp;A統合力</w:t>
            </w:r>
          </w:p>
        </w:tc>
      </w:tr>
      <w:tr>
        <w:tc>
          <w:tcPr/>
          <w:p>
            <w:pPr>
              <w:pStyle w:val="Compact"/>
            </w:pPr>
            <w:r>
              <w:rPr>
                <w:rFonts w:hint="eastAsia" w:ascii="Times New Roman" w:hAnsi="Times New Roman" w:eastAsia="游明朝"/>
                <w:sz w:val="18"/>
              </w:rPr>
              <w:t xml:space="preserve">国際展開推進</w:t>
            </w:r>
          </w:p>
        </w:tc>
        <w:tc>
          <w:tcPr/>
          <w:p>
            <w:pPr>
              <w:pStyle w:val="Compact"/>
            </w:pPr>
            <w:r>
              <w:rPr>
                <w:rFonts w:hint="eastAsia" w:ascii="Times New Roman" w:hAnsi="Times New Roman" w:eastAsia="游明朝"/>
                <w:sz w:val="18"/>
              </w:rPr>
              <w:t xml:space="preserve">現地適応力、横展開可能な事業モデル</w:t>
            </w:r>
          </w:p>
        </w:tc>
      </w:tr>
      <w:tr>
        <w:tc>
          <w:tcPr/>
          <w:p>
            <w:pPr>
              <w:pStyle w:val="Compact"/>
            </w:pPr>
            <w:r>
              <w:rPr>
                <w:rFonts w:hint="eastAsia" w:ascii="Times New Roman" w:hAnsi="Times New Roman" w:eastAsia="游明朝"/>
                <w:sz w:val="18"/>
              </w:rPr>
              <w:t xml:space="preserve">デジタル投資加速</w:t>
            </w:r>
          </w:p>
        </w:tc>
        <w:tc>
          <w:tcPr/>
          <w:p>
            <w:pPr>
              <w:pStyle w:val="Compact"/>
            </w:pPr>
            <w:r>
              <w:rPr>
                <w:rFonts w:hint="eastAsia" w:ascii="Times New Roman" w:hAnsi="Times New Roman" w:eastAsia="游明朝"/>
                <w:sz w:val="18"/>
              </w:rPr>
              <w:t xml:space="preserve">デジタル基盤、データ活用能力</w:t>
            </w:r>
          </w:p>
        </w:tc>
      </w:tr>
      <w:tr>
        <w:tc>
          <w:tcPr/>
          <w:p>
            <w:pPr>
              <w:pStyle w:val="Compact"/>
            </w:pPr>
            <w:r>
              <w:rPr>
                <w:rFonts w:hint="eastAsia" w:ascii="Times New Roman" w:hAnsi="Times New Roman" w:eastAsia="游明朝"/>
                <w:sz w:val="18"/>
              </w:rPr>
              <w:t xml:space="preserve">コスト削減推進</w:t>
            </w:r>
          </w:p>
        </w:tc>
        <w:tc>
          <w:tcPr/>
          <w:p>
            <w:pPr>
              <w:pStyle w:val="Compact"/>
            </w:pPr>
            <w:r>
              <w:rPr>
                <w:rFonts w:hint="eastAsia" w:ascii="Times New Roman" w:hAnsi="Times New Roman" w:eastAsia="游明朝"/>
                <w:sz w:val="18"/>
              </w:rPr>
              <w:t xml:space="preserve">組織構造の効率性、オペレーション力</w:t>
            </w:r>
          </w:p>
        </w:tc>
      </w:tr>
    </w:tbl>
    <w:p>
      <w:r>
        <w:pict>
          <v:rect style="width:0;height:1.5pt" o:hralign="center" o:hrstd="t" o:hr="t"/>
        </w:pict>
      </w:r>
    </w:p>
    <w:bookmarkEnd w:id="73"/>
    <w:bookmarkEnd w:id="74"/>
    <w:bookmarkStart w:id="84" w:name="却下パターンg-純粋競合に対する優位性不明"/>
    <w:p>
      <w:pPr>
        <w:pStyle w:val="Heading1"/>
      </w:pPr>
      <w:r>
        <w:rPr>
          <w:rFonts w:hint="eastAsia"/>
        </w:rPr>
        <w:t xml:space="preserve">却下パターンG:</w:t>
      </w:r>
      <w:r>
        <w:t xml:space="preserve"> </w:t>
      </w:r>
      <w:r>
        <w:rPr>
          <w:rFonts w:hint="eastAsia"/>
        </w:rPr>
        <w:t xml:space="preserve">純粋競合に対する優位性不明</w:t>
      </w:r>
    </w:p>
    <w:bookmarkStart w:id="75" w:name="種別-却下パターン-6"/>
    <w:p>
      <w:pPr>
        <w:pStyle w:val="Heading2"/>
      </w:pPr>
      <w:r>
        <w:rPr>
          <w:rFonts w:hint="eastAsia"/>
        </w:rPr>
        <w:t xml:space="preserve">種別:</w:t>
      </w:r>
      <w:r>
        <w:t xml:space="preserve"> </w:t>
      </w:r>
      <w:r>
        <w:rPr>
          <w:rFonts w:hint="eastAsia"/>
        </w:rPr>
        <w:t xml:space="preserve">却下パターン</w:t>
      </w:r>
    </w:p>
    <w:bookmarkEnd w:id="75"/>
    <w:bookmarkStart w:id="76" w:name="確信度-50"/>
    <w:p>
      <w:pPr>
        <w:pStyle w:val="Heading2"/>
      </w:pPr>
      <w:r>
        <w:rPr>
          <w:rFonts w:hint="eastAsia"/>
        </w:rPr>
        <w:t xml:space="preserve">確信度:</w:t>
      </w:r>
      <w:r>
        <w:t xml:space="preserve"> 50%</w:t>
      </w:r>
    </w:p>
    <w:bookmarkEnd w:id="76"/>
    <w:bookmarkStart w:id="77" w:name="パターン定義-6"/>
    <w:p>
      <w:pPr>
        <w:pStyle w:val="Heading2"/>
      </w:pPr>
      <w:r>
        <w:rPr>
          <w:rFonts w:hint="eastAsia"/>
        </w:rPr>
        <w:t xml:space="preserve">パターン定義</w:t>
      </w:r>
    </w:p>
    <w:p>
      <w:pPr>
        <w:pStyle w:val="FirstParagraph"/>
      </w:pPr>
      <w:r>
        <w:rPr>
          <w:rFonts w:hint="eastAsia"/>
        </w:rPr>
        <w:t xml:space="preserve">異業種や業界全体との比較では優位性が認められても、同業態の直接競合（純粋競合）に対する差別化根拠が不明なパターン。</w:t>
      </w:r>
    </w:p>
    <w:bookmarkEnd w:id="77"/>
    <w:bookmarkStart w:id="80" w:name="具体例-6"/>
    <w:p>
      <w:pPr>
        <w:pStyle w:val="Heading2"/>
      </w:pPr>
      <w:r>
        <w:rPr>
          <w:rFonts w:hint="eastAsia"/>
        </w:rPr>
        <w:t xml:space="preserve">具体例</w:t>
      </w:r>
    </w:p>
    <w:bookmarkStart w:id="78" w:name="cost3-倉庫型店舗設計の優位性50"/>
    <w:p>
      <w:pPr>
        <w:pStyle w:val="Heading3"/>
      </w:pPr>
      <w:r>
        <w:t xml:space="preserve">COST#3: </w:t>
      </w:r>
      <w:r>
        <w:rPr>
          <w:rFonts w:hint="eastAsia"/>
        </w:rPr>
        <w:t xml:space="preserve">倉庫型店舗設計の優位性（50%）</w:t>
      </w:r>
    </w:p>
    <w:p>
      <w:pPr>
        <w:pStyle w:val="Compact"/>
        <w:numPr>
          <w:ilvl w:val="0"/>
          <w:numId w:val="1025"/>
        </w:numPr>
      </w:pPr>
      <w:r>
        <w:t xml:space="preserve">アナリスト: </w:t>
      </w:r>
      <w:r>
        <w:rPr>
          <w:rFonts w:hint="eastAsia"/>
        </w:rPr>
        <w:t xml:space="preserve">「倉庫型事業モデルが他の小売り業に対してもつ差別化要因としては、低コスト、収益性への訴求は認めるも、SAMS</w:t>
      </w:r>
      <w:r>
        <w:t xml:space="preserve"> </w:t>
      </w:r>
      <w:r>
        <w:rPr>
          <w:rFonts w:hint="eastAsia"/>
        </w:rPr>
        <w:t xml:space="preserve">CLUBやBJのような純粋競合に対して優位な設計かは不明」</w:t>
      </w:r>
    </w:p>
    <w:p>
      <w:pPr>
        <w:pStyle w:val="Compact"/>
        <w:numPr>
          <w:ilvl w:val="0"/>
          <w:numId w:val="1025"/>
        </w:numPr>
      </w:pPr>
      <w:r>
        <w:rPr>
          <w:rFonts w:hint="eastAsia"/>
          <w:b/>
          <w:bCs/>
        </w:rPr>
        <w:t xml:space="preserve">問題</w:t>
      </w:r>
      <w:r>
        <w:t xml:space="preserve">: </w:t>
      </w:r>
      <w:r>
        <w:rPr>
          <w:rFonts w:hint="eastAsia"/>
        </w:rPr>
        <w:t xml:space="preserve">一般小売りとの比較では優位だが、同じ倉庫型の純粋競合（SAMS</w:t>
      </w:r>
      <w:r>
        <w:t xml:space="preserve"> CLUB, </w:t>
      </w:r>
      <w:r>
        <w:rPr>
          <w:rFonts w:hint="eastAsia"/>
        </w:rPr>
        <w:t xml:space="preserve">BJ’s）に対する差別化が示されていない</w:t>
      </w:r>
    </w:p>
    <w:bookmarkEnd w:id="78"/>
    <w:bookmarkStart w:id="79" w:name="mnst2-コカコーラとのパートナーシップ30"/>
    <w:p>
      <w:pPr>
        <w:pStyle w:val="Heading3"/>
      </w:pPr>
      <w:r>
        <w:t xml:space="preserve">MNST#2: </w:t>
      </w:r>
      <w:r>
        <w:rPr>
          <w:rFonts w:hint="eastAsia"/>
        </w:rPr>
        <w:t xml:space="preserve">コカ・コーラとのパートナーシップ（30%）</w:t>
      </w:r>
    </w:p>
    <w:p>
      <w:pPr>
        <w:pStyle w:val="Compact"/>
        <w:numPr>
          <w:ilvl w:val="0"/>
          <w:numId w:val="1026"/>
        </w:numPr>
      </w:pPr>
      <w:r>
        <w:t xml:space="preserve">アナリスト: </w:t>
      </w:r>
      <w:r>
        <w:rPr>
          <w:rFonts w:hint="eastAsia"/>
        </w:rPr>
        <w:t xml:space="preserve">「Celsiusはコカ・コーラと競合するペプシコと販社提携をしている…少なくともCelsiusとMNSTは同等と判断」</w:t>
      </w:r>
    </w:p>
    <w:p>
      <w:pPr>
        <w:pStyle w:val="Compact"/>
        <w:numPr>
          <w:ilvl w:val="0"/>
          <w:numId w:val="1026"/>
        </w:numPr>
      </w:pPr>
      <w:r>
        <w:rPr>
          <w:rFonts w:hint="eastAsia"/>
          <w:b/>
          <w:bCs/>
        </w:rPr>
        <w:t xml:space="preserve">問題</w:t>
      </w:r>
      <w:r>
        <w:t xml:space="preserve">: </w:t>
      </w:r>
      <w:r>
        <w:rPr>
          <w:rFonts w:hint="eastAsia"/>
        </w:rPr>
        <w:t xml:space="preserve">提携自体は競合も同等の選択肢を持っており、差別化要因にならない</w:t>
      </w:r>
    </w:p>
    <w:bookmarkEnd w:id="79"/>
    <w:bookmarkEnd w:id="80"/>
    <w:bookmarkStart w:id="81" w:name="アナリストのルール-6"/>
    <w:p>
      <w:pPr>
        <w:pStyle w:val="Heading2"/>
      </w:pPr>
      <w:r>
        <w:t xml:space="preserve">アナリストのルール</w:t>
      </w:r>
    </w:p>
    <w:p>
      <w:pPr>
        <w:pStyle w:val="BlockText"/>
      </w:pPr>
      <w:r>
        <w:rPr>
          <w:rFonts w:hint="eastAsia"/>
        </w:rPr>
        <w:t xml:space="preserve">「純粋競合に対して優位な設計かは不明」（COST#3</w:t>
      </w:r>
      <w:r>
        <w:t xml:space="preserve"> </w:t>
      </w:r>
      <w:r>
        <w:rPr>
          <w:rFonts w:hint="eastAsia"/>
        </w:rPr>
        <w:t xml:space="preserve">feedback）</w:t>
      </w:r>
    </w:p>
    <w:p>
      <w:pPr>
        <w:pStyle w:val="FirstParagraph"/>
      </w:pPr>
      <w:r>
        <w:rPr>
          <w:rFonts w:hint="eastAsia"/>
        </w:rPr>
        <w:t xml:space="preserve">異業種比較での優位性は認めやすいが、同業態の純粋競合に対する具体的な差別化根拠を要求する。</w:t>
      </w:r>
    </w:p>
    <w:bookmarkEnd w:id="81"/>
    <w:bookmarkStart w:id="82" w:name="検出のチェックポイント-6"/>
    <w:p>
      <w:pPr>
        <w:pStyle w:val="Heading2"/>
      </w:pPr>
      <w:r>
        <w:rPr>
          <w:rFonts w:hint="eastAsia"/>
        </w:rPr>
        <w:t xml:space="preserve">検出のチェックポイント</w:t>
      </w:r>
    </w:p>
    <w:p>
      <w:pPr>
        <w:pStyle w:val="Compact"/>
        <w:numPr>
          <w:ilvl w:val="0"/>
          <w:numId w:val="1027"/>
        </w:numPr>
      </w:pPr>
      <w:r>
        <w:rPr>
          <w:rFonts w:hint="eastAsia"/>
        </w:rPr>
        <w:t xml:space="preserve">比較対象は異業種か、同業態の純粋競合か？</w:t>
      </w:r>
    </w:p>
    <w:p>
      <w:pPr>
        <w:pStyle w:val="Compact"/>
        <w:numPr>
          <w:ilvl w:val="0"/>
          <w:numId w:val="1027"/>
        </w:numPr>
      </w:pPr>
      <w:r>
        <w:rPr>
          <w:rFonts w:hint="eastAsia"/>
        </w:rPr>
        <w:t xml:space="preserve">純粋競合の名前が具体的に挙がっているか？</w:t>
      </w:r>
    </w:p>
    <w:p>
      <w:pPr>
        <w:pStyle w:val="Compact"/>
        <w:numPr>
          <w:ilvl w:val="0"/>
          <w:numId w:val="1027"/>
        </w:numPr>
      </w:pPr>
      <w:r>
        <w:rPr>
          <w:rFonts w:hint="eastAsia"/>
        </w:rPr>
        <w:t xml:space="preserve">同業態の競合も同様の能力を持っていないか？</w:t>
      </w:r>
    </w:p>
    <w:p>
      <w:pPr>
        <w:pStyle w:val="Compact"/>
        <w:numPr>
          <w:ilvl w:val="0"/>
          <w:numId w:val="1027"/>
        </w:numPr>
      </w:pPr>
      <w:r>
        <w:rPr>
          <w:rFonts w:hint="eastAsia"/>
        </w:rPr>
        <w:t xml:space="preserve">差別化は「種類の違い」か「程度の違い」か？</w:t>
      </w:r>
    </w:p>
    <w:bookmarkEnd w:id="82"/>
    <w:bookmarkStart w:id="83" w:name="純粋競合比較の例"/>
    <w:p>
      <w:pPr>
        <w:pStyle w:val="Heading2"/>
      </w:pPr>
      <w:r>
        <w:rPr>
          <w:rFonts w:hint="eastAsia"/>
        </w:rPr>
        <w:t xml:space="preserve">純粋競合比較の例</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企業</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純粋競合</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比較すべき軸</w:t>
            </w:r>
          </w:p>
        </w:tc>
      </w:tr>
      <w:tr>
        <w:tc>
          <w:tcPr/>
          <w:p>
            <w:pPr>
              <w:pStyle w:val="Compact"/>
            </w:pPr>
            <w:r>
              <w:rPr>
                <w:rFonts w:ascii="Times New Roman" w:hAnsi="Times New Roman" w:eastAsia="游明朝"/>
                <w:sz w:val="18"/>
              </w:rPr>
              <w:t xml:space="preserve">COST</w:t>
            </w:r>
          </w:p>
        </w:tc>
        <w:tc>
          <w:tcPr/>
          <w:p>
            <w:pPr>
              <w:pStyle w:val="Compact"/>
            </w:pPr>
            <w:r>
              <w:rPr>
                <w:rFonts w:ascii="Times New Roman" w:hAnsi="Times New Roman" w:eastAsia="游明朝"/>
                <w:sz w:val="18"/>
              </w:rPr>
              <w:t xml:space="preserve">SAMS CLUB, BJ’s</w:t>
            </w:r>
          </w:p>
        </w:tc>
        <w:tc>
          <w:tcPr/>
          <w:p>
            <w:pPr>
              <w:pStyle w:val="Compact"/>
            </w:pPr>
            <w:r>
              <w:rPr>
                <w:rFonts w:hint="eastAsia" w:ascii="Times New Roman" w:hAnsi="Times New Roman" w:eastAsia="游明朝"/>
                <w:sz w:val="18"/>
              </w:rPr>
              <w:t xml:space="preserve">倉庫型店舗の設計・運営効率</w:t>
            </w:r>
          </w:p>
        </w:tc>
      </w:tr>
      <w:tr>
        <w:tc>
          <w:tcPr/>
          <w:p>
            <w:pPr>
              <w:pStyle w:val="Compact"/>
            </w:pPr>
            <w:r>
              <w:rPr>
                <w:rFonts w:ascii="Times New Roman" w:hAnsi="Times New Roman" w:eastAsia="游明朝"/>
                <w:sz w:val="18"/>
              </w:rPr>
              <w:t xml:space="preserve">ORLY</w:t>
            </w:r>
          </w:p>
        </w:tc>
        <w:tc>
          <w:tcPr/>
          <w:p>
            <w:pPr>
              <w:pStyle w:val="Compact"/>
            </w:pPr>
            <w:r>
              <w:rPr>
                <w:rFonts w:ascii="Times New Roman" w:hAnsi="Times New Roman" w:eastAsia="游明朝"/>
                <w:sz w:val="18"/>
              </w:rPr>
              <w:t xml:space="preserve">AZO, AAP</w:t>
            </w:r>
          </w:p>
        </w:tc>
        <w:tc>
          <w:tcPr/>
          <w:p>
            <w:pPr>
              <w:pStyle w:val="Compact"/>
            </w:pPr>
            <w:r>
              <w:rPr>
                <w:rFonts w:hint="eastAsia" w:ascii="Times New Roman" w:hAnsi="Times New Roman" w:eastAsia="游明朝"/>
                <w:sz w:val="18"/>
              </w:rPr>
              <w:t xml:space="preserve">DIFM補充頻度、店舗密度</w:t>
            </w:r>
          </w:p>
        </w:tc>
      </w:tr>
      <w:tr>
        <w:tc>
          <w:tcPr/>
          <w:p>
            <w:pPr>
              <w:pStyle w:val="Compact"/>
            </w:pPr>
            <w:r>
              <w:rPr>
                <w:rFonts w:ascii="Times New Roman" w:hAnsi="Times New Roman" w:eastAsia="游明朝"/>
                <w:sz w:val="18"/>
              </w:rPr>
              <w:t xml:space="preserve">MNST</w:t>
            </w:r>
          </w:p>
        </w:tc>
        <w:tc>
          <w:tcPr/>
          <w:p>
            <w:pPr>
              <w:pStyle w:val="Compact"/>
            </w:pPr>
            <w:r>
              <w:rPr>
                <w:rFonts w:ascii="Times New Roman" w:hAnsi="Times New Roman" w:eastAsia="游明朝"/>
                <w:sz w:val="18"/>
              </w:rPr>
              <w:t xml:space="preserve">REDBULL, Celsius</w:t>
            </w:r>
          </w:p>
        </w:tc>
        <w:tc>
          <w:tcPr/>
          <w:p>
            <w:pPr>
              <w:pStyle w:val="Compact"/>
            </w:pPr>
            <w:r>
              <w:rPr>
                <w:rFonts w:hint="eastAsia" w:ascii="Times New Roman" w:hAnsi="Times New Roman" w:eastAsia="游明朝"/>
                <w:sz w:val="18"/>
              </w:rPr>
              <w:t xml:space="preserve">ブランド戦略、流通網</w:t>
            </w:r>
          </w:p>
        </w:tc>
      </w:tr>
      <w:tr>
        <w:tc>
          <w:tcPr/>
          <w:p>
            <w:pPr>
              <w:pStyle w:val="Compact"/>
            </w:pPr>
            <w:r>
              <w:rPr>
                <w:rFonts w:ascii="Times New Roman" w:hAnsi="Times New Roman" w:eastAsia="游明朝"/>
                <w:sz w:val="18"/>
              </w:rPr>
              <w:t xml:space="preserve">LLY</w:t>
            </w:r>
          </w:p>
        </w:tc>
        <w:tc>
          <w:tcPr/>
          <w:p>
            <w:pPr>
              <w:pStyle w:val="Compact"/>
            </w:pPr>
            <w:r>
              <w:rPr>
                <w:rFonts w:ascii="Times New Roman" w:hAnsi="Times New Roman" w:eastAsia="游明朝"/>
                <w:sz w:val="18"/>
              </w:rPr>
              <w:t xml:space="preserve">Novo Nordisk, Pfizer</w:t>
            </w:r>
          </w:p>
        </w:tc>
        <w:tc>
          <w:tcPr/>
          <w:p>
            <w:pPr>
              <w:pStyle w:val="Compact"/>
            </w:pPr>
            <w:r>
              <w:rPr>
                <w:rFonts w:hint="eastAsia" w:ascii="Times New Roman" w:hAnsi="Times New Roman" w:eastAsia="游明朝"/>
                <w:sz w:val="18"/>
              </w:rPr>
              <w:t xml:space="preserve">GLP-1技術、パイプライン</w:t>
            </w:r>
          </w:p>
        </w:tc>
      </w:tr>
    </w:tbl>
    <w:p>
      <w:r>
        <w:pict>
          <v:rect style="width:0;height:1.5pt" o:hralign="center" o:hrstd="t" o:hr="t"/>
        </w:pict>
      </w:r>
    </w:p>
    <w:bookmarkEnd w:id="83"/>
    <w:bookmarkEnd w:id="84"/>
    <w:bookmarkStart w:id="94" w:name="高評価パターンi-定量的裏付けのある差別化"/>
    <w:p>
      <w:pPr>
        <w:pStyle w:val="Heading1"/>
      </w:pPr>
      <w:r>
        <w:rPr>
          <w:rFonts w:hint="eastAsia"/>
        </w:rPr>
        <w:t xml:space="preserve">高評価パターンI:</w:t>
      </w:r>
      <w:r>
        <w:t xml:space="preserve"> </w:t>
      </w:r>
      <w:r>
        <w:rPr>
          <w:rFonts w:hint="eastAsia"/>
        </w:rPr>
        <w:t xml:space="preserve">定量的裏付けのある差別化</w:t>
      </w:r>
    </w:p>
    <w:bookmarkStart w:id="85" w:name="種別-高評価パターン"/>
    <w:p>
      <w:pPr>
        <w:pStyle w:val="Heading2"/>
      </w:pPr>
      <w:r>
        <w:rPr>
          <w:rFonts w:hint="eastAsia"/>
        </w:rPr>
        <w:t xml:space="preserve">種別:</w:t>
      </w:r>
      <w:r>
        <w:t xml:space="preserve"> </w:t>
      </w:r>
      <w:r>
        <w:rPr>
          <w:rFonts w:hint="eastAsia"/>
        </w:rPr>
        <w:t xml:space="preserve">高評価パターン</w:t>
      </w:r>
    </w:p>
    <w:bookmarkEnd w:id="85"/>
    <w:bookmarkStart w:id="86" w:name="確信度-70-90"/>
    <w:p>
      <w:pPr>
        <w:pStyle w:val="Heading2"/>
      </w:pPr>
      <w:r>
        <w:rPr>
          <w:rFonts w:hint="eastAsia"/>
        </w:rPr>
        <w:t xml:space="preserve">確信度:</w:t>
      </w:r>
      <w:r>
        <w:t xml:space="preserve"> 70-90%</w:t>
      </w:r>
    </w:p>
    <w:bookmarkEnd w:id="86"/>
    <w:bookmarkStart w:id="87" w:name="パターン定義-7"/>
    <w:p>
      <w:pPr>
        <w:pStyle w:val="Heading2"/>
      </w:pPr>
      <w:r>
        <w:rPr>
          <w:rFonts w:hint="eastAsia"/>
        </w:rPr>
        <w:t xml:space="preserve">パターン定義</w:t>
      </w:r>
    </w:p>
    <w:p>
      <w:pPr>
        <w:pStyle w:val="FirstParagraph"/>
      </w:pPr>
      <w:r>
        <w:rPr>
          <w:rFonts w:hint="eastAsia"/>
        </w:rPr>
        <w:t xml:space="preserve">具体的な数値（退職率、報酬比率、対競合比較データ等）による定量的裏付けがあり、差別化が明確な主張。アナリストは「意味のある数値裏付けは納得感を高める印象」と述べている。</w:t>
      </w:r>
    </w:p>
    <w:bookmarkEnd w:id="87"/>
    <w:bookmarkStart w:id="91" w:name="具体例-7"/>
    <w:p>
      <w:pPr>
        <w:pStyle w:val="Heading2"/>
      </w:pPr>
      <w:r>
        <w:rPr>
          <w:rFonts w:hint="eastAsia"/>
        </w:rPr>
        <w:t xml:space="preserve">具体例</w:t>
      </w:r>
    </w:p>
    <w:bookmarkStart w:id="88" w:name="cost1-退職率9-vs-業界平均2070"/>
    <w:p>
      <w:pPr>
        <w:pStyle w:val="Heading3"/>
      </w:pPr>
      <w:r>
        <w:t xml:space="preserve">COST#1: </w:t>
      </w:r>
      <w:r>
        <w:rPr>
          <w:rFonts w:hint="eastAsia"/>
        </w:rPr>
        <w:t xml:space="preserve">退職率9%</w:t>
      </w:r>
      <w:r>
        <w:t xml:space="preserve"> vs </w:t>
      </w:r>
      <w:r>
        <w:rPr>
          <w:rFonts w:hint="eastAsia"/>
        </w:rPr>
        <w:t xml:space="preserve">業界平均20%+（70%）</w:t>
      </w:r>
    </w:p>
    <w:p>
      <w:pPr>
        <w:pStyle w:val="Compact"/>
        <w:numPr>
          <w:ilvl w:val="0"/>
          <w:numId w:val="1028"/>
        </w:numPr>
      </w:pPr>
      <w:r>
        <w:t xml:space="preserve">アナリスト: </w:t>
      </w:r>
      <w:r>
        <w:rPr>
          <w:rFonts w:hint="eastAsia"/>
        </w:rPr>
        <w:t xml:space="preserve">「意味のある数値裏付けは納得感を高める印象」</w:t>
      </w:r>
    </w:p>
    <w:p>
      <w:pPr>
        <w:pStyle w:val="Compact"/>
        <w:numPr>
          <w:ilvl w:val="0"/>
          <w:numId w:val="1028"/>
        </w:numPr>
      </w:pPr>
      <w:r>
        <w:rPr>
          <w:b/>
          <w:bCs/>
        </w:rPr>
        <w:t xml:space="preserve">ポイント</w:t>
      </w:r>
      <w:r>
        <w:t xml:space="preserve">: </w:t>
      </w:r>
      <w:r>
        <w:rPr>
          <w:rFonts w:hint="eastAsia"/>
        </w:rPr>
        <w:t xml:space="preserve">業界平均との明確な数値差が、主張の説得力を高めた</w:t>
      </w:r>
    </w:p>
    <w:bookmarkEnd w:id="88"/>
    <w:bookmarkStart w:id="89" w:name="chd2-粗利額25ボーナス制度70"/>
    <w:p>
      <w:pPr>
        <w:pStyle w:val="Heading3"/>
      </w:pPr>
      <w:r>
        <w:t xml:space="preserve">CHD#2: </w:t>
      </w:r>
      <w:r>
        <w:rPr>
          <w:rFonts w:hint="eastAsia"/>
        </w:rPr>
        <w:t xml:space="preserve">粗利額25%ボーナス制度（70%）</w:t>
      </w:r>
    </w:p>
    <w:p>
      <w:pPr>
        <w:pStyle w:val="Compact"/>
        <w:numPr>
          <w:ilvl w:val="0"/>
          <w:numId w:val="1029"/>
        </w:numPr>
      </w:pPr>
      <w:r>
        <w:t xml:space="preserve">アナリスト: </w:t>
      </w:r>
      <w:r>
        <w:rPr>
          <w:rFonts w:hint="eastAsia"/>
        </w:rPr>
        <w:t xml:space="preserve">「粗利額の一定割合25%をボーナス原資とする組織的な報酬の考えは売り上げ増への動機づけとして有効であり、結果的に一人当たり売上高が高位となる」</w:t>
      </w:r>
    </w:p>
    <w:p>
      <w:pPr>
        <w:pStyle w:val="Compact"/>
        <w:numPr>
          <w:ilvl w:val="0"/>
          <w:numId w:val="1029"/>
        </w:numPr>
      </w:pPr>
      <w:r>
        <w:rPr>
          <w:b/>
          <w:bCs/>
        </w:rPr>
        <w:t xml:space="preserve">ポイント</w:t>
      </w:r>
      <w:r>
        <w:t xml:space="preserve">: </w:t>
      </w:r>
      <w:r>
        <w:rPr>
          <w:rFonts w:hint="eastAsia"/>
        </w:rPr>
        <w:t xml:space="preserve">具体的な報酬制度の仕組みとその効果が数値で示された</w:t>
      </w:r>
    </w:p>
    <w:bookmarkEnd w:id="89"/>
    <w:bookmarkStart w:id="90" w:name="lly2-novo対比での経口glp-1の具体的差別化70"/>
    <w:p>
      <w:pPr>
        <w:pStyle w:val="Heading3"/>
      </w:pPr>
      <w:r>
        <w:t xml:space="preserve">LLY#2: </w:t>
      </w:r>
      <w:r>
        <w:rPr>
          <w:rFonts w:hint="eastAsia"/>
        </w:rPr>
        <w:t xml:space="preserve">Novo対比での経口GLP-1の具体的差別化（70%）</w:t>
      </w:r>
    </w:p>
    <w:p>
      <w:pPr>
        <w:pStyle w:val="Compact"/>
        <w:numPr>
          <w:ilvl w:val="0"/>
          <w:numId w:val="1030"/>
        </w:numPr>
      </w:pPr>
      <w:r>
        <w:t xml:space="preserve">アナリスト: </w:t>
      </w:r>
      <w:r>
        <w:rPr>
          <w:rFonts w:hint="eastAsia"/>
        </w:rPr>
        <w:t xml:space="preserve">「競合であるNovoの経口薬剤と比較し、食事等の制限や製造面での優位性が確認されており、注射剤の場合よりも差別化がなされている」</w:t>
      </w:r>
    </w:p>
    <w:p>
      <w:pPr>
        <w:pStyle w:val="Compact"/>
        <w:numPr>
          <w:ilvl w:val="0"/>
          <w:numId w:val="1030"/>
        </w:numPr>
      </w:pPr>
      <w:r>
        <w:rPr>
          <w:b/>
          <w:bCs/>
        </w:rPr>
        <w:t xml:space="preserve">ポイント</w:t>
      </w:r>
      <w:r>
        <w:t xml:space="preserve">: </w:t>
      </w:r>
      <w:r>
        <w:rPr>
          <w:rFonts w:hint="eastAsia"/>
        </w:rPr>
        <w:t xml:space="preserve">具体的な競合名と、具体的な差別化軸（食事制限、製造法）</w:t>
      </w:r>
    </w:p>
    <w:bookmarkEnd w:id="90"/>
    <w:bookmarkEnd w:id="91"/>
    <w:bookmarkStart w:id="92" w:name="アナリストのルール-7"/>
    <w:p>
      <w:pPr>
        <w:pStyle w:val="Heading2"/>
      </w:pPr>
      <w:r>
        <w:t xml:space="preserve">アナリストのルール</w:t>
      </w:r>
    </w:p>
    <w:p>
      <w:pPr>
        <w:pStyle w:val="BlockText"/>
      </w:pPr>
      <w:r>
        <w:rPr>
          <w:rFonts w:hint="eastAsia"/>
        </w:rPr>
        <w:t xml:space="preserve">「意味のある数値裏付けは納得感を高める印象」</w:t>
      </w:r>
    </w:p>
    <w:bookmarkEnd w:id="92"/>
    <w:bookmarkStart w:id="93" w:name="定量的裏付けの種類と効果"/>
    <w:p>
      <w:pPr>
        <w:pStyle w:val="Heading2"/>
      </w:pPr>
      <w:r>
        <w:rPr>
          <w:rFonts w:hint="eastAsia"/>
        </w:rPr>
        <w:t xml:space="preserve">定量的裏付けの種類と効果</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種類</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効果</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例</w:t>
            </w:r>
          </w:p>
        </w:tc>
      </w:tr>
      <w:tr>
        <w:tc>
          <w:tcPr/>
          <w:p>
            <w:pPr>
              <w:pStyle w:val="Compact"/>
            </w:pPr>
            <w:r>
              <w:rPr>
                <w:rFonts w:hint="eastAsia" w:ascii="Times New Roman" w:hAnsi="Times New Roman" w:eastAsia="游明朝"/>
                <w:sz w:val="18"/>
              </w:rPr>
              <w:t xml:space="preserve">業界平均との比較数値</w:t>
            </w:r>
          </w:p>
        </w:tc>
        <w:tc>
          <w:tcPr/>
          <w:p>
            <w:pPr>
              <w:pStyle w:val="Compact"/>
            </w:pPr>
            <w:r>
              <w:rPr>
                <w:rFonts w:hint="eastAsia" w:ascii="Times New Roman" w:hAnsi="Times New Roman" w:eastAsia="游明朝"/>
                <w:sz w:val="18"/>
              </w:rPr>
              <w:t xml:space="preserve">+20%程度</w:t>
            </w:r>
          </w:p>
        </w:tc>
        <w:tc>
          <w:tcPr/>
          <w:p>
            <w:pPr>
              <w:pStyle w:val="Compact"/>
            </w:pPr>
            <w:r>
              <w:rPr>
                <w:rFonts w:hint="eastAsia" w:ascii="Times New Roman" w:hAnsi="Times New Roman" w:eastAsia="游明朝"/>
                <w:sz w:val="18"/>
              </w:rPr>
              <w:t xml:space="preserve">退職率9%</w:t>
            </w:r>
            <w:r>
              <w:rPr>
                <w:rFonts w:ascii="Times New Roman" w:hAnsi="Times New Roman" w:eastAsia="游明朝"/>
                <w:sz w:val="18"/>
              </w:rPr>
              <w:t xml:space="preserve"> vs 20%+</w:t>
            </w:r>
          </w:p>
        </w:tc>
      </w:tr>
      <w:tr>
        <w:tc>
          <w:tcPr/>
          <w:p>
            <w:pPr>
              <w:pStyle w:val="Compact"/>
            </w:pPr>
            <w:r>
              <w:rPr>
                <w:rFonts w:hint="eastAsia" w:ascii="Times New Roman" w:hAnsi="Times New Roman" w:eastAsia="游明朝"/>
                <w:sz w:val="18"/>
              </w:rPr>
              <w:t xml:space="preserve">特定競合との具体的比較</w:t>
            </w:r>
          </w:p>
        </w:tc>
        <w:tc>
          <w:tcPr/>
          <w:p>
            <w:pPr>
              <w:pStyle w:val="Compact"/>
            </w:pPr>
            <w:r>
              <w:rPr>
                <w:rFonts w:ascii="Times New Roman" w:hAnsi="Times New Roman" w:eastAsia="游明朝"/>
                <w:sz w:val="18"/>
              </w:rPr>
              <w:t xml:space="preserve">+10-20%</w:t>
            </w:r>
          </w:p>
        </w:tc>
        <w:tc>
          <w:tcPr/>
          <w:p>
            <w:pPr>
              <w:pStyle w:val="Compact"/>
            </w:pPr>
            <w:r>
              <w:rPr>
                <w:rFonts w:hint="eastAsia" w:ascii="Times New Roman" w:hAnsi="Times New Roman" w:eastAsia="游明朝"/>
                <w:sz w:val="18"/>
              </w:rPr>
              <w:t xml:space="preserve">AZO対比のDIFM補充頻度</w:t>
            </w:r>
          </w:p>
        </w:tc>
      </w:tr>
      <w:tr>
        <w:tc>
          <w:tcPr/>
          <w:p>
            <w:pPr>
              <w:pStyle w:val="Compact"/>
            </w:pPr>
            <w:r>
              <w:rPr>
                <w:rFonts w:hint="eastAsia" w:ascii="Times New Roman" w:hAnsi="Times New Roman" w:eastAsia="游明朝"/>
                <w:sz w:val="18"/>
              </w:rPr>
              <w:t xml:space="preserve">ネガティブケースの数値</w:t>
            </w:r>
          </w:p>
        </w:tc>
        <w:tc>
          <w:tcPr/>
          <w:p>
            <w:pPr>
              <w:pStyle w:val="Compact"/>
            </w:pPr>
            <w:r>
              <w:rPr>
                <w:rFonts w:ascii="Times New Roman" w:hAnsi="Times New Roman" w:eastAsia="游明朝"/>
                <w:sz w:val="18"/>
              </w:rPr>
              <w:t xml:space="preserve">+10-20%</w:t>
            </w:r>
          </w:p>
        </w:tc>
        <w:tc>
          <w:tcPr/>
          <w:p>
            <w:pPr>
              <w:pStyle w:val="Compact"/>
            </w:pPr>
            <w:r>
              <w:rPr>
                <w:rFonts w:hint="eastAsia" w:ascii="Times New Roman" w:hAnsi="Times New Roman" w:eastAsia="游明朝"/>
                <w:sz w:val="18"/>
              </w:rPr>
              <w:t xml:space="preserve">断念案件数、見送り基準</w:t>
            </w:r>
          </w:p>
        </w:tc>
      </w:tr>
      <w:tr>
        <w:tc>
          <w:tcPr/>
          <w:p>
            <w:pPr>
              <w:pStyle w:val="Compact"/>
            </w:pPr>
            <w:r>
              <w:rPr>
                <w:rFonts w:hint="eastAsia" w:ascii="Times New Roman" w:hAnsi="Times New Roman" w:eastAsia="游明朝"/>
                <w:sz w:val="18"/>
              </w:rPr>
              <w:t xml:space="preserve">開示データの検証可能性</w:t>
            </w:r>
          </w:p>
        </w:tc>
        <w:tc>
          <w:tcPr/>
          <w:p>
            <w:pPr>
              <w:pStyle w:val="Compact"/>
            </w:pPr>
            <w:r>
              <w:rPr>
                <w:rFonts w:hint="eastAsia" w:ascii="Times New Roman" w:hAnsi="Times New Roman" w:eastAsia="游明朝"/>
                <w:sz w:val="18"/>
              </w:rPr>
              <w:t xml:space="preserve">+20%程度</w:t>
            </w:r>
          </w:p>
        </w:tc>
        <w:tc>
          <w:tcPr/>
          <w:p>
            <w:pPr>
              <w:pStyle w:val="Compact"/>
            </w:pPr>
            <w:r>
              <w:rPr>
                <w:rFonts w:hint="eastAsia" w:ascii="Times New Roman" w:hAnsi="Times New Roman" w:eastAsia="游明朝"/>
                <w:sz w:val="18"/>
              </w:rPr>
              <w:t xml:space="preserve">会員比率の定期開示</w:t>
            </w:r>
          </w:p>
        </w:tc>
      </w:tr>
      <w:tr>
        <w:tc>
          <w:tcPr/>
          <w:p>
            <w:pPr>
              <w:pStyle w:val="Compact"/>
            </w:pPr>
            <w:r>
              <w:rPr>
                <w:rFonts w:hint="eastAsia" w:ascii="Times New Roman" w:hAnsi="Times New Roman" w:eastAsia="游明朝"/>
                <w:sz w:val="18"/>
              </w:rPr>
              <w:t xml:space="preserve">業界構造との数値的合致</w:t>
            </w:r>
          </w:p>
        </w:tc>
        <w:tc>
          <w:tcPr/>
          <w:p>
            <w:pPr>
              <w:pStyle w:val="Compact"/>
            </w:pPr>
            <w:r>
              <w:rPr>
                <w:rFonts w:hint="eastAsia" w:ascii="Times New Roman" w:hAnsi="Times New Roman" w:eastAsia="游明朝"/>
                <w:sz w:val="18"/>
              </w:rPr>
              <w:t xml:space="preserve">+30%程度</w:t>
            </w:r>
          </w:p>
        </w:tc>
        <w:tc>
          <w:tcPr/>
          <w:p>
            <w:pPr>
              <w:pStyle w:val="Compact"/>
            </w:pPr>
            <w:r>
              <w:rPr>
                <w:rFonts w:hint="eastAsia" w:ascii="Times New Roman" w:hAnsi="Times New Roman" w:eastAsia="游明朝"/>
                <w:sz w:val="18"/>
              </w:rPr>
              <w:t xml:space="preserve">フラグメント市場</w:t>
            </w:r>
            <w:r>
              <w:rPr>
                <w:rFonts w:ascii="Times New Roman" w:hAnsi="Times New Roman" w:eastAsia="游明朝"/>
                <w:sz w:val="18"/>
              </w:rPr>
              <w:t xml:space="preserve"> × </w:t>
            </w:r>
            <w:r>
              <w:rPr>
                <w:rFonts w:hint="eastAsia" w:ascii="Times New Roman" w:hAnsi="Times New Roman" w:eastAsia="游明朝"/>
                <w:sz w:val="18"/>
              </w:rPr>
              <w:t xml:space="preserve">規模データ</w:t>
            </w:r>
          </w:p>
        </w:tc>
      </w:tr>
    </w:tbl>
    <w:p>
      <w:r>
        <w:pict>
          <v:rect style="width:0;height:1.5pt" o:hralign="center" o:hrstd="t" o:hr="t"/>
        </w:pict>
      </w:r>
    </w:p>
    <w:bookmarkEnd w:id="93"/>
    <w:bookmarkEnd w:id="94"/>
    <w:bookmarkStart w:id="105" w:name="高評価パターンii-直接的なcagr接続メカニズム"/>
    <w:p>
      <w:pPr>
        <w:pStyle w:val="Heading1"/>
      </w:pPr>
      <w:r>
        <w:rPr>
          <w:rFonts w:hint="eastAsia"/>
        </w:rPr>
        <w:t xml:space="preserve">高評価パターンII:</w:t>
      </w:r>
      <w:r>
        <w:t xml:space="preserve"> </w:t>
      </w:r>
      <w:r>
        <w:rPr>
          <w:rFonts w:hint="eastAsia"/>
        </w:rPr>
        <w:t xml:space="preserve">直接的なCAGR接続メカニズム</w:t>
      </w:r>
    </w:p>
    <w:bookmarkStart w:id="95" w:name="種別-高評価パターン-1"/>
    <w:p>
      <w:pPr>
        <w:pStyle w:val="Heading2"/>
      </w:pPr>
      <w:r>
        <w:rPr>
          <w:rFonts w:hint="eastAsia"/>
        </w:rPr>
        <w:t xml:space="preserve">種別:</w:t>
      </w:r>
      <w:r>
        <w:t xml:space="preserve"> </w:t>
      </w:r>
      <w:r>
        <w:rPr>
          <w:rFonts w:hint="eastAsia"/>
        </w:rPr>
        <w:t xml:space="preserve">高評価パターン</w:t>
      </w:r>
    </w:p>
    <w:bookmarkEnd w:id="95"/>
    <w:bookmarkStart w:id="96" w:name="確信度-90"/>
    <w:p>
      <w:pPr>
        <w:pStyle w:val="Heading2"/>
      </w:pPr>
      <w:r>
        <w:rPr>
          <w:rFonts w:hint="eastAsia"/>
        </w:rPr>
        <w:t xml:space="preserve">確信度:</w:t>
      </w:r>
      <w:r>
        <w:t xml:space="preserve"> 90%</w:t>
      </w:r>
    </w:p>
    <w:bookmarkEnd w:id="96"/>
    <w:bookmarkStart w:id="97" w:name="パターン定義-8"/>
    <w:p>
      <w:pPr>
        <w:pStyle w:val="Heading2"/>
      </w:pPr>
      <w:r>
        <w:rPr>
          <w:rFonts w:hint="eastAsia"/>
        </w:rPr>
        <w:t xml:space="preserve">パターン定義</w:t>
      </w:r>
    </w:p>
    <w:p>
      <w:pPr>
        <w:pStyle w:val="FirstParagraph"/>
      </w:pPr>
      <w:r>
        <w:rPr>
          <w:rFonts w:hint="eastAsia"/>
        </w:rPr>
        <w:t xml:space="preserve">優位性→CAGRパラメータへの因果チェーンが短く（1-2ステップ）、各ステップが開示データで検証可能な場合に最高評価となる。</w:t>
      </w:r>
    </w:p>
    <w:bookmarkEnd w:id="97"/>
    <w:bookmarkStart w:id="101" w:name="具体例-8"/>
    <w:p>
      <w:pPr>
        <w:pStyle w:val="Heading2"/>
      </w:pPr>
      <w:r>
        <w:rPr>
          <w:rFonts w:hint="eastAsia"/>
        </w:rPr>
        <w:t xml:space="preserve">具体例</w:t>
      </w:r>
    </w:p>
    <w:bookmarkStart w:id="98" w:name="cost顧客粘着力cagr90"/>
    <w:p>
      <w:pPr>
        <w:pStyle w:val="Heading3"/>
      </w:pPr>
      <w:r>
        <w:rPr>
          <w:rFonts w:hint="eastAsia"/>
        </w:rPr>
        <w:t xml:space="preserve">COST顧客粘着力→CAGR（90%）</w:t>
      </w:r>
    </w:p>
    <w:p>
      <w:pPr>
        <w:pStyle w:val="Compact"/>
        <w:numPr>
          <w:ilvl w:val="0"/>
          <w:numId w:val="1031"/>
        </w:numPr>
      </w:pPr>
      <w:r>
        <w:t xml:space="preserve">アナリスト: </w:t>
      </w:r>
      <w:r>
        <w:rPr>
          <w:rFonts w:hint="eastAsia"/>
        </w:rPr>
        <w:t xml:space="preserve">「上級会員ミックス改善結果としてのARPU向上は既存店売上成長に直接影響ある項目である。また、上級会員/通常会員比率、上級会員の売上/売上寄与が適宜開示されており、貢献度合いも想定可能であるため、CAGR接続への納得度高い」</w:t>
      </w:r>
    </w:p>
    <w:p>
      <w:pPr>
        <w:pStyle w:val="Compact"/>
        <w:numPr>
          <w:ilvl w:val="0"/>
          <w:numId w:val="1031"/>
        </w:numPr>
      </w:pPr>
      <w:r>
        <w:rPr>
          <w:rFonts w:hint="eastAsia"/>
          <w:b/>
          <w:bCs/>
        </w:rPr>
        <w:t xml:space="preserve">因果チェーン</w:t>
      </w:r>
      <w:r>
        <w:t xml:space="preserve">: </w:t>
      </w:r>
      <w:r>
        <w:rPr>
          <w:rFonts w:hint="eastAsia"/>
        </w:rPr>
        <w:t xml:space="preserve">会員更新率維持</w:t>
      </w:r>
      <w:r>
        <w:t xml:space="preserve"> → </w:t>
      </w:r>
      <w:r>
        <w:rPr>
          <w:rFonts w:hint="eastAsia"/>
        </w:rPr>
        <w:t xml:space="preserve">上級会員ミックス改善</w:t>
      </w:r>
      <w:r>
        <w:t xml:space="preserve"> → </w:t>
      </w:r>
      <w:r>
        <w:rPr>
          <w:rFonts w:hint="eastAsia"/>
        </w:rPr>
        <w:t xml:space="preserve">ARPU向上</w:t>
      </w:r>
      <w:r>
        <w:t xml:space="preserve"> → </w:t>
      </w:r>
      <w:r>
        <w:rPr>
          <w:rFonts w:hint="eastAsia"/>
        </w:rPr>
        <w:t xml:space="preserve">既存店売上成長（2ステップ、開示データで検証可能）</w:t>
      </w:r>
    </w:p>
    <w:bookmarkEnd w:id="98"/>
    <w:bookmarkStart w:id="99" w:name="cost国際展開cagr90"/>
    <w:p>
      <w:pPr>
        <w:pStyle w:val="Heading3"/>
      </w:pPr>
      <w:r>
        <w:rPr>
          <w:rFonts w:hint="eastAsia"/>
        </w:rPr>
        <w:t xml:space="preserve">COST国際展開→CAGR（90%）</w:t>
      </w:r>
    </w:p>
    <w:p>
      <w:pPr>
        <w:pStyle w:val="Compact"/>
        <w:numPr>
          <w:ilvl w:val="0"/>
          <w:numId w:val="1032"/>
        </w:numPr>
      </w:pPr>
      <w:r>
        <w:t xml:space="preserve">アナリスト: </w:t>
      </w:r>
      <w:r>
        <w:rPr>
          <w:rFonts w:hint="eastAsia"/>
        </w:rPr>
        <w:t xml:space="preserve">「新規出店への接続は妥当。できればCAGRのうちの新規出店寄与2-2.5%への確度は大きく上昇する」</w:t>
      </w:r>
    </w:p>
    <w:p>
      <w:pPr>
        <w:pStyle w:val="Compact"/>
        <w:numPr>
          <w:ilvl w:val="0"/>
          <w:numId w:val="1032"/>
        </w:numPr>
      </w:pPr>
      <w:r>
        <w:rPr>
          <w:rFonts w:hint="eastAsia"/>
          <w:b/>
          <w:bCs/>
        </w:rPr>
        <w:t xml:space="preserve">因果チェーン</w:t>
      </w:r>
      <w:r>
        <w:t xml:space="preserve">: </w:t>
      </w:r>
      <w:r>
        <w:rPr>
          <w:rFonts w:hint="eastAsia"/>
        </w:rPr>
        <w:t xml:space="preserve">現地適応（tailor）→</w:t>
      </w:r>
      <w:r>
        <w:t xml:space="preserve"> </w:t>
      </w:r>
      <w:r>
        <w:rPr>
          <w:rFonts w:hint="eastAsia"/>
        </w:rPr>
        <w:t xml:space="preserve">米国優位性の横展開</w:t>
      </w:r>
      <w:r>
        <w:t xml:space="preserve"> → </w:t>
      </w:r>
      <w:r>
        <w:rPr>
          <w:rFonts w:hint="eastAsia"/>
        </w:rPr>
        <w:t xml:space="preserve">新規出店+2-2.5%（直接的）</w:t>
      </w:r>
    </w:p>
    <w:bookmarkEnd w:id="99"/>
    <w:bookmarkStart w:id="100" w:name="chd6cagr90"/>
    <w:p>
      <w:pPr>
        <w:pStyle w:val="Heading3"/>
      </w:pPr>
      <w:r>
        <w:rPr>
          <w:rFonts w:hint="eastAsia"/>
        </w:rPr>
        <w:t xml:space="preserve">CHD#6→CAGR（90%）</w:t>
      </w:r>
    </w:p>
    <w:p>
      <w:pPr>
        <w:pStyle w:val="Compact"/>
        <w:numPr>
          <w:ilvl w:val="0"/>
          <w:numId w:val="1033"/>
        </w:numPr>
      </w:pPr>
      <w:r>
        <w:t xml:space="preserve">アナリスト: </w:t>
      </w:r>
      <w:r>
        <w:rPr>
          <w:rFonts w:hint="eastAsia"/>
        </w:rPr>
        <w:t xml:space="preserve">「日用品製造にあってマーケティングや新製品は売り上げの主要ドライバーとなる」</w:t>
      </w:r>
    </w:p>
    <w:p>
      <w:pPr>
        <w:pStyle w:val="Compact"/>
        <w:numPr>
          <w:ilvl w:val="0"/>
          <w:numId w:val="1033"/>
        </w:numPr>
      </w:pPr>
      <w:r>
        <w:rPr>
          <w:rFonts w:hint="eastAsia"/>
          <w:b/>
          <w:bCs/>
        </w:rPr>
        <w:t xml:space="preserve">因果チェーン</w:t>
      </w:r>
      <w:r>
        <w:t xml:space="preserve">: </w:t>
      </w:r>
      <w:r>
        <w:rPr>
          <w:rFonts w:hint="eastAsia"/>
        </w:rPr>
        <w:t xml:space="preserve">マーケティング/新製品</w:t>
      </w:r>
      <w:r>
        <w:t xml:space="preserve"> → </w:t>
      </w:r>
      <w:r>
        <w:rPr>
          <w:rFonts w:hint="eastAsia"/>
        </w:rPr>
        <w:t xml:space="preserve">売上の主要ドライバー</w:t>
      </w:r>
      <w:r>
        <w:t xml:space="preserve"> → </w:t>
      </w:r>
      <w:r>
        <w:rPr>
          <w:rFonts w:hint="eastAsia"/>
        </w:rPr>
        <w:t xml:space="preserve">新商品寄与+1-1.5%（業界特性に合致）</w:t>
      </w:r>
    </w:p>
    <w:bookmarkEnd w:id="100"/>
    <w:bookmarkEnd w:id="101"/>
    <w:bookmarkStart w:id="102" w:name="アナリストのルール-8"/>
    <w:p>
      <w:pPr>
        <w:pStyle w:val="Heading2"/>
      </w:pPr>
      <w:r>
        <w:t xml:space="preserve">アナリストのルール</w:t>
      </w:r>
    </w:p>
    <w:p>
      <w:pPr>
        <w:pStyle w:val="BlockText"/>
      </w:pPr>
      <w:r>
        <w:rPr>
          <w:rFonts w:hint="eastAsia"/>
        </w:rPr>
        <w:t xml:space="preserve">「貢献度合いも想定可能であるため、CAGR接続への納得度高い」</w:t>
      </w:r>
    </w:p>
    <w:bookmarkEnd w:id="102"/>
    <w:bookmarkStart w:id="103" w:name="高評価の条件"/>
    <w:p>
      <w:pPr>
        <w:pStyle w:val="Heading2"/>
      </w:pPr>
      <w:r>
        <w:rPr>
          <w:rFonts w:hint="eastAsia"/>
        </w:rPr>
        <w:t xml:space="preserve">高評価の条件</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条件</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hint="eastAsia" w:ascii="Times New Roman" w:hAnsi="Times New Roman" w:eastAsia="游明朝"/>
                <w:sz w:val="18"/>
              </w:rPr>
              <w:t xml:space="preserve">因果チェーンが短い</w:t>
            </w:r>
          </w:p>
        </w:tc>
        <w:tc>
          <w:tcPr/>
          <w:p>
            <w:pPr>
              <w:pStyle w:val="Compact"/>
            </w:pPr>
            <w:r>
              <w:rPr>
                <w:rFonts w:ascii="Times New Roman" w:hAnsi="Times New Roman" w:eastAsia="游明朝"/>
                <w:sz w:val="18"/>
              </w:rPr>
              <w:t xml:space="preserve">1-2ステップ</w:t>
            </w:r>
          </w:p>
        </w:tc>
      </w:tr>
      <w:tr>
        <w:tc>
          <w:tcPr/>
          <w:p>
            <w:pPr>
              <w:pStyle w:val="Compact"/>
            </w:pPr>
            <w:r>
              <w:rPr>
                <w:rFonts w:hint="eastAsia" w:ascii="Times New Roman" w:hAnsi="Times New Roman" w:eastAsia="游明朝"/>
                <w:sz w:val="18"/>
              </w:rPr>
              <w:t xml:space="preserve">開示データで検証可能</w:t>
            </w:r>
          </w:p>
        </w:tc>
        <w:tc>
          <w:tcPr/>
          <w:p>
            <w:pPr>
              <w:pStyle w:val="Compact"/>
            </w:pPr>
            <w:r>
              <w:rPr>
                <w:rFonts w:hint="eastAsia" w:ascii="Times New Roman" w:hAnsi="Times New Roman" w:eastAsia="游明朝"/>
                <w:sz w:val="18"/>
              </w:rPr>
              <w:t xml:space="preserve">定期開示される比率・金額で追跡可能</w:t>
            </w:r>
          </w:p>
        </w:tc>
      </w:tr>
      <w:tr>
        <w:tc>
          <w:tcPr/>
          <w:p>
            <w:pPr>
              <w:pStyle w:val="Compact"/>
            </w:pPr>
            <w:r>
              <w:rPr>
                <w:rFonts w:hint="eastAsia" w:ascii="Times New Roman" w:hAnsi="Times New Roman" w:eastAsia="游明朝"/>
                <w:sz w:val="18"/>
              </w:rPr>
              <w:t xml:space="preserve">業界特性に合致</w:t>
            </w:r>
          </w:p>
        </w:tc>
        <w:tc>
          <w:tcPr/>
          <w:p>
            <w:pPr>
              <w:pStyle w:val="Compact"/>
            </w:pPr>
            <w:r>
              <w:rPr>
                <w:rFonts w:hint="eastAsia" w:ascii="Times New Roman" w:hAnsi="Times New Roman" w:eastAsia="游明朝"/>
                <w:sz w:val="18"/>
              </w:rPr>
              <w:t xml:space="preserve">その業界で主要ドライバーであること</w:t>
            </w:r>
          </w:p>
        </w:tc>
      </w:tr>
      <w:tr>
        <w:tc>
          <w:tcPr/>
          <w:p>
            <w:pPr>
              <w:pStyle w:val="Compact"/>
            </w:pPr>
            <w:r>
              <w:rPr>
                <w:rFonts w:hint="eastAsia" w:ascii="Times New Roman" w:hAnsi="Times New Roman" w:eastAsia="游明朝"/>
                <w:sz w:val="18"/>
              </w:rPr>
              <w:t xml:space="preserve">CAGRパラメータとの直接接続</w:t>
            </w:r>
          </w:p>
        </w:tc>
        <w:tc>
          <w:tcPr/>
          <w:p>
            <w:pPr>
              <w:pStyle w:val="Compact"/>
            </w:pPr>
            <w:r>
              <w:rPr>
                <w:rFonts w:hint="eastAsia" w:ascii="Times New Roman" w:hAnsi="Times New Roman" w:eastAsia="游明朝"/>
                <w:sz w:val="18"/>
              </w:rPr>
              <w:t xml:space="preserve">既存店売上、新規出店、マージン等に直結</w:t>
            </w:r>
          </w:p>
        </w:tc>
      </w:tr>
    </w:tbl>
    <w:bookmarkEnd w:id="103"/>
    <w:bookmarkStart w:id="104" w:name="低評価になるcagr接続"/>
    <w:p>
      <w:pPr>
        <w:pStyle w:val="Heading2"/>
      </w:pPr>
      <w:r>
        <w:rPr>
          <w:rFonts w:hint="eastAsia"/>
        </w:rPr>
        <w:t xml:space="preserve">低評価になるCAGR接続</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パターン</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確信度</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例</w:t>
            </w:r>
          </w:p>
        </w:tc>
      </w:tr>
      <w:tr>
        <w:tc>
          <w:tcPr/>
          <w:p>
            <w:pPr>
              <w:pStyle w:val="Compact"/>
            </w:pPr>
            <w:r>
              <w:rPr>
                <w:rFonts w:hint="eastAsia" w:ascii="Times New Roman" w:hAnsi="Times New Roman" w:eastAsia="游明朝"/>
                <w:sz w:val="18"/>
              </w:rPr>
              <w:t xml:space="preserve">増収前提のレバレッジ接続</w:t>
            </w:r>
          </w:p>
        </w:tc>
        <w:tc>
          <w:tcPr/>
          <w:p>
            <w:pPr>
              <w:pStyle w:val="Compact"/>
            </w:pPr>
            <w:r>
              <w:rPr>
                <w:rFonts w:ascii="Times New Roman" w:hAnsi="Times New Roman" w:eastAsia="游明朝"/>
                <w:sz w:val="18"/>
              </w:rPr>
              <w:t xml:space="preserve">20-50%</w:t>
            </w:r>
          </w:p>
        </w:tc>
        <w:tc>
          <w:tcPr/>
          <w:p>
            <w:pPr>
              <w:pStyle w:val="Compact"/>
            </w:pPr>
            <w:r>
              <w:rPr>
                <w:rFonts w:hint="eastAsia" w:ascii="Times New Roman" w:hAnsi="Times New Roman" w:eastAsia="游明朝"/>
                <w:sz w:val="18"/>
              </w:rPr>
              <w:t xml:space="preserve">退職率低下→営業レバレッジ+0.25%</w:t>
            </w:r>
          </w:p>
        </w:tc>
      </w:tr>
      <w:tr>
        <w:tc>
          <w:tcPr/>
          <w:p>
            <w:pPr>
              <w:pStyle w:val="Compact"/>
            </w:pPr>
            <w:r>
              <w:rPr>
                <w:rFonts w:hint="eastAsia" w:ascii="Times New Roman" w:hAnsi="Times New Roman" w:eastAsia="游明朝"/>
                <w:sz w:val="18"/>
              </w:rPr>
              <w:t xml:space="preserve">数値の根拠不明</w:t>
            </w:r>
          </w:p>
        </w:tc>
        <w:tc>
          <w:tcPr/>
          <w:p>
            <w:pPr>
              <w:pStyle w:val="Compact"/>
            </w:pPr>
            <w:r>
              <w:rPr>
                <w:rFonts w:ascii="Times New Roman" w:hAnsi="Times New Roman" w:eastAsia="游明朝"/>
                <w:sz w:val="18"/>
              </w:rPr>
              <w:t xml:space="preserve">30-50%</w:t>
            </w:r>
          </w:p>
        </w:tc>
        <w:tc>
          <w:tcPr/>
          <w:p>
            <w:pPr>
              <w:pStyle w:val="Compact"/>
            </w:pPr>
            <w:r>
              <w:rPr>
                <w:rFonts w:hint="eastAsia" w:ascii="Times New Roman" w:hAnsi="Times New Roman" w:eastAsia="游明朝"/>
                <w:sz w:val="18"/>
              </w:rPr>
              <w:t xml:space="preserve">売上成長+1-2%の背景不明</w:t>
            </w:r>
          </w:p>
        </w:tc>
      </w:tr>
      <w:tr>
        <w:tc>
          <w:tcPr/>
          <w:p>
            <w:pPr>
              <w:pStyle w:val="Compact"/>
            </w:pPr>
            <w:r>
              <w:rPr>
                <w:rFonts w:hint="eastAsia" w:ascii="Times New Roman" w:hAnsi="Times New Roman" w:eastAsia="游明朝"/>
                <w:sz w:val="18"/>
              </w:rPr>
              <w:t xml:space="preserve">既存店売上への抽象的接続</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低価格→既存店効果</w:t>
            </w:r>
          </w:p>
        </w:tc>
      </w:tr>
      <w:tr>
        <w:tc>
          <w:tcPr/>
          <w:p>
            <w:pPr>
              <w:pStyle w:val="Compact"/>
            </w:pPr>
            <w:r>
              <w:rPr>
                <w:rFonts w:hint="eastAsia" w:ascii="Times New Roman" w:hAnsi="Times New Roman" w:eastAsia="游明朝"/>
                <w:sz w:val="18"/>
              </w:rPr>
              <w:t xml:space="preserve">TAM/シェアの中間ステップ欠如</w:t>
            </w:r>
          </w:p>
        </w:tc>
        <w:tc>
          <w:tcPr/>
          <w:p>
            <w:pPr>
              <w:pStyle w:val="Compact"/>
            </w:pPr>
            <w:r>
              <w:rPr>
                <w:rFonts w:ascii="Times New Roman" w:hAnsi="Times New Roman" w:eastAsia="游明朝"/>
                <w:sz w:val="18"/>
              </w:rPr>
              <w:t xml:space="preserve">30-50%</w:t>
            </w:r>
          </w:p>
        </w:tc>
        <w:tc>
          <w:tcPr/>
          <w:p>
            <w:pPr>
              <w:pStyle w:val="Compact"/>
            </w:pPr>
            <w:r>
              <w:rPr>
                <w:rFonts w:hint="eastAsia" w:ascii="Times New Roman" w:hAnsi="Times New Roman" w:eastAsia="游明朝"/>
                <w:sz w:val="18"/>
              </w:rPr>
              <w:t xml:space="preserve">優位性→直接CAGR数値</w:t>
            </w:r>
          </w:p>
        </w:tc>
      </w:tr>
    </w:tbl>
    <w:p>
      <w:r>
        <w:pict>
          <v:rect style="width:0;height:1.5pt" o:hralign="center" o:hrstd="t" o:hr="t"/>
        </w:pict>
      </w:r>
    </w:p>
    <w:bookmarkEnd w:id="104"/>
    <w:bookmarkEnd w:id="105"/>
    <w:bookmarkStart w:id="115" w:name="高評価パターンiii-能力-結果プロセスの評価"/>
    <w:p>
      <w:pPr>
        <w:pStyle w:val="Heading1"/>
      </w:pPr>
      <w:r>
        <w:rPr>
          <w:rFonts w:hint="eastAsia"/>
        </w:rPr>
        <w:t xml:space="preserve">高評価パターンIII:</w:t>
      </w:r>
      <w:r>
        <w:t xml:space="preserve"> </w:t>
      </w:r>
      <w:r>
        <w:rPr>
          <w:rFonts w:hint="eastAsia"/>
        </w:rPr>
        <w:t xml:space="preserve">能力</w:t>
      </w:r>
      <w:r>
        <w:t xml:space="preserve"> &gt; </w:t>
      </w:r>
      <w:r>
        <w:rPr>
          <w:rFonts w:hint="eastAsia"/>
        </w:rPr>
        <w:t xml:space="preserve">結果（プロセスの評価）</w:t>
      </w:r>
    </w:p>
    <w:bookmarkStart w:id="106" w:name="種別-高評価パターン-2"/>
    <w:p>
      <w:pPr>
        <w:pStyle w:val="Heading2"/>
      </w:pPr>
      <w:r>
        <w:rPr>
          <w:rFonts w:hint="eastAsia"/>
        </w:rPr>
        <w:t xml:space="preserve">種別:</w:t>
      </w:r>
      <w:r>
        <w:t xml:space="preserve"> </w:t>
      </w:r>
      <w:r>
        <w:rPr>
          <w:rFonts w:hint="eastAsia"/>
        </w:rPr>
        <w:t xml:space="preserve">高評価パターン</w:t>
      </w:r>
    </w:p>
    <w:bookmarkEnd w:id="106"/>
    <w:bookmarkStart w:id="107" w:name="確信度-50-70結果ではなく能力を抽出できれば上がる"/>
    <w:p>
      <w:pPr>
        <w:pStyle w:val="Heading2"/>
      </w:pPr>
      <w:r>
        <w:rPr>
          <w:rFonts w:hint="eastAsia"/>
        </w:rPr>
        <w:t xml:space="preserve">確信度:</w:t>
      </w:r>
      <w:r>
        <w:t xml:space="preserve"> </w:t>
      </w:r>
      <w:r>
        <w:rPr>
          <w:rFonts w:hint="eastAsia"/>
        </w:rPr>
        <w:t xml:space="preserve">50-70%（結果ではなく能力を抽出できれば上がる）</w:t>
      </w:r>
    </w:p>
    <w:bookmarkEnd w:id="107"/>
    <w:bookmarkStart w:id="108" w:name="パターン定義-9"/>
    <w:p>
      <w:pPr>
        <w:pStyle w:val="Heading2"/>
      </w:pPr>
      <w:r>
        <w:rPr>
          <w:rFonts w:hint="eastAsia"/>
        </w:rPr>
        <w:t xml:space="preserve">パターン定義</w:t>
      </w:r>
    </w:p>
    <w:p>
      <w:pPr>
        <w:pStyle w:val="FirstParagraph"/>
      </w:pPr>
      <w:r>
        <w:rPr>
          <w:rFonts w:hint="eastAsia"/>
        </w:rPr>
        <w:t xml:space="preserve">「結果」ではなく「能力・プロセス」に焦点を当てた主張。主張が「何ができたか」（結果）ではなく「なぜできるのか」（能力）を説明している場合に評価が上がる。</w:t>
      </w:r>
    </w:p>
    <w:bookmarkEnd w:id="108"/>
    <w:bookmarkStart w:id="112" w:name="具体例-9"/>
    <w:p>
      <w:pPr>
        <w:pStyle w:val="Heading2"/>
      </w:pPr>
      <w:r>
        <w:rPr>
          <w:rFonts w:hint="eastAsia"/>
        </w:rPr>
        <w:t xml:space="preserve">具体例</w:t>
      </w:r>
    </w:p>
    <w:bookmarkStart w:id="109" w:name="chd3-ポート管理能力50"/>
    <w:p>
      <w:pPr>
        <w:pStyle w:val="Heading3"/>
      </w:pPr>
      <w:r>
        <w:t xml:space="preserve">CHD#3: </w:t>
      </w:r>
      <w:r>
        <w:rPr>
          <w:rFonts w:hint="eastAsia"/>
        </w:rPr>
        <w:t xml:space="preserve">ポート管理能力（50%）</w:t>
      </w:r>
    </w:p>
    <w:p>
      <w:pPr>
        <w:pStyle w:val="Compact"/>
        <w:numPr>
          <w:ilvl w:val="0"/>
          <w:numId w:val="1034"/>
        </w:numPr>
      </w:pPr>
      <w:r>
        <w:t xml:space="preserve">アナリスト: </w:t>
      </w:r>
      <w:r>
        <w:rPr>
          <w:rFonts w:hint="eastAsia"/>
        </w:rPr>
        <w:t xml:space="preserve">「2層ポートを市場変動に応じてうまく管理できるポート管理能力が優位性」</w:t>
      </w:r>
    </w:p>
    <w:p>
      <w:pPr>
        <w:pStyle w:val="Compact"/>
        <w:numPr>
          <w:ilvl w:val="0"/>
          <w:numId w:val="1034"/>
        </w:numPr>
      </w:pPr>
      <w:r>
        <w:rPr>
          <w:b/>
          <w:bCs/>
        </w:rPr>
        <w:t xml:space="preserve">ポイント</w:t>
      </w:r>
      <w:r>
        <w:t xml:space="preserve">: </w:t>
      </w:r>
      <w:r>
        <w:rPr>
          <w:rFonts w:hint="eastAsia"/>
        </w:rPr>
        <w:t xml:space="preserve">ポートフォリオの構成（結果）ではなく、管理する力（能力）</w:t>
      </w:r>
    </w:p>
    <w:bookmarkEnd w:id="109"/>
    <w:bookmarkStart w:id="110" w:name="chd1-買収ターゲット選定能力70"/>
    <w:p>
      <w:pPr>
        <w:pStyle w:val="Heading3"/>
      </w:pPr>
      <w:r>
        <w:t xml:space="preserve">CHD#1: </w:t>
      </w:r>
      <w:r>
        <w:rPr>
          <w:rFonts w:hint="eastAsia"/>
        </w:rPr>
        <w:t xml:space="preserve">買収ターゲット選定能力（70%）</w:t>
      </w:r>
    </w:p>
    <w:p>
      <w:pPr>
        <w:pStyle w:val="Compact"/>
        <w:numPr>
          <w:ilvl w:val="0"/>
          <w:numId w:val="1035"/>
        </w:numPr>
      </w:pPr>
      <w:r>
        <w:t xml:space="preserve">アナリスト: </w:t>
      </w:r>
      <w:r>
        <w:rPr>
          <w:rFonts w:hint="eastAsia"/>
        </w:rPr>
        <w:t xml:space="preserve">「買収の基準が明確に定められていることやMAにかかる人員投入、精査の過程が…選定能力には納得感あり」</w:t>
      </w:r>
    </w:p>
    <w:p>
      <w:pPr>
        <w:pStyle w:val="Compact"/>
        <w:numPr>
          <w:ilvl w:val="0"/>
          <w:numId w:val="1035"/>
        </w:numPr>
      </w:pPr>
      <w:r>
        <w:rPr>
          <w:b/>
          <w:bCs/>
        </w:rPr>
        <w:t xml:space="preserve">ポイント</w:t>
      </w:r>
      <w:r>
        <w:t xml:space="preserve">: </w:t>
      </w:r>
      <w:r>
        <w:rPr>
          <w:rFonts w:hint="eastAsia"/>
        </w:rPr>
        <w:t xml:space="preserve">買収実績（結果）ではなく、選定基準・精査プロセス（能力）</w:t>
      </w:r>
    </w:p>
    <w:bookmarkEnd w:id="110"/>
    <w:bookmarkStart w:id="111" w:name="chd7-経営フレームワークの実行力50"/>
    <w:p>
      <w:pPr>
        <w:pStyle w:val="Heading3"/>
      </w:pPr>
      <w:r>
        <w:t xml:space="preserve">CHD#7: </w:t>
      </w:r>
      <w:r>
        <w:rPr>
          <w:rFonts w:hint="eastAsia"/>
        </w:rPr>
        <w:t xml:space="preserve">経営フレームワークの実行力（50%）</w:t>
      </w:r>
    </w:p>
    <w:p>
      <w:pPr>
        <w:pStyle w:val="Compact"/>
        <w:numPr>
          <w:ilvl w:val="0"/>
          <w:numId w:val="1036"/>
        </w:numPr>
      </w:pPr>
      <w:r>
        <w:t xml:space="preserve">アナリスト: </w:t>
      </w:r>
      <w:r>
        <w:rPr>
          <w:rFonts w:hint="eastAsia"/>
        </w:rPr>
        <w:t xml:space="preserve">「実行しなかった例をもって評価している点は納得感あり」</w:t>
      </w:r>
    </w:p>
    <w:p>
      <w:pPr>
        <w:pStyle w:val="Compact"/>
        <w:numPr>
          <w:ilvl w:val="0"/>
          <w:numId w:val="1036"/>
        </w:numPr>
      </w:pPr>
      <w:r>
        <w:rPr>
          <w:b/>
          <w:bCs/>
        </w:rPr>
        <w:t xml:space="preserve">ポイント</w:t>
      </w:r>
      <w:r>
        <w:t xml:space="preserve">: </w:t>
      </w:r>
      <w:r>
        <w:rPr>
          <w:rFonts w:hint="eastAsia"/>
        </w:rPr>
        <w:t xml:space="preserve">成長実績（結果）ではなく、実行力と断念の規律（能力）</w:t>
      </w:r>
    </w:p>
    <w:bookmarkEnd w:id="111"/>
    <w:bookmarkEnd w:id="112"/>
    <w:bookmarkStart w:id="113" w:name="アナリストのルール-9"/>
    <w:p>
      <w:pPr>
        <w:pStyle w:val="Heading2"/>
      </w:pPr>
      <w:r>
        <w:t xml:space="preserve">アナリストのルール</w:t>
      </w:r>
    </w:p>
    <w:p>
      <w:pPr>
        <w:pStyle w:val="BlockText"/>
      </w:pPr>
      <w:r>
        <w:rPr>
          <w:rFonts w:hint="eastAsia"/>
        </w:rPr>
        <w:t xml:space="preserve">「能力や仕組みを優位性として認め、結果（シェア、成長率）を優位性と認めない。実行しなかった例（ネガティブケース）で能力を裏付けることを高く評価する」</w:t>
      </w:r>
    </w:p>
    <w:bookmarkEnd w:id="113"/>
    <w:bookmarkStart w:id="114" w:name="能力を示すための方法"/>
    <w:p>
      <w:pPr>
        <w:pStyle w:val="Heading2"/>
      </w:pPr>
      <w:r>
        <w:rPr>
          <w:rFonts w:hint="eastAsia"/>
        </w:rPr>
        <w:t xml:space="preserve">能力を示すための方法</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方法</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効果</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例</w:t>
            </w:r>
          </w:p>
        </w:tc>
      </w:tr>
      <w:tr>
        <w:tc>
          <w:tcPr/>
          <w:p>
            <w:pPr>
              <w:pStyle w:val="Compact"/>
            </w:pPr>
            <w:r>
              <w:rPr>
                <w:rFonts w:hint="eastAsia" w:ascii="Times New Roman" w:hAnsi="Times New Roman" w:eastAsia="游明朝"/>
                <w:sz w:val="18"/>
              </w:rPr>
              <w:t xml:space="preserve">プロセスの説明</w:t>
            </w:r>
          </w:p>
        </w:tc>
        <w:tc>
          <w:tcPr/>
          <w:p>
            <w:pPr>
              <w:pStyle w:val="Compact"/>
            </w:pPr>
            <w:r>
              <w:rPr>
                <w:rFonts w:hint="eastAsia" w:ascii="Times New Roman" w:hAnsi="Times New Roman" w:eastAsia="游明朝"/>
                <w:sz w:val="18"/>
              </w:rPr>
              <w:t xml:space="preserve">高い</w:t>
            </w:r>
          </w:p>
        </w:tc>
        <w:tc>
          <w:tcPr/>
          <w:p>
            <w:pPr>
              <w:pStyle w:val="Compact"/>
            </w:pPr>
            <w:r>
              <w:rPr>
                <w:rFonts w:hint="eastAsia" w:ascii="Times New Roman" w:hAnsi="Times New Roman" w:eastAsia="游明朝"/>
                <w:sz w:val="18"/>
              </w:rPr>
              <w:t xml:space="preserve">買収基準→精査→人員投入→統合の各段階</w:t>
            </w:r>
          </w:p>
        </w:tc>
      </w:tr>
      <w:tr>
        <w:tc>
          <w:tcPr/>
          <w:p>
            <w:pPr>
              <w:pStyle w:val="Compact"/>
            </w:pPr>
            <w:r>
              <w:rPr>
                <w:rFonts w:ascii="Times New Roman" w:hAnsi="Times New Roman" w:eastAsia="游明朝"/>
                <w:sz w:val="18"/>
              </w:rPr>
              <w:t xml:space="preserve">ネガティブケース</w:t>
            </w:r>
          </w:p>
        </w:tc>
        <w:tc>
          <w:tcPr/>
          <w:p>
            <w:pPr>
              <w:pStyle w:val="Compact"/>
            </w:pPr>
            <w:r>
              <w:rPr>
                <w:rFonts w:hint="eastAsia" w:ascii="Times New Roman" w:hAnsi="Times New Roman" w:eastAsia="游明朝"/>
                <w:sz w:val="18"/>
              </w:rPr>
              <w:t xml:space="preserve">高い</w:t>
            </w:r>
          </w:p>
        </w:tc>
        <w:tc>
          <w:tcPr/>
          <w:p>
            <w:pPr>
              <w:pStyle w:val="Compact"/>
            </w:pPr>
            <w:r>
              <w:rPr>
                <w:rFonts w:hint="eastAsia" w:ascii="Times New Roman" w:hAnsi="Times New Roman" w:eastAsia="游明朝"/>
                <w:sz w:val="18"/>
              </w:rPr>
              <w:t xml:space="preserve">断念例、見送り例</w:t>
            </w:r>
          </w:p>
        </w:tc>
      </w:tr>
      <w:tr>
        <w:tc>
          <w:tcPr/>
          <w:p>
            <w:pPr>
              <w:pStyle w:val="Compact"/>
            </w:pPr>
            <w:r>
              <w:rPr>
                <w:rFonts w:hint="eastAsia" w:ascii="Times New Roman" w:hAnsi="Times New Roman" w:eastAsia="游明朝"/>
                <w:sz w:val="18"/>
              </w:rPr>
              <w:t xml:space="preserve">制度・仕組みの説明</w:t>
            </w:r>
          </w:p>
        </w:tc>
        <w:tc>
          <w:tcPr/>
          <w:p>
            <w:pPr>
              <w:pStyle w:val="Compact"/>
            </w:pPr>
            <w:r>
              <w:rPr>
                <w:rFonts w:hint="eastAsia" w:ascii="Times New Roman" w:hAnsi="Times New Roman" w:eastAsia="游明朝"/>
                <w:sz w:val="18"/>
              </w:rPr>
              <w:t xml:space="preserve">中程度</w:t>
            </w:r>
          </w:p>
        </w:tc>
        <w:tc>
          <w:tcPr/>
          <w:p>
            <w:pPr>
              <w:pStyle w:val="Compact"/>
            </w:pPr>
            <w:r>
              <w:rPr>
                <w:rFonts w:hint="eastAsia" w:ascii="Times New Roman" w:hAnsi="Times New Roman" w:eastAsia="游明朝"/>
                <w:sz w:val="18"/>
              </w:rPr>
              <w:t xml:space="preserve">報酬制度、評価基準</w:t>
            </w:r>
          </w:p>
        </w:tc>
      </w:tr>
      <w:tr>
        <w:tc>
          <w:tcPr/>
          <w:p>
            <w:pPr>
              <w:pStyle w:val="Compact"/>
            </w:pPr>
            <w:r>
              <w:rPr>
                <w:rFonts w:hint="eastAsia" w:ascii="Times New Roman" w:hAnsi="Times New Roman" w:eastAsia="游明朝"/>
                <w:sz w:val="18"/>
              </w:rPr>
              <w:t xml:space="preserve">能力の持続性説明</w:t>
            </w:r>
          </w:p>
        </w:tc>
        <w:tc>
          <w:tcPr/>
          <w:p>
            <w:pPr>
              <w:pStyle w:val="Compact"/>
            </w:pPr>
            <w:r>
              <w:rPr>
                <w:rFonts w:hint="eastAsia" w:ascii="Times New Roman" w:hAnsi="Times New Roman" w:eastAsia="游明朝"/>
                <w:sz w:val="18"/>
              </w:rPr>
              <w:t xml:space="preserve">中程度</w:t>
            </w:r>
          </w:p>
        </w:tc>
        <w:tc>
          <w:tcPr/>
          <w:p>
            <w:pPr>
              <w:pStyle w:val="Compact"/>
            </w:pPr>
            <w:r>
              <w:rPr>
                <w:rFonts w:hint="eastAsia" w:ascii="Times New Roman" w:hAnsi="Times New Roman" w:eastAsia="游明朝"/>
                <w:sz w:val="18"/>
              </w:rPr>
              <w:t xml:space="preserve">組織的蓄積、制度化</w:t>
            </w:r>
          </w:p>
        </w:tc>
      </w:tr>
    </w:tbl>
    <w:p>
      <w:r>
        <w:pict>
          <v:rect style="width:0;height:1.5pt" o:hralign="center" o:hrstd="t" o:hr="t"/>
        </w:pict>
      </w:r>
    </w:p>
    <w:bookmarkEnd w:id="114"/>
    <w:bookmarkEnd w:id="115"/>
    <w:bookmarkStart w:id="124" w:name="高評価パターンiv-構造的な市場ポジション"/>
    <w:p>
      <w:pPr>
        <w:pStyle w:val="Heading1"/>
      </w:pPr>
      <w:r>
        <w:rPr>
          <w:rFonts w:hint="eastAsia"/>
        </w:rPr>
        <w:t xml:space="preserve">高評価パターンIV:</w:t>
      </w:r>
      <w:r>
        <w:t xml:space="preserve"> </w:t>
      </w:r>
      <w:r>
        <w:rPr>
          <w:rFonts w:hint="eastAsia"/>
        </w:rPr>
        <w:t xml:space="preserve">構造的な市場ポジション</w:t>
      </w:r>
    </w:p>
    <w:bookmarkStart w:id="116" w:name="種別-高評価パターン-3"/>
    <w:p>
      <w:pPr>
        <w:pStyle w:val="Heading2"/>
      </w:pPr>
      <w:r>
        <w:rPr>
          <w:rFonts w:hint="eastAsia"/>
        </w:rPr>
        <w:t xml:space="preserve">種別:</w:t>
      </w:r>
      <w:r>
        <w:t xml:space="preserve"> </w:t>
      </w:r>
      <w:r>
        <w:rPr>
          <w:rFonts w:hint="eastAsia"/>
        </w:rPr>
        <w:t xml:space="preserve">高評価パターン</w:t>
      </w:r>
    </w:p>
    <w:bookmarkEnd w:id="116"/>
    <w:bookmarkStart w:id="117" w:name="確信度-90-1"/>
    <w:p>
      <w:pPr>
        <w:pStyle w:val="Heading2"/>
      </w:pPr>
      <w:r>
        <w:rPr>
          <w:rFonts w:hint="eastAsia"/>
        </w:rPr>
        <w:t xml:space="preserve">確信度:</w:t>
      </w:r>
      <w:r>
        <w:t xml:space="preserve"> 90%</w:t>
      </w:r>
    </w:p>
    <w:bookmarkEnd w:id="117"/>
    <w:bookmarkStart w:id="118" w:name="パターン定義-10"/>
    <w:p>
      <w:pPr>
        <w:pStyle w:val="Heading2"/>
      </w:pPr>
      <w:r>
        <w:rPr>
          <w:rFonts w:hint="eastAsia"/>
        </w:rPr>
        <w:t xml:space="preserve">パターン定義</w:t>
      </w:r>
    </w:p>
    <w:p>
      <w:pPr>
        <w:pStyle w:val="FirstParagraph"/>
      </w:pPr>
      <w:r>
        <w:rPr>
          <w:rFonts w:hint="eastAsia"/>
        </w:rPr>
        <w:t xml:space="preserve">市場構造（フラグメント化、地域密度の重要性等）と企業の構造的ポジション（規模、ネットワーク）が合致する場合の最高評価パターン。アナリストが90%をつけたのは全31件中わずか2件であり、いずれもこのパターン。</w:t>
      </w:r>
    </w:p>
    <w:bookmarkEnd w:id="118"/>
    <w:bookmarkStart w:id="121" w:name="具体例-10"/>
    <w:p>
      <w:pPr>
        <w:pStyle w:val="Heading2"/>
      </w:pPr>
      <w:r>
        <w:rPr>
          <w:rFonts w:hint="eastAsia"/>
        </w:rPr>
        <w:t xml:space="preserve">具体例</w:t>
      </w:r>
    </w:p>
    <w:bookmarkStart w:id="119" w:name="orly2-ローカルな規模の経済とネットワーク効果90"/>
    <w:p>
      <w:pPr>
        <w:pStyle w:val="Heading3"/>
      </w:pPr>
      <w:r>
        <w:t xml:space="preserve">ORLY#2: </w:t>
      </w:r>
      <w:r>
        <w:rPr>
          <w:rFonts w:hint="eastAsia"/>
        </w:rPr>
        <w:t xml:space="preserve">ローカルな規模の経済とネットワーク効果（90%）</w:t>
      </w:r>
    </w:p>
    <w:p>
      <w:pPr>
        <w:pStyle w:val="Compact"/>
        <w:numPr>
          <w:ilvl w:val="0"/>
          <w:numId w:val="1037"/>
        </w:numPr>
      </w:pPr>
      <w:r>
        <w:t xml:space="preserve">アナリスト: </w:t>
      </w:r>
      <w:r>
        <w:rPr>
          <w:rFonts w:hint="eastAsia"/>
        </w:rPr>
        <w:t xml:space="preserve">「配送網内での物流管理を効率よく行える点で規模、店舗密度(density)、既存ディストリビューションネットワークは優位性となる」</w:t>
      </w:r>
    </w:p>
    <w:p>
      <w:pPr>
        <w:pStyle w:val="Compact"/>
        <w:numPr>
          <w:ilvl w:val="0"/>
          <w:numId w:val="1037"/>
        </w:numPr>
      </w:pPr>
      <w:r>
        <w:rPr>
          <w:rFonts w:hint="eastAsia"/>
          <w:b/>
          <w:bCs/>
        </w:rPr>
        <w:t xml:space="preserve">市場構造</w:t>
      </w:r>
      <w:r>
        <w:t xml:space="preserve">: </w:t>
      </w:r>
      <w:r>
        <w:rPr>
          <w:rFonts w:hint="eastAsia"/>
        </w:rPr>
        <w:t xml:space="preserve">自動車部品市場はフラグメント化、地域密度が物流効率に直結</w:t>
      </w:r>
    </w:p>
    <w:p>
      <w:pPr>
        <w:pStyle w:val="Compact"/>
        <w:numPr>
          <w:ilvl w:val="0"/>
          <w:numId w:val="1037"/>
        </w:numPr>
      </w:pPr>
      <w:r>
        <w:rPr>
          <w:rFonts w:hint="eastAsia"/>
          <w:b/>
          <w:bCs/>
        </w:rPr>
        <w:t xml:space="preserve">企業ポジション</w:t>
      </w:r>
      <w:r>
        <w:t xml:space="preserve">: </w:t>
      </w:r>
      <w:r>
        <w:rPr>
          <w:rFonts w:hint="eastAsia"/>
        </w:rPr>
        <w:t xml:space="preserve">規模・密度・ネットワークで業界トップクラス</w:t>
      </w:r>
    </w:p>
    <w:p>
      <w:pPr>
        <w:pStyle w:val="Compact"/>
        <w:numPr>
          <w:ilvl w:val="0"/>
          <w:numId w:val="1037"/>
        </w:numPr>
      </w:pPr>
      <w:r>
        <w:rPr>
          <w:rFonts w:hint="eastAsia"/>
          <w:b/>
          <w:bCs/>
        </w:rPr>
        <w:t xml:space="preserve">合致</w:t>
      </w:r>
      <w:r>
        <w:t xml:space="preserve">: </w:t>
      </w:r>
      <w:r>
        <w:rPr>
          <w:rFonts w:hint="eastAsia"/>
        </w:rPr>
        <w:t xml:space="preserve">密度が重要な市場で密度の優位性を持つ</w:t>
      </w:r>
      <w:r>
        <w:t xml:space="preserve"> → 90%</w:t>
      </w:r>
    </w:p>
    <w:bookmarkEnd w:id="119"/>
    <w:bookmarkStart w:id="120" w:name="orly5-フラグメント市場でのma実行能力90"/>
    <w:p>
      <w:pPr>
        <w:pStyle w:val="Heading3"/>
      </w:pPr>
      <w:r>
        <w:t xml:space="preserve">ORLY#5: </w:t>
      </w:r>
      <w:r>
        <w:rPr>
          <w:rFonts w:hint="eastAsia"/>
        </w:rPr>
        <w:t xml:space="preserve">フラグメント市場でのM&amp;A実行能力（90%）</w:t>
      </w:r>
    </w:p>
    <w:p>
      <w:pPr>
        <w:pStyle w:val="Compact"/>
        <w:numPr>
          <w:ilvl w:val="0"/>
          <w:numId w:val="1038"/>
        </w:numPr>
      </w:pPr>
      <w:r>
        <w:t xml:space="preserve">アナリスト: </w:t>
      </w:r>
      <w:r>
        <w:rPr>
          <w:rFonts w:hint="eastAsia"/>
        </w:rPr>
        <w:t xml:space="preserve">「市場自体、とくにDIFM市場でよりフラグメントな構造でありM&amp;Aによる成長機会は高い」+「規模、密度、ネットワーク」と「深化した顧客関係」を背景にM&amp;A優位性</w:t>
      </w:r>
    </w:p>
    <w:p>
      <w:pPr>
        <w:pStyle w:val="Compact"/>
        <w:numPr>
          <w:ilvl w:val="0"/>
          <w:numId w:val="1038"/>
        </w:numPr>
      </w:pPr>
      <w:r>
        <w:rPr>
          <w:rFonts w:hint="eastAsia"/>
          <w:b/>
          <w:bCs/>
        </w:rPr>
        <w:t xml:space="preserve">市場構造</w:t>
      </w:r>
      <w:r>
        <w:t xml:space="preserve">: </w:t>
      </w:r>
      <w:r>
        <w:rPr>
          <w:rFonts w:hint="eastAsia"/>
        </w:rPr>
        <w:t xml:space="preserve">DIFM市場はさらにフラグメント</w:t>
      </w:r>
      <w:r>
        <w:t xml:space="preserve"> → </w:t>
      </w:r>
      <w:r>
        <w:rPr>
          <w:rFonts w:hint="eastAsia"/>
        </w:rPr>
        <w:t xml:space="preserve">M&amp;A機会が豊富</w:t>
      </w:r>
    </w:p>
    <w:p>
      <w:pPr>
        <w:pStyle w:val="Compact"/>
        <w:numPr>
          <w:ilvl w:val="0"/>
          <w:numId w:val="1038"/>
        </w:numPr>
      </w:pPr>
      <w:r>
        <w:rPr>
          <w:rFonts w:hint="eastAsia"/>
          <w:b/>
          <w:bCs/>
        </w:rPr>
        <w:t xml:space="preserve">企業ポジション</w:t>
      </w:r>
      <w:r>
        <w:t xml:space="preserve">: </w:t>
      </w:r>
      <w:r>
        <w:rPr>
          <w:rFonts w:hint="eastAsia"/>
        </w:rPr>
        <w:t xml:space="preserve">規模・ネットワーク・顧客関係が統合力を支える</w:t>
      </w:r>
    </w:p>
    <w:p>
      <w:pPr>
        <w:pStyle w:val="Compact"/>
        <w:numPr>
          <w:ilvl w:val="0"/>
          <w:numId w:val="1038"/>
        </w:numPr>
      </w:pPr>
      <w:r>
        <w:rPr>
          <w:rFonts w:hint="eastAsia"/>
          <w:b/>
          <w:bCs/>
        </w:rPr>
        <w:t xml:space="preserve">合致</w:t>
      </w:r>
      <w:r>
        <w:t xml:space="preserve">: </w:t>
      </w:r>
      <w:r>
        <w:rPr>
          <w:rFonts w:hint="eastAsia"/>
        </w:rPr>
        <w:t xml:space="preserve">フラグメント市場</w:t>
      </w:r>
      <w:r>
        <w:t xml:space="preserve"> × </w:t>
      </w:r>
      <w:r>
        <w:rPr>
          <w:rFonts w:hint="eastAsia"/>
        </w:rPr>
        <w:t xml:space="preserve">統合力</w:t>
      </w:r>
      <w:r>
        <w:t xml:space="preserve"> → 90%</w:t>
      </w:r>
    </w:p>
    <w:bookmarkEnd w:id="120"/>
    <w:bookmarkEnd w:id="121"/>
    <w:bookmarkStart w:id="122" w:name="アナリストの原則"/>
    <w:p>
      <w:pPr>
        <w:pStyle w:val="Heading2"/>
      </w:pPr>
      <w:r>
        <w:rPr>
          <w:rFonts w:hint="eastAsia"/>
        </w:rPr>
        <w:t xml:space="preserve">アナリストの原則</w:t>
      </w:r>
    </w:p>
    <w:p>
      <w:pPr>
        <w:pStyle w:val="FirstParagraph"/>
      </w:pPr>
      <w:r>
        <w:rPr>
          <w:rFonts w:hint="eastAsia"/>
        </w:rPr>
        <w:t xml:space="preserve">90%は極めて稀（全34件中2件</w:t>
      </w:r>
      <w:r>
        <w:t xml:space="preserve"> = </w:t>
      </w:r>
      <w:r>
        <w:rPr>
          <w:rFonts w:hint="eastAsia"/>
        </w:rPr>
        <w:t xml:space="preserve">6%）。このパターンが成立する条件:</w:t>
      </w:r>
    </w:p>
    <w:p>
      <w:pPr>
        <w:pStyle w:val="Compact"/>
        <w:numPr>
          <w:ilvl w:val="0"/>
          <w:numId w:val="1039"/>
        </w:numPr>
      </w:pPr>
      <w:r>
        <w:rPr>
          <w:rFonts w:hint="eastAsia"/>
          <w:b/>
          <w:bCs/>
        </w:rPr>
        <w:t xml:space="preserve">市場構造の分析が明確</w:t>
      </w:r>
      <w:r>
        <w:t xml:space="preserve">: </w:t>
      </w:r>
      <w:r>
        <w:rPr>
          <w:rFonts w:hint="eastAsia"/>
        </w:rPr>
        <w:t xml:space="preserve">フラグメント化、密度依存性、参入障壁等</w:t>
      </w:r>
    </w:p>
    <w:p>
      <w:pPr>
        <w:pStyle w:val="Compact"/>
        <w:numPr>
          <w:ilvl w:val="0"/>
          <w:numId w:val="1039"/>
        </w:numPr>
      </w:pPr>
      <w:r>
        <w:rPr>
          <w:rFonts w:hint="eastAsia"/>
          <w:b/>
          <w:bCs/>
        </w:rPr>
        <w:t xml:space="preserve">企業のポジションが構造的</w:t>
      </w:r>
      <w:r>
        <w:t xml:space="preserve">: </w:t>
      </w:r>
      <w:r>
        <w:rPr>
          <w:rFonts w:hint="eastAsia"/>
        </w:rPr>
        <w:t xml:space="preserve">規模、ネットワーク、密度等</w:t>
      </w:r>
    </w:p>
    <w:p>
      <w:pPr>
        <w:pStyle w:val="Compact"/>
        <w:numPr>
          <w:ilvl w:val="0"/>
          <w:numId w:val="1039"/>
        </w:numPr>
      </w:pPr>
      <w:r>
        <w:rPr>
          <w:rFonts w:hint="eastAsia"/>
          <w:b/>
          <w:bCs/>
        </w:rPr>
        <w:t xml:space="preserve">両者の合致が説明されている</w:t>
      </w:r>
      <w:r>
        <w:t xml:space="preserve">: </w:t>
      </w:r>
      <w:r>
        <w:rPr>
          <w:rFonts w:hint="eastAsia"/>
        </w:rPr>
        <w:t xml:space="preserve">なぜその市場でその企業が優位なのか</w:t>
      </w:r>
    </w:p>
    <w:bookmarkEnd w:id="122"/>
    <w:bookmarkStart w:id="123" w:name="注意"/>
    <w:p>
      <w:pPr>
        <w:pStyle w:val="Heading2"/>
      </w:pPr>
      <w:r>
        <w:rPr>
          <w:rFonts w:hint="eastAsia"/>
        </w:rPr>
        <w:t xml:space="preserve">注意</w:t>
      </w:r>
    </w:p>
    <w:p>
      <w:pPr>
        <w:pStyle w:val="Compact"/>
        <w:numPr>
          <w:ilvl w:val="0"/>
          <w:numId w:val="1040"/>
        </w:numPr>
      </w:pPr>
      <w:r>
        <w:rPr>
          <w:rFonts w:hint="eastAsia"/>
        </w:rPr>
        <w:t xml:space="preserve">市場構造の分析なしに企業能力のみ議論しても90%にはならない</w:t>
      </w:r>
    </w:p>
    <w:p>
      <w:pPr>
        <w:pStyle w:val="Compact"/>
        <w:numPr>
          <w:ilvl w:val="0"/>
          <w:numId w:val="1040"/>
        </w:numPr>
      </w:pPr>
      <w:r>
        <w:rPr>
          <w:rFonts w:hint="eastAsia"/>
        </w:rPr>
        <w:t xml:space="preserve">「業界をリードしている」だけでは構造的ポジションの説明にならない</w:t>
      </w:r>
    </w:p>
    <w:p>
      <w:pPr>
        <w:pStyle w:val="Compact"/>
        <w:numPr>
          <w:ilvl w:val="0"/>
          <w:numId w:val="1040"/>
        </w:numPr>
      </w:pPr>
      <w:r>
        <w:rPr>
          <w:rFonts w:hint="eastAsia"/>
        </w:rPr>
        <w:t xml:space="preserve">市場構造と企業ポジションの「合致」の論理が明確に説明されている必要がある</w:t>
      </w:r>
    </w:p>
    <w:p>
      <w:r>
        <w:pict>
          <v:rect style="width:0;height:1.5pt" o:hralign="center" o:hrstd="t" o:hr="t"/>
        </w:pict>
      </w:r>
    </w:p>
    <w:bookmarkEnd w:id="123"/>
    <w:bookmarkEnd w:id="124"/>
    <w:bookmarkStart w:id="135" w:name="高評価パターンv-競合との具体的比較による差別化確認"/>
    <w:p>
      <w:pPr>
        <w:pStyle w:val="Heading1"/>
      </w:pPr>
      <w:r>
        <w:rPr>
          <w:rFonts w:hint="eastAsia"/>
        </w:rPr>
        <w:t xml:space="preserve">高評価パターンV:</w:t>
      </w:r>
      <w:r>
        <w:t xml:space="preserve"> </w:t>
      </w:r>
      <w:r>
        <w:rPr>
          <w:rFonts w:hint="eastAsia"/>
        </w:rPr>
        <w:t xml:space="preserve">競合との具体的比較による差別化確認</w:t>
      </w:r>
    </w:p>
    <w:bookmarkStart w:id="125" w:name="種別-高評価パターン-4"/>
    <w:p>
      <w:pPr>
        <w:pStyle w:val="Heading2"/>
      </w:pPr>
      <w:r>
        <w:rPr>
          <w:rFonts w:hint="eastAsia"/>
        </w:rPr>
        <w:t xml:space="preserve">種別:</w:t>
      </w:r>
      <w:r>
        <w:t xml:space="preserve"> </w:t>
      </w:r>
      <w:r>
        <w:rPr>
          <w:rFonts w:hint="eastAsia"/>
        </w:rPr>
        <w:t xml:space="preserve">高評価パターン</w:t>
      </w:r>
    </w:p>
    <w:bookmarkEnd w:id="125"/>
    <w:bookmarkStart w:id="126" w:name="確信度-70"/>
    <w:p>
      <w:pPr>
        <w:pStyle w:val="Heading2"/>
      </w:pPr>
      <w:r>
        <w:rPr>
          <w:rFonts w:hint="eastAsia"/>
        </w:rPr>
        <w:t xml:space="preserve">確信度:</w:t>
      </w:r>
      <w:r>
        <w:t xml:space="preserve"> 70%</w:t>
      </w:r>
    </w:p>
    <w:bookmarkEnd w:id="126"/>
    <w:bookmarkStart w:id="127" w:name="パターン定義-11"/>
    <w:p>
      <w:pPr>
        <w:pStyle w:val="Heading2"/>
      </w:pPr>
      <w:r>
        <w:rPr>
          <w:rFonts w:hint="eastAsia"/>
        </w:rPr>
        <w:t xml:space="preserve">パターン定義</w:t>
      </w:r>
    </w:p>
    <w:p>
      <w:pPr>
        <w:pStyle w:val="FirstParagraph"/>
      </w:pPr>
      <w:r>
        <w:rPr>
          <w:rFonts w:hint="eastAsia"/>
        </w:rPr>
        <w:t xml:space="preserve">競合名を特定し、具体的な差別化要因を示す仮説。「一般的に優れている」ではなく「Xと比べてYの点で優位」と示すことで納得度が上がる。</w:t>
      </w:r>
    </w:p>
    <w:bookmarkEnd w:id="127"/>
    <w:bookmarkStart w:id="131" w:name="具体例-11"/>
    <w:p>
      <w:pPr>
        <w:pStyle w:val="Heading2"/>
      </w:pPr>
      <w:r>
        <w:rPr>
          <w:rFonts w:hint="eastAsia"/>
        </w:rPr>
        <w:t xml:space="preserve">具体例</w:t>
      </w:r>
    </w:p>
    <w:bookmarkStart w:id="128" w:name="orly1-azo対比でのdifm補充頻度の優位性70"/>
    <w:p>
      <w:pPr>
        <w:pStyle w:val="Heading3"/>
      </w:pPr>
      <w:r>
        <w:t xml:space="preserve">ORLY#1: </w:t>
      </w:r>
      <w:r>
        <w:rPr>
          <w:rFonts w:hint="eastAsia"/>
        </w:rPr>
        <w:t xml:space="preserve">AZO対比でのDIFM補充頻度の優位性（70%）</w:t>
      </w:r>
    </w:p>
    <w:p>
      <w:pPr>
        <w:pStyle w:val="Compact"/>
        <w:numPr>
          <w:ilvl w:val="0"/>
          <w:numId w:val="1041"/>
        </w:numPr>
      </w:pPr>
      <w:r>
        <w:t xml:space="preserve">アナリスト: </w:t>
      </w:r>
      <w:r>
        <w:rPr>
          <w:rFonts w:hint="eastAsia"/>
        </w:rPr>
        <w:t xml:space="preserve">「主力競合の1社であるAZO対比では、部品補充頻度も高いなどORLYのDIFM事業の優位性に起因する粘着性の高さを評価」</w:t>
      </w:r>
    </w:p>
    <w:p>
      <w:pPr>
        <w:pStyle w:val="Compact"/>
        <w:numPr>
          <w:ilvl w:val="0"/>
          <w:numId w:val="1041"/>
        </w:numPr>
      </w:pPr>
      <w:r>
        <w:rPr>
          <w:b/>
          <w:bCs/>
        </w:rPr>
        <w:t xml:space="preserve">ポイント</w:t>
      </w:r>
      <w:r>
        <w:t xml:space="preserve">: </w:t>
      </w:r>
      <w:r>
        <w:rPr>
          <w:rFonts w:hint="eastAsia"/>
        </w:rPr>
        <w:t xml:space="preserve">具体的な競合名（AZO）と具体的な差別化軸（補充頻度）</w:t>
      </w:r>
    </w:p>
    <w:bookmarkEnd w:id="128"/>
    <w:bookmarkStart w:id="129" w:name="mnst4-redbullとの戦略差異70"/>
    <w:p>
      <w:pPr>
        <w:pStyle w:val="Heading3"/>
      </w:pPr>
      <w:r>
        <w:t xml:space="preserve">MNST#4: </w:t>
      </w:r>
      <w:r>
        <w:rPr>
          <w:rFonts w:hint="eastAsia"/>
        </w:rPr>
        <w:t xml:space="preserve">REDBULLとの戦略差異（70%）</w:t>
      </w:r>
    </w:p>
    <w:p>
      <w:pPr>
        <w:pStyle w:val="Compact"/>
        <w:numPr>
          <w:ilvl w:val="0"/>
          <w:numId w:val="1042"/>
        </w:numPr>
      </w:pPr>
      <w:r>
        <w:t xml:space="preserve">アナリスト: </w:t>
      </w:r>
      <w:r>
        <w:rPr>
          <w:rFonts w:hint="eastAsia"/>
        </w:rPr>
        <w:t xml:space="preserve">「REDBULLは単一色の強いブランドであり…MNSTは競争上もREDBULLと違い、複数ブランドによる多様な消費層とりこむことで、結果としての数量成長につながる」</w:t>
      </w:r>
    </w:p>
    <w:p>
      <w:pPr>
        <w:pStyle w:val="Compact"/>
        <w:numPr>
          <w:ilvl w:val="0"/>
          <w:numId w:val="1042"/>
        </w:numPr>
      </w:pPr>
      <w:r>
        <w:rPr>
          <w:b/>
          <w:bCs/>
        </w:rPr>
        <w:t xml:space="preserve">ポイント</w:t>
      </w:r>
      <w:r>
        <w:t xml:space="preserve">: </w:t>
      </w:r>
      <w:r>
        <w:rPr>
          <w:rFonts w:hint="eastAsia"/>
        </w:rPr>
        <w:t xml:space="preserve">最大の競合（REDBULL）との明確な戦略的差異（単一</w:t>
      </w:r>
      <w:r>
        <w:t xml:space="preserve"> vs </w:t>
      </w:r>
      <w:r>
        <w:rPr>
          <w:rFonts w:hint="eastAsia"/>
        </w:rPr>
        <w:t xml:space="preserve">複数ブランド）</w:t>
      </w:r>
    </w:p>
    <w:bookmarkEnd w:id="129"/>
    <w:bookmarkStart w:id="130" w:name="cost7-pbのkirklandブランド認知70"/>
    <w:p>
      <w:pPr>
        <w:pStyle w:val="Heading3"/>
      </w:pPr>
      <w:r>
        <w:t xml:space="preserve">COST#7: </w:t>
      </w:r>
      <w:r>
        <w:rPr>
          <w:rFonts w:hint="eastAsia"/>
        </w:rPr>
        <w:t xml:space="preserve">PBのkirklandブランド認知（70%）</w:t>
      </w:r>
    </w:p>
    <w:p>
      <w:pPr>
        <w:pStyle w:val="Compact"/>
        <w:numPr>
          <w:ilvl w:val="0"/>
          <w:numId w:val="1043"/>
        </w:numPr>
      </w:pPr>
      <w:r>
        <w:t xml:space="preserve">アナリスト: </w:t>
      </w:r>
      <w:r>
        <w:rPr>
          <w:rFonts w:hint="eastAsia"/>
        </w:rPr>
        <w:t xml:space="preserve">「kirklandなどのPBブランドの認知は進んでいる印象、NBベンダーへの価格交渉のツールにも生かせる」</w:t>
      </w:r>
    </w:p>
    <w:p>
      <w:pPr>
        <w:pStyle w:val="Compact"/>
        <w:numPr>
          <w:ilvl w:val="0"/>
          <w:numId w:val="1043"/>
        </w:numPr>
      </w:pPr>
      <w:r>
        <w:rPr>
          <w:b/>
          <w:bCs/>
        </w:rPr>
        <w:t xml:space="preserve">ポイント</w:t>
      </w:r>
      <w:r>
        <w:t xml:space="preserve">: </w:t>
      </w:r>
      <w:r>
        <w:rPr>
          <w:rFonts w:hint="eastAsia"/>
        </w:rPr>
        <w:t xml:space="preserve">具体的なブランド名（kirkland）と競合に対する交渉力への接続</w:t>
      </w:r>
    </w:p>
    <w:bookmarkEnd w:id="130"/>
    <w:bookmarkEnd w:id="131"/>
    <w:bookmarkStart w:id="132" w:name="アナリストのルール-10"/>
    <w:p>
      <w:pPr>
        <w:pStyle w:val="Heading2"/>
      </w:pPr>
      <w:r>
        <w:t xml:space="preserve">アナリストのルール</w:t>
      </w:r>
    </w:p>
    <w:p>
      <w:pPr>
        <w:pStyle w:val="BlockText"/>
      </w:pPr>
      <w:r>
        <w:rPr>
          <w:rFonts w:hint="eastAsia"/>
        </w:rPr>
        <w:t xml:space="preserve">競合名を特定し、具体的な差別化要因を示す仮説に高評価を与える。</w:t>
      </w:r>
    </w:p>
    <w:bookmarkEnd w:id="132"/>
    <w:bookmarkStart w:id="133" w:name="効果的な競合比較の条件"/>
    <w:p>
      <w:pPr>
        <w:pStyle w:val="Heading2"/>
      </w:pPr>
      <w:r>
        <w:rPr>
          <w:rFonts w:hint="eastAsia"/>
        </w:rPr>
        <w:t xml:space="preserve">効果的な競合比較の条件</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条件</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hint="eastAsia" w:ascii="Times New Roman" w:hAnsi="Times New Roman" w:eastAsia="游明朝"/>
                <w:sz w:val="18"/>
              </w:rPr>
              <w:t xml:space="preserve">具体的な競合名</w:t>
            </w:r>
          </w:p>
        </w:tc>
        <w:tc>
          <w:tcPr/>
          <w:p>
            <w:pPr>
              <w:pStyle w:val="Compact"/>
            </w:pPr>
            <w:r>
              <w:rPr>
                <w:rFonts w:hint="eastAsia" w:ascii="Times New Roman" w:hAnsi="Times New Roman" w:eastAsia="游明朝"/>
                <w:sz w:val="18"/>
              </w:rPr>
              <w:t xml:space="preserve">「競合」ではなく「AZO」「REDBULL」等</w:t>
            </w:r>
          </w:p>
        </w:tc>
      </w:tr>
      <w:tr>
        <w:tc>
          <w:tcPr/>
          <w:p>
            <w:pPr>
              <w:pStyle w:val="Compact"/>
            </w:pPr>
            <w:r>
              <w:rPr>
                <w:rFonts w:hint="eastAsia" w:ascii="Times New Roman" w:hAnsi="Times New Roman" w:eastAsia="游明朝"/>
                <w:sz w:val="18"/>
              </w:rPr>
              <w:t xml:space="preserve">比較軸の明確化</w:t>
            </w:r>
          </w:p>
        </w:tc>
        <w:tc>
          <w:tcPr/>
          <w:p>
            <w:pPr>
              <w:pStyle w:val="Compact"/>
            </w:pPr>
            <w:r>
              <w:rPr>
                <w:rFonts w:hint="eastAsia" w:ascii="Times New Roman" w:hAnsi="Times New Roman" w:eastAsia="游明朝"/>
                <w:sz w:val="18"/>
              </w:rPr>
              <w:t xml:space="preserve">補充頻度、ブランド戦略、製造法等</w:t>
            </w:r>
          </w:p>
        </w:tc>
      </w:tr>
      <w:tr>
        <w:tc>
          <w:tcPr/>
          <w:p>
            <w:pPr>
              <w:pStyle w:val="Compact"/>
            </w:pPr>
            <w:r>
              <w:rPr>
                <w:rFonts w:hint="eastAsia" w:ascii="Times New Roman" w:hAnsi="Times New Roman" w:eastAsia="游明朝"/>
                <w:sz w:val="18"/>
              </w:rPr>
              <w:t xml:space="preserve">データによる裏付け</w:t>
            </w:r>
          </w:p>
        </w:tc>
        <w:tc>
          <w:tcPr/>
          <w:p>
            <w:pPr>
              <w:pStyle w:val="Compact"/>
            </w:pPr>
            <w:r>
              <w:rPr>
                <w:rFonts w:hint="eastAsia" w:ascii="Times New Roman" w:hAnsi="Times New Roman" w:eastAsia="游明朝"/>
                <w:sz w:val="18"/>
              </w:rPr>
              <w:t xml:space="preserve">可能であれば数値比較</w:t>
            </w:r>
          </w:p>
        </w:tc>
      </w:tr>
      <w:tr>
        <w:tc>
          <w:tcPr/>
          <w:p>
            <w:pPr>
              <w:pStyle w:val="Compact"/>
            </w:pPr>
            <w:r>
              <w:rPr>
                <w:rFonts w:hint="eastAsia" w:ascii="Times New Roman" w:hAnsi="Times New Roman" w:eastAsia="游明朝"/>
                <w:sz w:val="18"/>
              </w:rPr>
              <w:t xml:space="preserve">純粋競合であること</w:t>
            </w:r>
          </w:p>
        </w:tc>
        <w:tc>
          <w:tcPr/>
          <w:p>
            <w:pPr>
              <w:pStyle w:val="Compact"/>
            </w:pPr>
            <w:r>
              <w:rPr>
                <w:rFonts w:hint="eastAsia" w:ascii="Times New Roman" w:hAnsi="Times New Roman" w:eastAsia="游明朝"/>
                <w:sz w:val="18"/>
              </w:rPr>
              <w:t xml:space="preserve">異業種ではなく同業態の直接的競合</w:t>
            </w:r>
          </w:p>
        </w:tc>
      </w:tr>
    </w:tbl>
    <w:bookmarkEnd w:id="133"/>
    <w:bookmarkStart w:id="134" w:name="アナリストの業界知識による補完"/>
    <w:p>
      <w:pPr>
        <w:pStyle w:val="Heading2"/>
      </w:pPr>
      <w:r>
        <w:rPr>
          <w:rFonts w:hint="eastAsia"/>
        </w:rPr>
        <w:t xml:space="preserve">アナリストの業界知識による補完</w:t>
      </w:r>
    </w:p>
    <w:p>
      <w:pPr>
        <w:pStyle w:val="FirstParagraph"/>
      </w:pPr>
      <w:r>
        <w:rPr>
          <w:rFonts w:hint="eastAsia"/>
        </w:rPr>
        <w:t xml:space="preserve">アナリストは自身の業界知識で仮説を補強・批判することがある:</w:t>
      </w:r>
      <w:r>
        <w:t xml:space="preserve"> </w:t>
      </w:r>
      <w:r>
        <w:t xml:space="preserve">- COST#4: </w:t>
      </w:r>
      <w:r>
        <w:rPr>
          <w:rFonts w:hint="eastAsia"/>
        </w:rPr>
        <w:t xml:space="preserve">「FEDEXやUPSなどの事業者のコメントなどからそのような考えに至った経緯有」</w:t>
      </w:r>
      <w:r>
        <w:t xml:space="preserve"> </w:t>
      </w:r>
      <w:r>
        <w:t xml:space="preserve">- MNST#5: </w:t>
      </w:r>
      <w:r>
        <w:rPr>
          <w:rFonts w:hint="eastAsia"/>
        </w:rPr>
        <w:t xml:space="preserve">「REDBURN社のレポート24/8/13から、REDBULLはプレミアム、MNSTは廉価にセグメント分け」</w:t>
      </w:r>
    </w:p>
    <w:bookmarkEnd w:id="134"/>
    <w:bookmarkEnd w:id="135"/>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KB2 判定パターン集</dc:title>
  <dc:creator/>
  <cp:keywords/>
  <dcterms:created xsi:type="dcterms:W3CDTF">2026-02-27T05:39:43Z</dcterms:created>
  <dcterms:modified xsi:type="dcterms:W3CDTF">2026-02-27T05:39:43Z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2026-02-27</vt:lpwstr>
  </property>
  <property fmtid="{D5CDD505-2E9C-101B-9397-08002B2CF9AE}" pid="3" name="entry_count">
    <vt:lpwstr>12</vt:lpwstr>
  </property>
  <property fmtid="{D5CDD505-2E9C-101B-9397-08002B2CF9AE}" pid="4" name="id">
    <vt:lpwstr>kb2_consolidated</vt:lpwstr>
  </property>
  <property fmtid="{D5CDD505-2E9C-101B-9397-08002B2CF9AE}" pid="5" name="kb">
    <vt:lpwstr>KB2</vt:lpwstr>
  </property>
  <property fmtid="{D5CDD505-2E9C-101B-9397-08002B2CF9AE}" pid="6" name="sources">
    <vt:lpwstr/>
  </property>
  <property fmtid="{D5CDD505-2E9C-101B-9397-08002B2CF9AE}" pid="7" name="type">
    <vt:lpwstr>consolidated</vt:lpwstr>
  </property>
  <property fmtid="{D5CDD505-2E9C-101B-9397-08002B2CF9AE}" pid="8" name="updated">
    <vt:lpwstr>2026-02-27</vt:lpwstr>
  </property>
  <property fmtid="{D5CDD505-2E9C-101B-9397-08002B2CF9AE}" pid="9" name="version">
    <vt:lpwstr>1.0</vt:lpwstr>
  </property>
</Properties>
</file>