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7991e54bde7be9e31c04d92898469a726732a19"/>
    <w:p>
      <w:pPr>
        <w:pStyle w:val="Heading1"/>
      </w:pPr>
      <w:r>
        <w:rPr>
          <w:rFonts w:hint="eastAsia"/>
        </w:rPr>
        <w:t xml:space="preserve">ORLY（O’Reilly</w:t>
      </w:r>
      <w:r>
        <w:t xml:space="preserve"> Automotive, </w:t>
      </w:r>
      <w:r>
        <w:rPr>
          <w:rFonts w:hint="eastAsia"/>
        </w:rPr>
        <w:t xml:space="preserve">Inc.）競争優位性評価レポート（最終版）</w:t>
      </w:r>
    </w:p>
    <w:p>
      <w:pPr>
        <w:pStyle w:val="BlockText"/>
      </w:pPr>
      <w:r>
        <w:rPr>
          <w:b/>
          <w:bCs/>
        </w:rPr>
        <w:t xml:space="preserve">リサーチID</w:t>
      </w:r>
      <w:r>
        <w:t xml:space="preserve">: CA_eval_20260226-2001_ORLY</w:t>
      </w:r>
      <w:r>
        <w:t xml:space="preserve"> </w:t>
      </w:r>
      <w:r>
        <w:rPr>
          <w:rFonts w:hint="eastAsia"/>
          <w:b/>
          <w:bCs/>
        </w:rPr>
        <w:t xml:space="preserve">作成日</w:t>
      </w:r>
      <w:r>
        <w:t xml:space="preserve">: 2026-02-26</w:t>
      </w:r>
      <w:r>
        <w:t xml:space="preserve"> </w:t>
      </w:r>
      <w:r>
        <w:rPr>
          <w:b/>
          <w:bCs/>
        </w:rPr>
        <w:t xml:space="preserve">バージョン</w:t>
      </w:r>
      <w:r>
        <w:t xml:space="preserve">: </w:t>
      </w:r>
      <w:r>
        <w:rPr>
          <w:rFonts w:hint="eastAsia"/>
        </w:rPr>
        <w:t xml:space="preserve">revised_v1（T8</w:t>
      </w:r>
      <w:r>
        <w:t xml:space="preserve"> </w:t>
      </w:r>
      <w:r>
        <w:rPr>
          <w:rFonts w:hint="eastAsia"/>
        </w:rPr>
        <w:t xml:space="preserve">AI批判プロセス適用済み）</w:t>
      </w:r>
      <w:r>
        <w:t xml:space="preserve"> </w:t>
      </w:r>
      <w:r>
        <w:rPr>
          <w:rFonts w:hint="eastAsia"/>
          <w:b/>
          <w:bCs/>
        </w:rPr>
        <w:t xml:space="preserve">評価者</w:t>
      </w:r>
      <w:r>
        <w:t xml:space="preserve">: ca-eval </w:t>
      </w:r>
      <w:r>
        <w:rPr>
          <w:rFonts w:hint="eastAsia"/>
        </w:rPr>
        <w:t xml:space="preserve">ワークフロー（Lead直接実行）</w:t>
      </w:r>
      <w:r>
        <w:t xml:space="preserve"> </w:t>
      </w:r>
      <w:r>
        <w:rPr>
          <w:b/>
          <w:bCs/>
        </w:rPr>
        <w:t xml:space="preserve">データソース</w:t>
      </w:r>
      <w:r>
        <w:t xml:space="preserve">: SEC EDGAR (MCP, 10-Q Q3 2025 XBRL), </w:t>
      </w:r>
      <w:r>
        <w:rPr>
          <w:rFonts w:hint="eastAsia"/>
        </w:rPr>
        <w:t xml:space="preserve">アナリストレポート（analyst/raw/ORLY.md）</w:t>
      </w:r>
      <w:r>
        <w:t xml:space="preserve"> </w:t>
      </w:r>
      <w:r>
        <w:rPr>
          <w:b/>
          <w:bCs/>
        </w:rPr>
        <w:t xml:space="preserve">KBバージョン</w:t>
      </w:r>
      <w:r>
        <w:t xml:space="preserve">: </w:t>
      </w:r>
      <w:r>
        <w:rPr>
          <w:rFonts w:hint="eastAsia"/>
        </w:rPr>
        <w:t xml:space="preserve">v1.0（2026-02-26</w:t>
      </w:r>
      <w:r>
        <w:t xml:space="preserve"> </w:t>
      </w:r>
      <w:r>
        <w:rPr>
          <w:rFonts w:hint="eastAsia"/>
        </w:rPr>
        <w:t xml:space="preserve">アナリスト検証済み）</w:t>
      </w:r>
      <w:r>
        <w:t xml:space="preserve"> </w:t>
      </w:r>
      <w:r>
        <w:rPr>
          <w:rFonts w:hint="eastAsia"/>
          <w:b/>
          <w:bCs/>
        </w:rPr>
        <w:t xml:space="preserve">T8適用</w:t>
      </w:r>
      <w:r>
        <w:t xml:space="preserve">: </w:t>
      </w:r>
      <w:r>
        <w:rPr>
          <w:rFonts w:hint="eastAsia"/>
        </w:rPr>
        <w:t xml:space="preserve">critique.json（critical</w:t>
      </w:r>
      <w:r>
        <w:t xml:space="preserve"> x </w:t>
      </w:r>
      <w:r>
        <w:rPr>
          <w:rFonts w:hint="eastAsia"/>
        </w:rPr>
        <w:t xml:space="preserve">0件、minor</w:t>
      </w:r>
      <w:r>
        <w:t xml:space="preserve"> x </w:t>
      </w:r>
      <w:r>
        <w:rPr>
          <w:rFonts w:hint="eastAsia"/>
        </w:rPr>
        <w:t xml:space="preserve">4件）の指摘を反映済み</w:t>
      </w:r>
    </w:p>
    <w:p>
      <w:r>
        <w:pict>
          <v:rect style="width:0;height:1.5pt" o:hralign="center" o:hrstd="t" o:hr="t"/>
        </w:pict>
      </w:r>
    </w:p>
    <w:bookmarkStart w:id="9" w:name="銘柄概要"/>
    <w:p>
      <w:pPr>
        <w:pStyle w:val="Heading2"/>
      </w:pPr>
      <w:r>
        <w:t xml:space="preserve">1. </w:t>
      </w:r>
      <w:r>
        <w:rPr>
          <w:rFonts w:hint="eastAsia"/>
        </w:rPr>
        <w:t xml:space="preserve">銘柄概要</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ascii="Times New Roman" w:hAnsi="Times New Roman" w:eastAsia="游明朝"/>
                <w:sz w:val="18"/>
              </w:rPr>
              <w:t xml:space="preserve">ティッカー</w:t>
            </w:r>
          </w:p>
        </w:tc>
        <w:tc>
          <w:tcPr/>
          <w:p>
            <w:pPr>
              <w:pStyle w:val="Compact"/>
            </w:pPr>
            <w:r>
              <w:rPr>
                <w:rFonts w:ascii="Times New Roman" w:hAnsi="Times New Roman" w:eastAsia="游明朝"/>
                <w:sz w:val="18"/>
              </w:rPr>
              <w:t xml:space="preserve">ORLY</w:t>
            </w:r>
          </w:p>
        </w:tc>
      </w:tr>
      <w:tr>
        <w:tc>
          <w:tcPr/>
          <w:p>
            <w:pPr>
              <w:pStyle w:val="Compact"/>
            </w:pPr>
            <w:r>
              <w:rPr>
                <w:rFonts w:hint="eastAsia" w:ascii="Times New Roman" w:hAnsi="Times New Roman" w:eastAsia="游明朝"/>
                <w:sz w:val="18"/>
              </w:rPr>
              <w:t xml:space="preserve">企業名</w:t>
            </w:r>
          </w:p>
        </w:tc>
        <w:tc>
          <w:tcPr/>
          <w:p>
            <w:pPr>
              <w:pStyle w:val="Compact"/>
            </w:pPr>
            <w:r>
              <w:rPr>
                <w:rFonts w:ascii="Times New Roman" w:hAnsi="Times New Roman" w:eastAsia="游明朝"/>
                <w:sz w:val="18"/>
              </w:rPr>
              <w:t xml:space="preserve">O’Reilly Automotive, Inc.</w:t>
            </w:r>
          </w:p>
        </w:tc>
      </w:tr>
      <w:tr>
        <w:tc>
          <w:tcPr/>
          <w:p>
            <w:pPr>
              <w:pStyle w:val="Compact"/>
            </w:pPr>
            <w:r>
              <w:rPr>
                <w:rFonts w:ascii="Times New Roman" w:hAnsi="Times New Roman" w:eastAsia="游明朝"/>
                <w:sz w:val="18"/>
              </w:rPr>
              <w:t xml:space="preserve">セクター</w:t>
            </w:r>
          </w:p>
        </w:tc>
        <w:tc>
          <w:tcPr/>
          <w:p>
            <w:pPr>
              <w:pStyle w:val="Compact"/>
            </w:pPr>
            <w:r>
              <w:rPr>
                <w:rFonts w:ascii="Times New Roman" w:hAnsi="Times New Roman" w:eastAsia="游明朝"/>
                <w:sz w:val="18"/>
              </w:rPr>
              <w:t xml:space="preserve">Consumer Discretionary / </w:t>
            </w:r>
            <w:r>
              <w:rPr>
                <w:rFonts w:hint="eastAsia" w:ascii="Times New Roman" w:hAnsi="Times New Roman" w:eastAsia="游明朝"/>
                <w:sz w:val="18"/>
              </w:rPr>
              <w:t xml:space="preserve">自動車部品小売</w:t>
            </w:r>
          </w:p>
        </w:tc>
      </w:tr>
      <w:tr>
        <w:tc>
          <w:tcPr/>
          <w:p>
            <w:pPr>
              <w:pStyle w:val="Compact"/>
            </w:pPr>
            <w:r>
              <w:rPr>
                <w:rFonts w:hint="eastAsia" w:ascii="Times New Roman" w:hAnsi="Times New Roman" w:eastAsia="游明朝"/>
                <w:sz w:val="18"/>
              </w:rPr>
              <w:t xml:space="preserve">事業概要</w:t>
            </w:r>
          </w:p>
        </w:tc>
        <w:tc>
          <w:tcPr/>
          <w:p>
            <w:pPr>
              <w:pStyle w:val="Compact"/>
            </w:pPr>
            <w:r>
              <w:rPr>
                <w:rFonts w:hint="eastAsia" w:ascii="Times New Roman" w:hAnsi="Times New Roman" w:eastAsia="游明朝"/>
                <w:sz w:val="18"/>
              </w:rPr>
              <w:t xml:space="preserve">米国2位の自動車部品販売会社。DIFM（Do-It-For-Me、整備業者向け）とDIY（Do-It-Yourself、一般消費者向け）のDual</w:t>
            </w:r>
            <w:r>
              <w:rPr>
                <w:rFonts w:ascii="Times New Roman" w:hAnsi="Times New Roman" w:eastAsia="游明朝"/>
                <w:sz w:val="18"/>
              </w:rPr>
              <w:t xml:space="preserve"> Market </w:t>
            </w:r>
            <w:r>
              <w:rPr>
                <w:rFonts w:hint="eastAsia" w:ascii="Times New Roman" w:hAnsi="Times New Roman" w:eastAsia="游明朝"/>
                <w:sz w:val="18"/>
              </w:rPr>
              <w:t xml:space="preserve">Strategy。47州+メキシコに6,000+店舗展開。</w:t>
            </w:r>
          </w:p>
        </w:tc>
      </w:tr>
      <w:tr>
        <w:tc>
          <w:tcPr/>
          <w:p>
            <w:pPr>
              <w:pStyle w:val="Compact"/>
            </w:pPr>
            <w:r>
              <w:rPr>
                <w:rFonts w:hint="eastAsia" w:ascii="Times New Roman" w:hAnsi="Times New Roman" w:eastAsia="游明朝"/>
                <w:sz w:val="18"/>
              </w:rPr>
              <w:t xml:space="preserve">主要競合</w:t>
            </w:r>
          </w:p>
        </w:tc>
        <w:tc>
          <w:tcPr/>
          <w:p>
            <w:pPr>
              <w:pStyle w:val="Compact"/>
            </w:pPr>
            <w:r>
              <w:rPr>
                <w:rFonts w:ascii="Times New Roman" w:hAnsi="Times New Roman" w:eastAsia="游明朝"/>
                <w:sz w:val="18"/>
              </w:rPr>
              <w:t xml:space="preserve">AZO (AutoZone), NAPA (GPC), AAP (Advance Auto Parts)</w:t>
            </w:r>
          </w:p>
        </w:tc>
      </w:tr>
      <w:tr>
        <w:tc>
          <w:tcPr/>
          <w:p>
            <w:pPr>
              <w:pStyle w:val="Compact"/>
            </w:pPr>
            <w:r>
              <w:rPr>
                <w:rFonts w:hint="eastAsia" w:ascii="Times New Roman" w:hAnsi="Times New Roman" w:eastAsia="游明朝"/>
                <w:sz w:val="18"/>
              </w:rPr>
              <w:t xml:space="preserve">CAGR推定</w:t>
            </w:r>
          </w:p>
        </w:tc>
        <w:tc>
          <w:tcPr/>
          <w:p>
            <w:pPr>
              <w:pStyle w:val="Compact"/>
            </w:pPr>
            <w:r>
              <w:rPr>
                <w:rFonts w:ascii="Times New Roman" w:hAnsi="Times New Roman" w:eastAsia="游明朝"/>
                <w:b/>
                <w:bCs/>
                <w:sz w:val="18"/>
              </w:rPr>
              <w:t xml:space="preserve">10.0%</w:t>
            </w:r>
            <w:r>
              <w:rPr>
                <w:rFonts w:hint="eastAsia" w:ascii="Times New Roman" w:hAnsi="Times New Roman" w:eastAsia="游明朝"/>
                <w:sz w:val="18"/>
              </w:rPr>
              <w:t xml:space="preserve">（SSS</w:t>
            </w:r>
            <w:r>
              <w:rPr>
                <w:rFonts w:ascii="Times New Roman" w:hAnsi="Times New Roman" w:eastAsia="游明朝"/>
                <w:sz w:val="18"/>
              </w:rPr>
              <w:t xml:space="preserve"> 4.5% + </w:t>
            </w:r>
            <w:r>
              <w:rPr>
                <w:rFonts w:hint="eastAsia" w:ascii="Times New Roman" w:hAnsi="Times New Roman" w:eastAsia="游明朝"/>
                <w:sz w:val="18"/>
              </w:rPr>
              <w:t xml:space="preserve">新規出店</w:t>
            </w:r>
            <w:r>
              <w:rPr>
                <w:rFonts w:ascii="Times New Roman" w:hAnsi="Times New Roman" w:eastAsia="游明朝"/>
                <w:sz w:val="18"/>
              </w:rPr>
              <w:t xml:space="preserve"> 1.5% + </w:t>
            </w:r>
            <w:r>
              <w:rPr>
                <w:rFonts w:hint="eastAsia" w:ascii="Times New Roman" w:hAnsi="Times New Roman" w:eastAsia="游明朝"/>
                <w:sz w:val="18"/>
              </w:rPr>
              <w:t xml:space="preserve">マージン改善</w:t>
            </w:r>
            <w:r>
              <w:rPr>
                <w:rFonts w:ascii="Times New Roman" w:hAnsi="Times New Roman" w:eastAsia="游明朝"/>
                <w:sz w:val="18"/>
              </w:rPr>
              <w:t xml:space="preserve"> 0.5% + Buyback </w:t>
            </w:r>
            <w:r>
              <w:rPr>
                <w:rFonts w:hint="eastAsia" w:ascii="Times New Roman" w:hAnsi="Times New Roman" w:eastAsia="游明朝"/>
                <w:sz w:val="18"/>
              </w:rPr>
              <w:t xml:space="preserve">3.5%）</w:t>
            </w:r>
          </w:p>
        </w:tc>
      </w:tr>
      <w:tr>
        <w:tc>
          <w:tcPr/>
          <w:p>
            <w:pPr>
              <w:pStyle w:val="Compact"/>
            </w:pPr>
            <w:r>
              <w:rPr>
                <w:rFonts w:hint="eastAsia" w:ascii="Times New Roman" w:hAnsi="Times New Roman" w:eastAsia="游明朝"/>
                <w:sz w:val="18"/>
              </w:rPr>
              <w:t xml:space="preserve">CAGR変更履歴</w:t>
            </w:r>
          </w:p>
        </w:tc>
        <w:tc>
          <w:tcPr/>
          <w:p>
            <w:pPr>
              <w:pStyle w:val="Compact"/>
            </w:pPr>
            <w:r>
              <w:rPr>
                <w:rFonts w:ascii="Times New Roman" w:hAnsi="Times New Roman" w:eastAsia="游明朝"/>
                <w:sz w:val="18"/>
              </w:rPr>
              <w:t xml:space="preserve">12.5% → </w:t>
            </w:r>
            <w:r>
              <w:rPr>
                <w:rFonts w:hint="eastAsia" w:ascii="Times New Roman" w:hAnsi="Times New Roman" w:eastAsia="游明朝"/>
                <w:sz w:val="18"/>
              </w:rPr>
              <w:t xml:space="preserve">10.0%（2025/7/25、Buyback</w:t>
            </w:r>
            <w:r>
              <w:rPr>
                <w:rFonts w:ascii="Times New Roman" w:hAnsi="Times New Roman" w:eastAsia="游明朝"/>
                <w:sz w:val="18"/>
              </w:rPr>
              <w:t xml:space="preserve"> </w:t>
            </w:r>
            <w:r>
              <w:rPr>
                <w:rFonts w:hint="eastAsia" w:ascii="Times New Roman" w:hAnsi="Times New Roman" w:eastAsia="游明朝"/>
                <w:sz w:val="18"/>
              </w:rPr>
              <w:t xml:space="preserve">6%→3.5%修正）</w:t>
            </w:r>
          </w:p>
        </w:tc>
      </w:tr>
    </w:tbl>
    <w:p>
      <w:r>
        <w:pict>
          <v:rect style="width:0;height:1.5pt" o:hralign="center" o:hrstd="t" o:hr="t"/>
        </w:pict>
      </w:r>
    </w:p>
    <w:bookmarkEnd w:id="9"/>
    <w:bookmarkStart w:id="16" w:name="競争優位性評価サマリー"/>
    <w:p>
      <w:pPr>
        <w:pStyle w:val="Heading2"/>
      </w:pPr>
      <w:r>
        <w:t xml:space="preserve">2. </w:t>
      </w:r>
      <w:r>
        <w:rPr>
          <w:rFonts w:hint="eastAsia"/>
        </w:rPr>
        <w:t xml:space="preserve">競争優位性評価サマリー</w:t>
      </w:r>
    </w:p>
    <w:p>
      <w:r>
        <w:pict>
          <v:rect style="width:0;height:1.5pt" o:hralign="center" o:hrstd="t" o:hr="t"/>
        </w:pict>
      </w:r>
    </w:p>
    <w:bookmarkStart w:id="10" w:name="difm高頻度補充システムによるスイッチングコスト"/>
    <w:p>
      <w:pPr>
        <w:pStyle w:val="Heading4"/>
      </w:pPr>
      <w:r>
        <w:t xml:space="preserve">#1 </w:t>
      </w:r>
      <w:r>
        <w:rPr>
          <w:rFonts w:hint="eastAsia"/>
        </w:rPr>
        <w:t xml:space="preserve">DIFM高頻度補充システムによるスイッチングコスト</w:t>
      </w:r>
    </w:p>
    <w:p>
      <w:pPr>
        <w:pStyle w:val="FirstParagraph"/>
      </w:pPr>
      <w:r>
        <w:rPr>
          <w:rFonts w:hint="eastAsia"/>
          <w:b/>
          <w:bCs/>
        </w:rPr>
        <w:t xml:space="preserve">AI評価</w:t>
      </w:r>
      <w:r>
        <w:t xml:space="preserve">:</w:t>
      </w:r>
      <w:r>
        <w:t xml:space="preserve"> </w:t>
      </w:r>
      <w:r>
        <w:rPr>
          <w:rFonts w:hint="eastAsia"/>
          <w:b/>
          <w:bCs/>
        </w:rPr>
        <w:t xml:space="preserve">70%（おおむね納得）</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r>
        <w:t xml:space="preserve"> </w:t>
      </w:r>
      <w:r>
        <w:rPr>
          <w:rFonts w:hint="eastAsia"/>
        </w:rPr>
        <w:t xml:space="preserve">DIFM限定（DIY比率がDIFMより高い）</w:t>
      </w:r>
    </w:p>
    <w:p>
      <w:r>
        <w:pict>
          <v:rect style="width:0;height:1.5pt" o:hralign="center" o:hrstd="t" o:hr="t"/>
        </w:pict>
      </w:r>
    </w:p>
    <w:bookmarkEnd w:id="10"/>
    <w:bookmarkStart w:id="11" w:name="ローカルな規模の経済規模密度ネットワーク"/>
    <w:p>
      <w:pPr>
        <w:pStyle w:val="Heading4"/>
      </w:pPr>
      <w:r>
        <w:t xml:space="preserve">#2 </w:t>
      </w:r>
      <w:r>
        <w:rPr>
          <w:rFonts w:hint="eastAsia"/>
        </w:rPr>
        <w:t xml:space="preserve">ローカルな規模の経済（規模・密度・ネットワーク）</w:t>
      </w:r>
    </w:p>
    <w:p>
      <w:pPr>
        <w:pStyle w:val="FirstParagraph"/>
      </w:pPr>
      <w:r>
        <w:rPr>
          <w:rFonts w:hint="eastAsia"/>
          <w:b/>
          <w:bCs/>
        </w:rPr>
        <w:t xml:space="preserve">AI評価</w:t>
      </w:r>
      <w:r>
        <w:t xml:space="preserve">:</w:t>
      </w:r>
      <w:r>
        <w:t xml:space="preserve"> </w:t>
      </w:r>
      <w:r>
        <w:rPr>
          <w:rFonts w:hint="eastAsia"/>
          <w:b/>
          <w:bCs/>
        </w:rPr>
        <w:t xml:space="preserve">90%（かなり納得）</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r>
        <w:t xml:space="preserve"> </w:t>
      </w:r>
      <w:r>
        <w:rPr>
          <w:rFonts w:hint="eastAsia"/>
        </w:rPr>
        <w:t xml:space="preserve">CAGR数値(+1.5%)は優位性からサポートされず</w:t>
      </w:r>
    </w:p>
    <w:p>
      <w:r>
        <w:pict>
          <v:rect style="width:0;height:1.5pt" o:hralign="center" o:hrstd="t" o:hr="t"/>
        </w:pict>
      </w:r>
    </w:p>
    <w:bookmarkEnd w:id="11"/>
    <w:bookmarkStart w:id="12" w:name="pb商品売上50超によるコストマネジメント力"/>
    <w:p>
      <w:pPr>
        <w:pStyle w:val="Heading4"/>
      </w:pPr>
      <w:r>
        <w:t xml:space="preserve">#3 </w:t>
      </w:r>
      <w:r>
        <w:rPr>
          <w:rFonts w:hint="eastAsia"/>
        </w:rPr>
        <w:t xml:space="preserve">PB商品（売上50%超）によるコストマネジメント力</w:t>
      </w:r>
    </w:p>
    <w:p>
      <w:pPr>
        <w:pStyle w:val="FirstParagraph"/>
      </w:pPr>
      <w:r>
        <w:rPr>
          <w:rFonts w:hint="eastAsia"/>
          <w:b/>
          <w:bCs/>
        </w:rPr>
        <w:t xml:space="preserve">AI評価</w:t>
      </w:r>
      <w:r>
        <w:t xml:space="preserve">:</w:t>
      </w:r>
      <w:r>
        <w:t xml:space="preserve"> </w:t>
      </w:r>
      <w:r>
        <w:rPr>
          <w:rFonts w:hint="eastAsia"/>
          <w:b/>
          <w:bCs/>
        </w:rPr>
        <w:t xml:space="preserve">50%（まあ納得）</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r>
        <w:t xml:space="preserve"> </w:t>
      </w:r>
      <w:r>
        <w:rPr>
          <w:rFonts w:hint="eastAsia"/>
        </w:rPr>
        <w:t xml:space="preserve">PB比率→サプライヤー依存の因果飛躍</w:t>
      </w:r>
    </w:p>
    <w:p>
      <w:r>
        <w:pict>
          <v:rect style="width:0;height:1.5pt" o:hralign="center" o:hrstd="t" o:hr="t"/>
        </w:pict>
      </w:r>
    </w:p>
    <w:bookmarkEnd w:id="12"/>
    <w:bookmarkStart w:id="13" w:name="祖業difmに根ざす人材組織文化の継続性"/>
    <w:p>
      <w:pPr>
        <w:pStyle w:val="Heading4"/>
      </w:pPr>
      <w:r>
        <w:t xml:space="preserve">#4 </w:t>
      </w:r>
      <w:r>
        <w:rPr>
          <w:rFonts w:hint="eastAsia"/>
        </w:rPr>
        <w:t xml:space="preserve">祖業DIFMに根ざす人材・組織文化の継続性</w:t>
      </w:r>
    </w:p>
    <w:p>
      <w:pPr>
        <w:pStyle w:val="FirstParagraph"/>
      </w:pPr>
      <w:r>
        <w:rPr>
          <w:rFonts w:hint="eastAsia"/>
          <w:b/>
          <w:bCs/>
        </w:rPr>
        <w:t xml:space="preserve">AI評価</w:t>
      </w:r>
      <w:r>
        <w:t xml:space="preserve">:</w:t>
      </w:r>
      <w:r>
        <w:t xml:space="preserve"> </w:t>
      </w:r>
      <w:r>
        <w:rPr>
          <w:rFonts w:hint="eastAsia"/>
          <w:b/>
          <w:bCs/>
        </w:rPr>
        <w:t xml:space="preserve">50%（まあ納得）</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r>
        <w:t xml:space="preserve"> </w:t>
      </w:r>
      <w:r>
        <w:rPr>
          <w:rFonts w:hint="eastAsia"/>
        </w:rPr>
        <w:t xml:space="preserve">競合との離職率比較なし</w:t>
      </w:r>
    </w:p>
    <w:p>
      <w:r>
        <w:pict>
          <v:rect style="width:0;height:1.5pt" o:hralign="center" o:hrstd="t" o:hr="t"/>
        </w:pict>
      </w:r>
    </w:p>
    <w:bookmarkEnd w:id="13"/>
    <w:bookmarkStart w:id="14" w:name="フラグメントdifm市場でのmaコンソリ実行能力"/>
    <w:p>
      <w:pPr>
        <w:pStyle w:val="Heading4"/>
      </w:pPr>
      <w:r>
        <w:t xml:space="preserve">#5 </w:t>
      </w:r>
      <w:r>
        <w:rPr>
          <w:rFonts w:hint="eastAsia"/>
        </w:rPr>
        <w:t xml:space="preserve">フラグメントDIFM市場でのM&amp;A/コンソリ実行能力</w:t>
      </w:r>
    </w:p>
    <w:p>
      <w:pPr>
        <w:pStyle w:val="FirstParagraph"/>
      </w:pPr>
      <w:r>
        <w:rPr>
          <w:rFonts w:hint="eastAsia"/>
          <w:b/>
          <w:bCs/>
        </w:rPr>
        <w:t xml:space="preserve">AI評価</w:t>
      </w:r>
      <w:r>
        <w:t xml:space="preserve">:</w:t>
      </w:r>
      <w:r>
        <w:t xml:space="preserve"> </w:t>
      </w:r>
      <w:r>
        <w:rPr>
          <w:rFonts w:hint="eastAsia"/>
          <w:b/>
          <w:bCs/>
        </w:rPr>
        <w:t xml:space="preserve">90%（かなり納得）</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r>
        <w:t xml:space="preserve"> </w:t>
      </w:r>
      <w:r>
        <w:rPr>
          <w:rFonts w:hint="eastAsia"/>
        </w:rPr>
        <w:t xml:space="preserve">M&amp;Aプロセス能力はCHDに劣る</w:t>
      </w:r>
    </w:p>
    <w:p>
      <w:r>
        <w:pict>
          <v:rect style="width:0;height:1.5pt" o:hralign="center" o:hrstd="t" o:hr="t"/>
        </w:pict>
      </w:r>
    </w:p>
    <w:bookmarkEnd w:id="14"/>
    <w:bookmarkStart w:id="15" w:name="difmdiy両領域での持続的価値創造"/>
    <w:p>
      <w:pPr>
        <w:pStyle w:val="Heading4"/>
      </w:pPr>
      <w:r>
        <w:t xml:space="preserve">#6 </w:t>
      </w:r>
      <w:r>
        <w:rPr>
          <w:rFonts w:hint="eastAsia"/>
        </w:rPr>
        <w:t xml:space="preserve">DIFM・DIY両領域での持続的価値創造</w:t>
      </w:r>
    </w:p>
    <w:p>
      <w:pPr>
        <w:pStyle w:val="FirstParagraph"/>
      </w:pPr>
      <w:r>
        <w:rPr>
          <w:rFonts w:hint="eastAsia"/>
          <w:b/>
          <w:bCs/>
        </w:rPr>
        <w:t xml:space="preserve">AI評価</w:t>
      </w:r>
      <w:r>
        <w:t xml:space="preserve">:</w:t>
      </w:r>
      <w:r>
        <w:t xml:space="preserve"> </w:t>
      </w:r>
      <w:r>
        <w:rPr>
          <w:rFonts w:hint="eastAsia"/>
          <w:b/>
          <w:bCs/>
        </w:rPr>
        <w:t xml:space="preserve">30%（あまり納得しない）</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r>
        <w:t xml:space="preserve"> </w:t>
      </w:r>
      <w:r>
        <w:rPr>
          <w:rFonts w:hint="eastAsia"/>
        </w:rPr>
        <w:t xml:space="preserve">DIY領域の差別化不明、派生主張</w:t>
      </w:r>
    </w:p>
    <w:p>
      <w:pPr>
        <w:pStyle w:val="BodyText"/>
      </w:pPr>
      <w:r>
        <w:rPr>
          <w:rFonts w:hint="eastAsia"/>
          <w:b/>
          <w:bCs/>
        </w:rPr>
        <w:t xml:space="preserve">平均CA確信度:</w:t>
      </w:r>
      <w:r>
        <w:rPr>
          <w:b/>
          <w:bCs/>
        </w:rPr>
        <w:t xml:space="preserve"> 63%</w:t>
      </w:r>
      <w:r>
        <w:t xml:space="preserve"> </w:t>
      </w:r>
      <w:r>
        <w:t xml:space="preserve">|</w:t>
      </w:r>
      <w:r>
        <w:t xml:space="preserve"> </w:t>
      </w:r>
      <w:r>
        <w:rPr>
          <w:rFonts w:hint="eastAsia"/>
          <w:b/>
          <w:bCs/>
        </w:rPr>
        <w:t xml:space="preserve">平均CAGR確信度:</w:t>
      </w:r>
      <w:r>
        <w:rPr>
          <w:b/>
          <w:bCs/>
        </w:rPr>
        <w:t xml:space="preserve"> 60%</w:t>
      </w:r>
    </w:p>
    <w:p>
      <w:r>
        <w:pict>
          <v:rect style="width:0;height:1.5pt" o:hralign="center" o:hrstd="t" o:hr="t"/>
        </w:pict>
      </w:r>
    </w:p>
    <w:bookmarkEnd w:id="15"/>
    <w:bookmarkEnd w:id="16"/>
    <w:bookmarkStart w:id="29" w:name="主張別詳細評価"/>
    <w:p>
      <w:pPr>
        <w:pStyle w:val="Heading2"/>
      </w:pPr>
      <w:r>
        <w:t xml:space="preserve">3. </w:t>
      </w:r>
      <w:r>
        <w:rPr>
          <w:rFonts w:hint="eastAsia"/>
        </w:rPr>
        <w:t xml:space="preserve">主張別詳細評価</w:t>
      </w:r>
    </w:p>
    <w:p>
      <w:r>
        <w:pict>
          <v:rect style="width:0;height:1.5pt" o:hralign="center" o:hrstd="t" o:hr="t"/>
        </w:pict>
      </w:r>
    </w:p>
    <w:bookmarkStart w:id="18" w:name="主張-1-difm高頻度補充システムによるスイッチングコスト"/>
    <w:p>
      <w:pPr>
        <w:pStyle w:val="Heading3"/>
      </w:pPr>
      <w:r>
        <w:rPr>
          <w:rFonts w:hint="eastAsia"/>
        </w:rPr>
        <w:t xml:space="preserve">主張</w:t>
      </w:r>
      <w:r>
        <w:t xml:space="preserve"> #1: </w:t>
      </w:r>
      <w:r>
        <w:rPr>
          <w:rFonts w:hint="eastAsia"/>
        </w:rPr>
        <w:t xml:space="preserve">DIFM高頻度補充システムによるスイッチングコスト</w:t>
      </w:r>
    </w:p>
    <w:bookmarkStart w:id="17" w:name="ai評価-おおむね納得70-t8修正-cagr接続コメントにdiy制約を補強"/>
    <w:p>
      <w:pPr>
        <w:pStyle w:val="Heading4"/>
      </w:pPr>
      <w:r>
        <w:rPr>
          <w:rFonts w:hint="eastAsia"/>
        </w:rPr>
        <w:t xml:space="preserve">AI評価:</w:t>
      </w:r>
      <w:r>
        <w:t xml:space="preserve"> </w:t>
      </w:r>
      <w:r>
        <w:rPr>
          <w:rFonts w:hint="eastAsia"/>
        </w:rPr>
        <w:t xml:space="preserve">おおむね納得（70%）</w:t>
      </w:r>
      <w:r>
        <w:t xml:space="preserve"> </w:t>
      </w:r>
      <w:r>
        <w:rPr>
          <w:rFonts w:hint="eastAsia"/>
        </w:rPr>
        <w:t xml:space="preserve">[T8修正:</w:t>
      </w:r>
      <w:r>
        <w:t xml:space="preserve"> </w:t>
      </w:r>
      <w:r>
        <w:rPr>
          <w:rFonts w:hint="eastAsia"/>
        </w:rPr>
        <w:t xml:space="preserve">CAGR接続コメントにDIY制約を補強]</w:t>
      </w:r>
    </w:p>
    <w:p>
      <w:pPr>
        <w:pStyle w:val="FirstParagraph"/>
      </w:pPr>
      <w:r>
        <w:rPr>
          <w:rFonts w:hint="eastAsia"/>
        </w:rPr>
        <w:t xml:space="preserve">歩合制の自動車整備士にとって安定的な部品調達は死活問題であり、ORLYの週5日・複数回/日の高頻度補充体制はAZO（数日ベース）・AAP（週ベース）に対して明確に優位。Jefferiesアナリスト面談（第三者）で独立確認されたAZO対比の補充頻度・品質差異は、ルール7（純粋競合との具体的比較）を充足する強力な裏付け。</w:t>
      </w:r>
    </w:p>
    <w:p>
      <w:pPr>
        <w:pStyle w:val="BodyText"/>
      </w:pPr>
      <w:r>
        <w:rPr>
          <w:rFonts w:hint="eastAsia"/>
          <w:b/>
          <w:bCs/>
        </w:rPr>
        <w:t xml:space="preserve">納得できる点</w:t>
      </w:r>
      <w:r>
        <w:t xml:space="preserve">:</w:t>
      </w:r>
      <w:r>
        <w:t xml:space="preserve"> </w:t>
      </w:r>
      <w:r>
        <w:t xml:space="preserve">- </w:t>
      </w:r>
      <w:r>
        <w:rPr>
          <w:rFonts w:hint="eastAsia"/>
        </w:rPr>
        <w:t xml:space="preserve">AZO対比の補充頻度差（daily</w:t>
      </w:r>
      <w:r>
        <w:t xml:space="preserve"> vs </w:t>
      </w:r>
      <w:r>
        <w:rPr>
          <w:rFonts w:hint="eastAsia"/>
        </w:rPr>
        <w:t xml:space="preserve">数日）がJefferies面談で第三者確認済み</w:t>
      </w:r>
      <w:r>
        <w:t xml:space="preserve"> </w:t>
      </w:r>
      <w:r>
        <w:t xml:space="preserve">- 28DC + </w:t>
      </w:r>
      <w:r>
        <w:rPr>
          <w:rFonts w:hint="eastAsia"/>
        </w:rPr>
        <w:t xml:space="preserve">383ハブの供給ネットワークは定量的に豊富なデータ</w:t>
      </w:r>
      <w:r>
        <w:t xml:space="preserve"> </w:t>
      </w:r>
      <w:r>
        <w:t xml:space="preserve">- </w:t>
      </w:r>
      <w:r>
        <w:rPr>
          <w:rFonts w:hint="eastAsia"/>
        </w:rPr>
        <w:t xml:space="preserve">DIFM顧客の金銭的インセンティブ（歩合制）に根差す構造的スイッチングコスト</w:t>
      </w:r>
    </w:p>
    <w:p>
      <w:pPr>
        <w:pStyle w:val="BodyText"/>
      </w:pPr>
      <w:r>
        <w:rPr>
          <w:rFonts w:hint="eastAsia"/>
          <w:b/>
          <w:bCs/>
        </w:rPr>
        <w:t xml:space="preserve">懸念点</w:t>
      </w:r>
      <w:r>
        <w:t xml:space="preserve">:</w:t>
      </w:r>
      <w:r>
        <w:t xml:space="preserve"> </w:t>
      </w:r>
      <w:r>
        <w:t xml:space="preserve">- </w:t>
      </w:r>
      <w:r>
        <w:rPr>
          <w:rFonts w:hint="eastAsia"/>
        </w:rPr>
        <w:t xml:space="preserve">KYが指摘した「DIFM特化型」への違和感–DIY参入は1980年代で売上比率はDIYの方が高い</w:t>
      </w:r>
      <w:r>
        <w:t xml:space="preserve"> </w:t>
      </w:r>
      <w:r>
        <w:t xml:space="preserve">- </w:t>
      </w:r>
      <w:r>
        <w:rPr>
          <w:rFonts w:hint="eastAsia"/>
        </w:rPr>
        <w:t xml:space="preserve">DIFM限定のスイッチングコストが全社レベルの優位性としてどこまで効くかに留保</w:t>
      </w:r>
      <w:r>
        <w:t xml:space="preserve"> </w:t>
      </w:r>
      <w:r>
        <w:t xml:space="preserve">- </w:t>
      </w:r>
      <w:r>
        <w:rPr>
          <w:rFonts w:hint="eastAsia"/>
        </w:rPr>
        <w:t xml:space="preserve">歩合制整備士のDIFM顧客全体に占める比率は未定量</w:t>
      </w:r>
    </w:p>
    <w:p>
      <w:pPr>
        <w:pStyle w:val="BlockText"/>
      </w:pPr>
      <w:r>
        <w:rPr>
          <w:rFonts w:hint="eastAsia"/>
          <w:b/>
          <w:bCs/>
        </w:rPr>
        <w:t xml:space="preserve">[注1]</w:t>
      </w:r>
      <w:r>
        <w:rPr>
          <w:b/>
          <w:bCs/>
        </w:rPr>
        <w:t xml:space="preserve"> </w:t>
      </w:r>
      <w:r>
        <w:rPr>
          <w:rFonts w:hint="eastAsia"/>
          <w:b/>
          <w:bCs/>
        </w:rPr>
        <w:t xml:space="preserve">T8批判</w:t>
      </w:r>
      <w:r>
        <w:rPr>
          <w:b/>
          <w:bCs/>
        </w:rPr>
        <w:t xml:space="preserve"> (minor): </w:t>
      </w:r>
      <w:r>
        <w:rPr>
          <w:rFonts w:hint="eastAsia"/>
          <w:b/>
          <w:bCs/>
        </w:rPr>
        <w:t xml:space="preserve">CAGR接続におけるDIY事業の制約の明示不足</w:t>
      </w:r>
    </w:p>
    <w:p>
      <w:pPr>
        <w:pStyle w:val="BlockText"/>
      </w:pPr>
      <w:r>
        <w:t xml:space="preserve">CAGR confidence </w:t>
      </w:r>
      <w:r>
        <w:rPr>
          <w:rFonts w:hint="eastAsia"/>
        </w:rPr>
        <w:t xml:space="preserve">50%の核心的理由は「DIY売上比率&gt;DIFM売上比率」という事実にある。KYは「売上規模の高いDIY事業では優位性が低下するために全体のCAGRとしては説明不足」と明確に指摘しており、DIFM限定のスイッチングコストがCAGR全体(10.0%)の何%を説明できるかの限界がCA</w:t>
      </w:r>
      <w:r>
        <w:t xml:space="preserve"> confidence 70%とCAGR confidence </w:t>
      </w:r>
      <w:r>
        <w:rPr>
          <w:rFonts w:hint="eastAsia"/>
        </w:rPr>
        <w:t xml:space="preserve">50%の乖離(20pt)の根本原因である。</w:t>
      </w:r>
    </w:p>
    <w:p>
      <w:pPr>
        <w:pStyle w:val="BlockText"/>
      </w:pPr>
      <w:r>
        <w:rPr>
          <w:rFonts w:hint="eastAsia"/>
          <w:b/>
          <w:bCs/>
        </w:rPr>
        <w:t xml:space="preserve">T8の判断</w:t>
      </w:r>
      <w:r>
        <w:t xml:space="preserve">: CA confidence 70%、CAGR confidence </w:t>
      </w:r>
      <w:r>
        <w:rPr>
          <w:rFonts w:hint="eastAsia"/>
        </w:rPr>
        <w:t xml:space="preserve">50%ともに維持。ただし「DIY売上比率&gt;DIFM売上比率」をCAGR接続の制約として明記した。</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理由</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補充システム・供給NW・スイッチングコストは能力</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スイッチングコスト、補充システム</w:t>
            </w:r>
          </w:p>
        </w:tc>
      </w:tr>
      <w:tr>
        <w:tc>
          <w:tcPr/>
          <w:p>
            <w:pPr>
              <w:pStyle w:val="Compact"/>
            </w:pPr>
            <w:r>
              <w:rPr>
                <w:rFonts w:ascii="Times New Roman" w:hAnsi="Times New Roman" w:eastAsia="游明朝"/>
                <w:sz w:val="18"/>
              </w:rPr>
              <w:t xml:space="preserve">R3 </w:t>
            </w:r>
            <w:r>
              <w:rPr>
                <w:rFonts w:hint="eastAsia" w:ascii="Times New Roman" w:hAnsi="Times New Roman" w:eastAsia="游明朝"/>
                <w:sz w:val="18"/>
              </w:rPr>
              <w:t xml:space="preserve">相対的優位</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AZO対比でJefferies第三者確認</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説明力(定量WANT)</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DC28、ハブ383、SKU2.2万/15.4万</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構造的vs補完的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DIFM祖業の事業モデル核心</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純粋競合比較</w:t>
            </w:r>
          </w:p>
        </w:tc>
        <w:tc>
          <w:tcPr/>
          <w:p>
            <w:pPr>
              <w:pStyle w:val="Compact"/>
            </w:pPr>
            <w:r>
              <w:rPr>
                <w:rFonts w:ascii="Times New Roman" w:hAnsi="Times New Roman" w:eastAsia="游明朝"/>
                <w:sz w:val="18"/>
              </w:rPr>
              <w:t xml:space="preserve">PASS</w:t>
            </w:r>
          </w:p>
        </w:tc>
        <w:tc>
          <w:tcPr/>
          <w:p>
            <w:pPr>
              <w:pStyle w:val="Compact"/>
            </w:pPr>
            <w:r>
              <w:rPr>
                <w:rFonts w:ascii="Times New Roman" w:hAnsi="Times New Roman" w:eastAsia="游明朝"/>
                <w:sz w:val="18"/>
              </w:rPr>
              <w:t xml:space="preserve">AZO: daily vs </w:t>
            </w:r>
            <w:r>
              <w:rPr>
                <w:rFonts w:hint="eastAsia" w:ascii="Times New Roman" w:hAnsi="Times New Roman" w:eastAsia="游明朝"/>
                <w:sz w:val="18"/>
              </w:rPr>
              <w:t xml:space="preserve">数日、品質上位</w:t>
            </w:r>
          </w:p>
        </w:tc>
      </w:tr>
      <w:tr>
        <w:tc>
          <w:tcPr/>
          <w:p>
            <w:pPr>
              <w:pStyle w:val="Compact"/>
            </w:pPr>
            <w:r>
              <w:rPr>
                <w:rFonts w:ascii="Times New Roman" w:hAnsi="Times New Roman" w:eastAsia="游明朝"/>
                <w:sz w:val="18"/>
              </w:rPr>
              <w:t xml:space="preserve">R8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「スイッチングコスト」として抽出</w:t>
            </w:r>
          </w:p>
        </w:tc>
      </w:tr>
      <w:tr>
        <w:tc>
          <w:tcPr/>
          <w:p>
            <w:pPr>
              <w:pStyle w:val="Compact"/>
            </w:pPr>
            <w:r>
              <w:rPr>
                <w:rFonts w:ascii="Times New Roman" w:hAnsi="Times New Roman" w:eastAsia="游明朝"/>
                <w:sz w:val="18"/>
              </w:rPr>
              <w:t xml:space="preserve">R9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contradictedゼロ</w:t>
            </w:r>
          </w:p>
        </w:tc>
      </w:tr>
      <w:tr>
        <w:tc>
          <w:tcPr/>
          <w:p>
            <w:pPr>
              <w:pStyle w:val="Compact"/>
            </w:pPr>
            <w:r>
              <w:rPr>
                <w:rFonts w:ascii="Times New Roman" w:hAnsi="Times New Roman" w:eastAsia="游明朝"/>
                <w:sz w:val="18"/>
              </w:rPr>
              <w:t xml:space="preserve">R10 ネガティブケース</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AZOが追いつけない事実が間接的</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DIFM市場のフラグメント構造との関連はあるがClaim#2ほど明確でない</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高評価</w:t>
      </w:r>
      <w:r>
        <w:t xml:space="preserve"> I(strong), III(strong), V(strong) | </w:t>
      </w:r>
      <w:r>
        <w:rPr>
          <w:rFonts w:hint="eastAsia"/>
        </w:rPr>
        <w:t xml:space="preserve">却下</w:t>
      </w:r>
      <w:r>
        <w:t xml:space="preserve"> なし</w:t>
      </w:r>
    </w:p>
    <w:p>
      <w:pPr>
        <w:pStyle w:val="BodyText"/>
      </w:pPr>
      <w:r>
        <w:rPr>
          <w:rFonts w:hint="eastAsia"/>
          <w:b/>
          <w:bCs/>
        </w:rPr>
        <w:t xml:space="preserve">CAGR接続（50%）</w:t>
      </w:r>
      <w:r>
        <w:t xml:space="preserve">: </w:t>
      </w:r>
      <w:r>
        <w:rPr>
          <w:rFonts w:hint="eastAsia"/>
        </w:rPr>
        <w:t xml:space="preserve">スイッチングコスト→DIFM顧客粘着性→SSS+4.5%下支え。</w:t>
      </w:r>
      <w:r>
        <w:rPr>
          <w:rFonts w:hint="eastAsia"/>
        </w:rPr>
        <w:t xml:space="preserve">ただしDIY売上比率がDIFMより高い事実により、DIFM限定のスイッチングコストが全体CAGR(10.0%)を説明する力は限定的</w:t>
      </w:r>
      <w:r>
        <w:t xml:space="preserve">。CA 70%とCAGR </w:t>
      </w:r>
      <w:r>
        <w:rPr>
          <w:rFonts w:hint="eastAsia"/>
        </w:rPr>
        <w:t xml:space="preserve">50%の乖離（20pt）はこのDIY比率の制約に起因する。</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w:t>
      </w:r>
    </w:p>
    <w:p>
      <w:r>
        <w:pict>
          <v:rect style="width:0;height:1.5pt" o:hralign="center" o:hrstd="t" o:hr="t"/>
        </w:pict>
      </w:r>
    </w:p>
    <w:bookmarkEnd w:id="17"/>
    <w:bookmarkEnd w:id="18"/>
    <w:bookmarkStart w:id="20" w:name="主張-2-ローカルな規模の経済規模密度ネットワーク"/>
    <w:p>
      <w:pPr>
        <w:pStyle w:val="Heading3"/>
      </w:pPr>
      <w:r>
        <w:rPr>
          <w:rFonts w:hint="eastAsia"/>
        </w:rPr>
        <w:t xml:space="preserve">主張</w:t>
      </w:r>
      <w:r>
        <w:t xml:space="preserve"> #2: </w:t>
      </w:r>
      <w:r>
        <w:rPr>
          <w:rFonts w:hint="eastAsia"/>
        </w:rPr>
        <w:t xml:space="preserve">ローカルな規模の経済（規模・密度・ネットワーク）</w:t>
      </w:r>
    </w:p>
    <w:bookmarkStart w:id="19" w:name="ai評価-かなり納得90-t8修正-cagr数値精度の限界を補強"/>
    <w:p>
      <w:pPr>
        <w:pStyle w:val="Heading4"/>
      </w:pPr>
      <w:r>
        <w:rPr>
          <w:rFonts w:hint="eastAsia"/>
        </w:rPr>
        <w:t xml:space="preserve">AI評価:</w:t>
      </w:r>
      <w:r>
        <w:t xml:space="preserve"> </w:t>
      </w:r>
      <w:r>
        <w:rPr>
          <w:rFonts w:hint="eastAsia"/>
        </w:rPr>
        <w:t xml:space="preserve">かなり納得（90%）</w:t>
      </w:r>
      <w:r>
        <w:t xml:space="preserve"> </w:t>
      </w:r>
      <w:r>
        <w:rPr>
          <w:rFonts w:hint="eastAsia"/>
        </w:rPr>
        <w:t xml:space="preserve">[T8修正:</w:t>
      </w:r>
      <w:r>
        <w:t xml:space="preserve"> </w:t>
      </w:r>
      <w:r>
        <w:rPr>
          <w:rFonts w:hint="eastAsia"/>
        </w:rPr>
        <w:t xml:space="preserve">CAGR数値精度の限界を補強]</w:t>
      </w:r>
    </w:p>
    <w:p>
      <w:pPr>
        <w:pStyle w:val="FirstParagraph"/>
      </w:pPr>
      <w:r>
        <w:rPr>
          <w:rFonts w:hint="eastAsia"/>
        </w:rPr>
        <w:t xml:space="preserve">フラグメントな自動車部品市場（3.5万店舗横ばい、Big4コンソリ進行中）において、ORLYの規模（6,000+店舗）・密度（28DC+383ハブ）・ネットワークが物流効率と新規出店の収益化を直接的に支える。ルール11（業界構造×企業ポジションの合致）の最高評価条件に完全合致。KB3全34件中わずか2件に付与された90%のパターン。</w:t>
      </w:r>
    </w:p>
    <w:p>
      <w:pPr>
        <w:pStyle w:val="BodyText"/>
      </w:pPr>
      <w:r>
        <w:rPr>
          <w:rFonts w:hint="eastAsia"/>
        </w:rPr>
        <w:t xml:space="preserve">KYの明示的指摘:</w:t>
      </w:r>
      <w:r>
        <w:t xml:space="preserve"> </w:t>
      </w:r>
      <w:r>
        <w:rPr>
          <w:rFonts w:hint="eastAsia"/>
        </w:rPr>
        <w:t xml:space="preserve">「ドミナント出店戦略＝戦略は優位性ではないのでは」を正しく反映し、「ローカルな規模の経済」として優位性を区別して抽出（ルール8）。</w:t>
      </w:r>
    </w:p>
    <w:p>
      <w:pPr>
        <w:pStyle w:val="BodyText"/>
      </w:pPr>
      <w:r>
        <w:rPr>
          <w:rFonts w:hint="eastAsia"/>
          <w:b/>
          <w:bCs/>
        </w:rPr>
        <w:t xml:space="preserve">納得できる点</w:t>
      </w:r>
      <w:r>
        <w:t xml:space="preserve">:</w:t>
      </w:r>
      <w:r>
        <w:t xml:space="preserve"> </w:t>
      </w:r>
      <w:r>
        <w:t xml:space="preserve">- </w:t>
      </w:r>
      <w:r>
        <w:rPr>
          <w:rFonts w:hint="eastAsia"/>
        </w:rPr>
        <w:t xml:space="preserve">フラグメント市場構造（3.5万店舗横ばい）×ORLYの規模・密度・ネットワークの合致が最高評価条件</w:t>
      </w:r>
      <w:r>
        <w:t xml:space="preserve"> </w:t>
      </w:r>
      <w:r>
        <w:t xml:space="preserve">- </w:t>
      </w:r>
      <w:r>
        <w:rPr>
          <w:rFonts w:hint="eastAsia"/>
        </w:rPr>
        <w:t xml:space="preserve">AZO対比DCキャパシティ/店舗比率で2倍+の具体的定量データ</w:t>
      </w:r>
      <w:r>
        <w:t xml:space="preserve"> </w:t>
      </w:r>
      <w:r>
        <w:t xml:space="preserve">- </w:t>
      </w:r>
      <w:r>
        <w:rPr>
          <w:rFonts w:hint="eastAsia"/>
        </w:rPr>
        <w:t xml:space="preserve">出店余地（Northeast・フロリダ南部）が未飽和を裏付け</w:t>
      </w:r>
      <w:r>
        <w:t xml:space="preserve"> </w:t>
      </w:r>
      <w:r>
        <w:t xml:space="preserve">- </w:t>
      </w:r>
      <w:r>
        <w:rPr>
          <w:rFonts w:hint="eastAsia"/>
        </w:rPr>
        <w:t xml:space="preserve">カニバリゼーション懸念に対し店舗当り/sqft当り売上の安定が反証</w:t>
      </w:r>
    </w:p>
    <w:p>
      <w:pPr>
        <w:pStyle w:val="BodyText"/>
      </w:pPr>
      <w:r>
        <w:rPr>
          <w:rFonts w:hint="eastAsia"/>
          <w:b/>
          <w:bCs/>
        </w:rPr>
        <w:t xml:space="preserve">懸念点</w:t>
      </w:r>
      <w:r>
        <w:t xml:space="preserve">:</w:t>
      </w:r>
      <w:r>
        <w:t xml:space="preserve"> </w:t>
      </w:r>
      <w:r>
        <w:t xml:space="preserve">- </w:t>
      </w:r>
      <w:r>
        <w:rPr>
          <w:rFonts w:hint="eastAsia"/>
        </w:rPr>
        <w:t xml:space="preserve">EV化による長期的市場構造変化（AZO推計-20%影響、ただし2030年時点で限定的）</w:t>
      </w:r>
      <w:r>
        <w:t xml:space="preserve"> </w:t>
      </w:r>
      <w:r>
        <w:t xml:space="preserve">- </w:t>
      </w:r>
      <w:r>
        <w:rPr>
          <w:rFonts w:hint="eastAsia"/>
        </w:rPr>
        <w:t xml:space="preserve">店舗保有比率引上げ（40%→60%）によるCapex増→Buyback原資への影響</w:t>
      </w:r>
    </w:p>
    <w:p>
      <w:pPr>
        <w:pStyle w:val="BlockText"/>
      </w:pPr>
      <w:r>
        <w:rPr>
          <w:rFonts w:hint="eastAsia"/>
          <w:b/>
          <w:bCs/>
        </w:rPr>
        <w:t xml:space="preserve">[注2]</w:t>
      </w:r>
      <w:r>
        <w:rPr>
          <w:b/>
          <w:bCs/>
        </w:rPr>
        <w:t xml:space="preserve"> </w:t>
      </w:r>
      <w:r>
        <w:rPr>
          <w:rFonts w:hint="eastAsia"/>
          <w:b/>
          <w:bCs/>
        </w:rPr>
        <w:t xml:space="preserve">T8批判</w:t>
      </w:r>
      <w:r>
        <w:rPr>
          <w:b/>
          <w:bCs/>
        </w:rPr>
        <w:t xml:space="preserve"> (minor): </w:t>
      </w:r>
      <w:r>
        <w:rPr>
          <w:rFonts w:hint="eastAsia"/>
          <w:b/>
          <w:bCs/>
        </w:rPr>
        <w:t xml:space="preserve">CAGR数値精度の限界の明示不足</w:t>
      </w:r>
    </w:p>
    <w:p>
      <w:pPr>
        <w:pStyle w:val="BlockText"/>
      </w:pPr>
      <w:r>
        <w:rPr>
          <w:rFonts w:hint="eastAsia"/>
        </w:rPr>
        <w:t xml:space="preserve">KYは「新規+1.5%、および前提となる店舗成長率2.6%</w:t>
      </w:r>
      <w:r>
        <w:t xml:space="preserve"> x 60% </w:t>
      </w:r>
      <w:r>
        <w:rPr>
          <w:rFonts w:hint="eastAsia"/>
        </w:rPr>
        <w:t xml:space="preserve">productivity(過去平均59%)などの数値面については、優位性のみからはサポートされず」と指摘している。CAGR接続の「方向性」（規模・密度→出店収益化）は高い納得度だが、「数値精度」（+1.5%の根拠）は優位性の議論からはサポートされない。この「方向性=高い、数値精度=低い」の二面性がCAGR</w:t>
      </w:r>
      <w:r>
        <w:t xml:space="preserve"> confidence </w:t>
      </w:r>
      <w:r>
        <w:rPr>
          <w:rFonts w:hint="eastAsia"/>
        </w:rPr>
        <w:t xml:space="preserve">70%（90%でなく70%）に留まる根拠。</w:t>
      </w:r>
    </w:p>
    <w:p>
      <w:pPr>
        <w:pStyle w:val="BlockText"/>
      </w:pPr>
      <w:r>
        <w:rPr>
          <w:rFonts w:hint="eastAsia"/>
          <w:b/>
          <w:bCs/>
        </w:rPr>
        <w:t xml:space="preserve">T8の判断</w:t>
      </w:r>
      <w:r>
        <w:t xml:space="preserve">: CA confidence 90%、CAGR confidence </w:t>
      </w:r>
      <w:r>
        <w:rPr>
          <w:rFonts w:hint="eastAsia"/>
        </w:rPr>
        <w:t xml:space="preserve">70%ともに維持。「方向性は納得だが数値精度(+1.5%)は優位性からサポートされない」旨を明記した。</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理由</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規模の経済・密度・NWは能力</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規模の経済、密度、ネットワーク</w:t>
            </w:r>
          </w:p>
        </w:tc>
      </w:tr>
      <w:tr>
        <w:tc>
          <w:tcPr/>
          <w:p>
            <w:pPr>
              <w:pStyle w:val="Compact"/>
            </w:pPr>
            <w:r>
              <w:rPr>
                <w:rFonts w:ascii="Times New Roman" w:hAnsi="Times New Roman" w:eastAsia="游明朝"/>
                <w:sz w:val="18"/>
              </w:rPr>
              <w:t xml:space="preserve">R3 </w:t>
            </w:r>
            <w:r>
              <w:rPr>
                <w:rFonts w:hint="eastAsia" w:ascii="Times New Roman" w:hAnsi="Times New Roman" w:eastAsia="游明朝"/>
                <w:sz w:val="18"/>
              </w:rPr>
              <w:t xml:space="preserve">相対的優位</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AZO対比DCキャパ2倍+</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説明力(定量WANT)</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店舗6000+、DC28、出店150-200/年</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構造的vs補完的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事業モデルの核心</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純粋競合比較</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AZO対比DCキャパ2倍+</w:t>
            </w:r>
          </w:p>
        </w:tc>
      </w:tr>
      <w:tr>
        <w:tc>
          <w:tcPr/>
          <w:p>
            <w:pPr>
              <w:pStyle w:val="Compact"/>
            </w:pPr>
            <w:r>
              <w:rPr>
                <w:rFonts w:ascii="Times New Roman" w:hAnsi="Times New Roman" w:eastAsia="游明朝"/>
                <w:sz w:val="18"/>
              </w:rPr>
              <w:t xml:space="preserve">R8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KY明示:</w:t>
            </w:r>
            <w:r>
              <w:rPr>
                <w:rFonts w:ascii="Times New Roman" w:hAnsi="Times New Roman" w:eastAsia="游明朝"/>
                <w:sz w:val="18"/>
              </w:rPr>
              <w:t xml:space="preserve"> </w:t>
            </w:r>
            <w:r>
              <w:rPr>
                <w:rFonts w:hint="eastAsia" w:ascii="Times New Roman" w:hAnsi="Times New Roman" w:eastAsia="游明朝"/>
                <w:sz w:val="18"/>
              </w:rPr>
              <w:t xml:space="preserve">「ドミナント出店戦略」≠優位性</w:t>
            </w:r>
          </w:p>
        </w:tc>
      </w:tr>
      <w:tr>
        <w:tc>
          <w:tcPr/>
          <w:p>
            <w:pPr>
              <w:pStyle w:val="Compact"/>
            </w:pPr>
            <w:r>
              <w:rPr>
                <w:rFonts w:ascii="Times New Roman" w:hAnsi="Times New Roman" w:eastAsia="游明朝"/>
                <w:sz w:val="18"/>
              </w:rPr>
              <w:t xml:space="preserve">R9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contradictedゼロ</w:t>
            </w:r>
          </w:p>
        </w:tc>
      </w:tr>
      <w:tr>
        <w:tc>
          <w:tcPr/>
          <w:p>
            <w:pPr>
              <w:pStyle w:val="Compact"/>
            </w:pPr>
            <w:r>
              <w:rPr>
                <w:rFonts w:ascii="Times New Roman" w:hAnsi="Times New Roman" w:eastAsia="游明朝"/>
                <w:sz w:val="18"/>
              </w:rPr>
              <w:t xml:space="preserve">R10 ネガティブケース</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カニバリ反証あり</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フラグメント×規模・密度→最高評価</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高評価</w:t>
      </w:r>
      <w:r>
        <w:t xml:space="preserve"> I(strong), III(strong), IV(strong), V(moderate) | </w:t>
      </w:r>
      <w:r>
        <w:rPr>
          <w:rFonts w:hint="eastAsia"/>
        </w:rPr>
        <w:t xml:space="preserve">却下</w:t>
      </w:r>
      <w:r>
        <w:t xml:space="preserve"> なし</w:t>
      </w:r>
    </w:p>
    <w:p>
      <w:pPr>
        <w:pStyle w:val="BodyText"/>
      </w:pPr>
      <w:r>
        <w:rPr>
          <w:rFonts w:hint="eastAsia"/>
          <w:b/>
          <w:bCs/>
        </w:rPr>
        <w:t xml:space="preserve">CAGR接続（70%）</w:t>
      </w:r>
      <w:r>
        <w:t xml:space="preserve">: </w:t>
      </w:r>
      <w:r>
        <w:rPr>
          <w:rFonts w:hint="eastAsia"/>
        </w:rPr>
        <w:t xml:space="preserve">規模・密度・NW→新規出店の収益化は方向性として高い納得度。</w:t>
      </w:r>
      <w:r>
        <w:rPr>
          <w:rFonts w:hint="eastAsia"/>
        </w:rPr>
        <w:t xml:space="preserve">ただし+1.5%の数値精度（店舗成長率2.6%</w:t>
      </w:r>
      <w:r>
        <w:t xml:space="preserve"> x 60% </w:t>
      </w:r>
      <w:r>
        <w:rPr>
          <w:rFonts w:hint="eastAsia"/>
        </w:rPr>
        <w:t xml:space="preserve">productivity前提）は優位性の議論からはサポートされない</w:t>
      </w:r>
      <w:r>
        <w:rPr>
          <w:rFonts w:hint="eastAsia"/>
        </w:rPr>
        <w:t xml:space="preserve">。出店ペース(150-200/年)と店舗当り売上の安定は開示データで追跡可能だが、CAGR数値そのものの検証は別途必要。</w:t>
      </w:r>
    </w:p>
    <w:p>
      <w:r>
        <w:pict>
          <v:rect style="width:0;height:1.5pt" o:hralign="center" o:hrstd="t" o:hr="t"/>
        </w:pict>
      </w:r>
    </w:p>
    <w:p>
      <w:pPr>
        <w:pStyle w:val="FirstParagraph"/>
      </w:pPr>
      <w:r>
        <w:rPr>
          <w:rFonts w:hint="eastAsia"/>
          <w:b/>
          <w:bCs/>
        </w:rPr>
        <w:t xml:space="preserve">納得度:</w:t>
      </w:r>
      <w:r>
        <w:t xml:space="preserve"> </w:t>
      </w:r>
      <w:r>
        <w:t xml:space="preserve">10% / 30% / 50% / 70% /</w:t>
      </w:r>
      <w:r>
        <w:t xml:space="preserve"> </w:t>
      </w:r>
      <w:r>
        <w:rPr>
          <w:b/>
          <w:bCs/>
        </w:rPr>
        <w:t xml:space="preserve">90%</w:t>
      </w:r>
    </w:p>
    <w:p>
      <w:r>
        <w:pict>
          <v:rect style="width:0;height:1.5pt" o:hralign="center" o:hrstd="t" o:hr="t"/>
        </w:pict>
      </w:r>
    </w:p>
    <w:bookmarkEnd w:id="19"/>
    <w:bookmarkEnd w:id="20"/>
    <w:bookmarkStart w:id="22" w:name="主張-3-pb商品売上50超によるコストマネジメント力と価格自由度"/>
    <w:p>
      <w:pPr>
        <w:pStyle w:val="Heading3"/>
      </w:pPr>
      <w:r>
        <w:rPr>
          <w:rFonts w:hint="eastAsia"/>
        </w:rPr>
        <w:t xml:space="preserve">主張</w:t>
      </w:r>
      <w:r>
        <w:t xml:space="preserve"> #3: </w:t>
      </w:r>
      <w:r>
        <w:rPr>
          <w:rFonts w:hint="eastAsia"/>
        </w:rPr>
        <w:t xml:space="preserve">PB商品（売上50%超）によるコストマネジメント力と価格自由度</w:t>
      </w:r>
    </w:p>
    <w:bookmarkStart w:id="21" w:name="ai評価-まあ納得50"/>
    <w:p>
      <w:pPr>
        <w:pStyle w:val="Heading4"/>
      </w:pPr>
      <w:r>
        <w:rPr>
          <w:rFonts w:hint="eastAsia"/>
        </w:rPr>
        <w:t xml:space="preserve">AI評価:</w:t>
      </w:r>
      <w:r>
        <w:t xml:space="preserve"> </w:t>
      </w:r>
      <w:r>
        <w:rPr>
          <w:rFonts w:hint="eastAsia"/>
        </w:rPr>
        <w:t xml:space="preserve">まあ納得（50%）</w:t>
      </w:r>
    </w:p>
    <w:p>
      <w:pPr>
        <w:pStyle w:val="FirstParagraph"/>
      </w:pPr>
      <w:r>
        <w:rPr>
          <w:rFonts w:hint="eastAsia"/>
        </w:rPr>
        <w:t xml:space="preserve">PB比率50%超でコストマネージしやすいとの会社見解を、3価格帯展開・ファブレス生産・AZO対比品質差で補完した仮説。ただし「PB比率が高い→サプライヤー依存度が低い」は因果チェーンにやや飛躍がある。</w:t>
      </w:r>
    </w:p>
    <w:p>
      <w:pPr>
        <w:pStyle w:val="BodyText"/>
      </w:pPr>
      <w:r>
        <w:rPr>
          <w:rFonts w:hint="eastAsia"/>
          <w:b/>
          <w:bCs/>
        </w:rPr>
        <w:t xml:space="preserve">納得できる点</w:t>
      </w:r>
      <w:r>
        <w:t xml:space="preserve">:</w:t>
      </w:r>
      <w:r>
        <w:t xml:space="preserve"> </w:t>
      </w:r>
      <w:r>
        <w:t xml:space="preserve">- </w:t>
      </w:r>
      <w:r>
        <w:rPr>
          <w:rFonts w:hint="eastAsia"/>
        </w:rPr>
        <w:t xml:space="preserve">PB比率50%+は自動車部品業界で特筆すべき水準</w:t>
      </w:r>
      <w:r>
        <w:t xml:space="preserve"> </w:t>
      </w:r>
      <w:r>
        <w:t xml:space="preserve">- </w:t>
      </w:r>
      <w:r>
        <w:rPr>
          <w:rFonts w:hint="eastAsia"/>
        </w:rPr>
        <w:t xml:space="preserve">AZO対比のPB品質差がJefferiesアナリスト面談で確認</w:t>
      </w:r>
      <w:r>
        <w:t xml:space="preserve"> </w:t>
      </w:r>
      <w:r>
        <w:t xml:space="preserve">- </w:t>
      </w:r>
      <w:r>
        <w:rPr>
          <w:rFonts w:hint="eastAsia"/>
        </w:rPr>
        <w:t xml:space="preserve">サプライヤー815社以上、トップ5シェア24%のデータが交渉力の裏付け</w:t>
      </w:r>
    </w:p>
    <w:p>
      <w:pPr>
        <w:pStyle w:val="BodyText"/>
      </w:pPr>
      <w:r>
        <w:rPr>
          <w:rFonts w:hint="eastAsia"/>
          <w:b/>
          <w:bCs/>
        </w:rPr>
        <w:t xml:space="preserve">懸念点</w:t>
      </w:r>
      <w:r>
        <w:t xml:space="preserve">:</w:t>
      </w:r>
      <w:r>
        <w:t xml:space="preserve"> </w:t>
      </w:r>
      <w:r>
        <w:t xml:space="preserve">- </w:t>
      </w:r>
      <w:r>
        <w:rPr>
          <w:rFonts w:hint="eastAsia"/>
        </w:rPr>
        <w:t xml:space="preserve">「PB比率高→サプライヤー依存度低→コストマネジメント力」の因果チェーンにやや飛躍（パターンC</w:t>
      </w:r>
      <w:r>
        <w:t xml:space="preserve"> </w:t>
      </w:r>
      <w:r>
        <w:rPr>
          <w:rFonts w:hint="eastAsia"/>
        </w:rPr>
        <w:t xml:space="preserve">weak）</w:t>
      </w:r>
      <w:r>
        <w:t xml:space="preserve"> </w:t>
      </w:r>
      <w:r>
        <w:t xml:space="preserve">- </w:t>
      </w:r>
      <w:r>
        <w:rPr>
          <w:rFonts w:hint="eastAsia"/>
        </w:rPr>
        <w:t xml:space="preserve">NAPAのPB戦略との比較がない（パターンG</w:t>
      </w:r>
      <w:r>
        <w:t xml:space="preserve"> </w:t>
      </w:r>
      <w:r>
        <w:rPr>
          <w:rFonts w:hint="eastAsia"/>
        </w:rPr>
        <w:t xml:space="preserve">weak）</w:t>
      </w:r>
      <w:r>
        <w:t xml:space="preserve"> </w:t>
      </w:r>
      <w:r>
        <w:t xml:space="preserve">- </w:t>
      </w:r>
      <w:r>
        <w:rPr>
          <w:rFonts w:hint="eastAsia"/>
        </w:rPr>
        <w:t xml:space="preserve">PB品質差の定量化がなく定性的「上位」評価のみ</w:t>
      </w:r>
    </w:p>
    <w:p>
      <w:pPr>
        <w:pStyle w:val="BodyText"/>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理由</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PB比率は結果の側面あり</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コストマネジメント力</w:t>
            </w:r>
          </w:p>
        </w:tc>
      </w:tr>
      <w:tr>
        <w:tc>
          <w:tcPr/>
          <w:p>
            <w:pPr>
              <w:pStyle w:val="Compact"/>
            </w:pPr>
            <w:r>
              <w:rPr>
                <w:rFonts w:ascii="Times New Roman" w:hAnsi="Times New Roman" w:eastAsia="游明朝"/>
                <w:sz w:val="18"/>
              </w:rPr>
              <w:t xml:space="preserve">R3 </w:t>
            </w:r>
            <w:r>
              <w:rPr>
                <w:rFonts w:hint="eastAsia" w:ascii="Times New Roman" w:hAnsi="Times New Roman" w:eastAsia="游明朝"/>
                <w:sz w:val="18"/>
              </w:rPr>
              <w:t xml:space="preserve">相対的優位</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AZO比較あり、NAPA比較なし</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説明力(定量WANT)</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PB50%+、サプライヤー815社</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構造的vs補完的</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Claim#1・#2ほどの核心性なし</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純粋競合比較</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AZO限定</w:t>
            </w:r>
          </w:p>
        </w:tc>
      </w:tr>
      <w:tr>
        <w:tc>
          <w:tcPr/>
          <w:p>
            <w:pPr>
              <w:pStyle w:val="Compact"/>
            </w:pPr>
            <w:r>
              <w:rPr>
                <w:rFonts w:ascii="Times New Roman" w:hAnsi="Times New Roman" w:eastAsia="游明朝"/>
                <w:sz w:val="18"/>
              </w:rPr>
              <w:t xml:space="preserve">R8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コストマネジメント力として抽出</w:t>
            </w:r>
          </w:p>
        </w:tc>
      </w:tr>
      <w:tr>
        <w:tc>
          <w:tcPr/>
          <w:p>
            <w:pPr>
              <w:pStyle w:val="Compact"/>
            </w:pPr>
            <w:r>
              <w:rPr>
                <w:rFonts w:ascii="Times New Roman" w:hAnsi="Times New Roman" w:eastAsia="游明朝"/>
                <w:sz w:val="18"/>
              </w:rPr>
              <w:t xml:space="preserve">R9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contradictedゼロ</w:t>
            </w:r>
          </w:p>
        </w:tc>
      </w:tr>
      <w:tr>
        <w:tc>
          <w:tcPr/>
          <w:p>
            <w:pPr>
              <w:pStyle w:val="Compact"/>
            </w:pPr>
            <w:r>
              <w:rPr>
                <w:rFonts w:ascii="Times New Roman" w:hAnsi="Times New Roman" w:eastAsia="游明朝"/>
                <w:sz w:val="18"/>
              </w:rPr>
              <w:t xml:space="preserve">R10 ネガティブケース</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該当なし</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安定粗利特性にPB適合</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高評価</w:t>
      </w:r>
      <w:r>
        <w:t xml:space="preserve"> I(moderate), V(moderate) | </w:t>
      </w:r>
      <w:r>
        <w:rPr>
          <w:rFonts w:hint="eastAsia"/>
        </w:rPr>
        <w:t xml:space="preserve">却下</w:t>
      </w:r>
      <w:r>
        <w:t xml:space="preserve"> C(weak), G(weak)</w:t>
      </w:r>
    </w:p>
    <w:p>
      <w:pPr>
        <w:pStyle w:val="BodyText"/>
      </w:pPr>
      <w:r>
        <w:rPr>
          <w:rFonts w:hint="eastAsia"/>
          <w:b/>
          <w:bCs/>
        </w:rPr>
        <w:t xml:space="preserve">CAGR接続（70%）</w:t>
      </w:r>
      <w:r>
        <w:t xml:space="preserve">: </w:t>
      </w:r>
      <w:r>
        <w:rPr>
          <w:rFonts w:hint="eastAsia"/>
        </w:rPr>
        <w:t xml:space="preserve">PB5割→コストマネジメント→GM維持/改善→マージン+0.5%の一部。GM51%台の安定推移は開示データで追跡可能。</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w:t>
      </w:r>
    </w:p>
    <w:p>
      <w:r>
        <w:pict>
          <v:rect style="width:0;height:1.5pt" o:hralign="center" o:hrstd="t" o:hr="t"/>
        </w:pict>
      </w:r>
    </w:p>
    <w:bookmarkEnd w:id="21"/>
    <w:bookmarkEnd w:id="22"/>
    <w:bookmarkStart w:id="24" w:name="主張-4-祖業difmに根ざす人材組織文化の継続性と顧客関係の深化"/>
    <w:p>
      <w:pPr>
        <w:pStyle w:val="Heading3"/>
      </w:pPr>
      <w:r>
        <w:rPr>
          <w:rFonts w:hint="eastAsia"/>
        </w:rPr>
        <w:t xml:space="preserve">主張</w:t>
      </w:r>
      <w:r>
        <w:t xml:space="preserve"> #4: </w:t>
      </w:r>
      <w:r>
        <w:rPr>
          <w:rFonts w:hint="eastAsia"/>
        </w:rPr>
        <w:t xml:space="preserve">祖業DIFMに根ざす人材・組織文化の継続性と顧客関係の深化</w:t>
      </w:r>
    </w:p>
    <w:bookmarkStart w:id="23" w:name="ai評価-まあ納得50-1"/>
    <w:p>
      <w:pPr>
        <w:pStyle w:val="Heading4"/>
      </w:pPr>
      <w:r>
        <w:rPr>
          <w:rFonts w:hint="eastAsia"/>
        </w:rPr>
        <w:t xml:space="preserve">AI評価:</w:t>
      </w:r>
      <w:r>
        <w:t xml:space="preserve"> </w:t>
      </w:r>
      <w:r>
        <w:rPr>
          <w:rFonts w:hint="eastAsia"/>
        </w:rPr>
        <w:t xml:space="preserve">まあ納得（50%）</w:t>
      </w:r>
    </w:p>
    <w:p>
      <w:pPr>
        <w:pStyle w:val="FirstParagraph"/>
      </w:pPr>
      <w:r>
        <w:t xml:space="preserve">Promote from </w:t>
      </w:r>
      <w:r>
        <w:rPr>
          <w:rFonts w:hint="eastAsia"/>
        </w:rPr>
        <w:t xml:space="preserve">within方針、部品専門員の1年研修制度、成果主義報酬（DM以上にshare</w:t>
      </w:r>
      <w:r>
        <w:t xml:space="preserve"> </w:t>
      </w:r>
      <w:r>
        <w:rPr>
          <w:rFonts w:hint="eastAsia"/>
        </w:rPr>
        <w:t xml:space="preserve">plan）という制度的裏付けと、SM226名/20年+という豊富な人材データ。ただしAZO・NAPAとの離職率比較がなく、ORLYの人材制度が純粋競合対比で優位かは不明。</w:t>
      </w:r>
    </w:p>
    <w:p>
      <w:pPr>
        <w:pStyle w:val="BodyText"/>
      </w:pPr>
      <w:r>
        <w:rPr>
          <w:rFonts w:hint="eastAsia"/>
          <w:b/>
          <w:bCs/>
        </w:rPr>
        <w:t xml:space="preserve">納得できる点</w:t>
      </w:r>
      <w:r>
        <w:t xml:space="preserve">:</w:t>
      </w:r>
      <w:r>
        <w:t xml:space="preserve"> </w:t>
      </w:r>
      <w:r>
        <w:t xml:space="preserve">- </w:t>
      </w:r>
      <w:r>
        <w:rPr>
          <w:rFonts w:hint="eastAsia"/>
        </w:rPr>
        <w:t xml:space="preserve">社歴データ（SM</w:t>
      </w:r>
      <w:r>
        <w:t xml:space="preserve"> </w:t>
      </w:r>
      <w:r>
        <w:rPr>
          <w:rFonts w:hint="eastAsia"/>
        </w:rPr>
        <w:t xml:space="preserve">20年+、CM</w:t>
      </w:r>
      <w:r>
        <w:t xml:space="preserve"> </w:t>
      </w:r>
      <w:r>
        <w:rPr>
          <w:rFonts w:hint="eastAsia"/>
        </w:rPr>
        <w:t xml:space="preserve">16年+、DM</w:t>
      </w:r>
      <w:r>
        <w:t xml:space="preserve"> </w:t>
      </w:r>
      <w:r>
        <w:rPr>
          <w:rFonts w:hint="eastAsia"/>
        </w:rPr>
        <w:t xml:space="preserve">14年+）は制度的蓄積の証拠</w:t>
      </w:r>
      <w:r>
        <w:t xml:space="preserve"> </w:t>
      </w:r>
      <w:r>
        <w:t xml:space="preserve">- </w:t>
      </w:r>
      <w:r>
        <w:rPr>
          <w:rFonts w:hint="eastAsia"/>
        </w:rPr>
        <w:t xml:space="preserve">研修制度（O’Reilly</w:t>
      </w:r>
      <w:r>
        <w:t xml:space="preserve"> Certified Parts Professional </w:t>
      </w:r>
      <w:r>
        <w:rPr>
          <w:rFonts w:hint="eastAsia"/>
        </w:rPr>
        <w:t xml:space="preserve">Test）と報酬制度（share</w:t>
      </w:r>
      <w:r>
        <w:t xml:space="preserve"> </w:t>
      </w:r>
      <w:r>
        <w:rPr>
          <w:rFonts w:hint="eastAsia"/>
        </w:rPr>
        <w:t xml:space="preserve">plan）が制度化</w:t>
      </w:r>
      <w:r>
        <w:t xml:space="preserve"> </w:t>
      </w:r>
      <w:r>
        <w:t xml:space="preserve">- </w:t>
      </w:r>
      <w:r>
        <w:rPr>
          <w:rFonts w:hint="eastAsia"/>
        </w:rPr>
        <w:t xml:space="preserve">CEO交代（Greg</w:t>
      </w:r>
      <w:r>
        <w:t xml:space="preserve"> Johnson </w:t>
      </w:r>
      <w:r>
        <w:rPr>
          <w:rFonts w:hint="eastAsia"/>
        </w:rPr>
        <w:t xml:space="preserve">41年勤続→Brad</w:t>
      </w:r>
      <w:r>
        <w:t xml:space="preserve"> Beckham </w:t>
      </w:r>
      <w:r>
        <w:rPr>
          <w:rFonts w:hint="eastAsia"/>
        </w:rPr>
        <w:t xml:space="preserve">COO昇格）がpromote</w:t>
      </w:r>
      <w:r>
        <w:t xml:space="preserve"> from </w:t>
      </w:r>
      <w:r>
        <w:rPr>
          <w:rFonts w:hint="eastAsia"/>
        </w:rPr>
        <w:t xml:space="preserve">withinの体現</w:t>
      </w:r>
    </w:p>
    <w:p>
      <w:pPr>
        <w:pStyle w:val="BodyText"/>
      </w:pPr>
      <w:r>
        <w:rPr>
          <w:rFonts w:hint="eastAsia"/>
          <w:b/>
          <w:bCs/>
        </w:rPr>
        <w:t xml:space="preserve">懸念点</w:t>
      </w:r>
      <w:r>
        <w:t xml:space="preserve">:</w:t>
      </w:r>
      <w:r>
        <w:t xml:space="preserve"> </w:t>
      </w:r>
      <w:r>
        <w:t xml:space="preserve">- </w:t>
      </w:r>
      <w:r>
        <w:rPr>
          <w:rFonts w:hint="eastAsia"/>
        </w:rPr>
        <w:t xml:space="preserve">AZO・NAPAの人材制度との具体的比較がない（パターンG</w:t>
      </w:r>
      <w:r>
        <w:t xml:space="preserve"> </w:t>
      </w:r>
      <w:r>
        <w:rPr>
          <w:rFonts w:hint="eastAsia"/>
        </w:rPr>
        <w:t xml:space="preserve">moderate）</w:t>
      </w:r>
      <w:r>
        <w:t xml:space="preserve"> </w:t>
      </w:r>
      <w:r>
        <w:t xml:space="preserve">- </w:t>
      </w:r>
      <w:r>
        <w:rPr>
          <w:rFonts w:hint="eastAsia"/>
        </w:rPr>
        <w:t xml:space="preserve">離職率の業界比較データがない（COST#1の退職率9%</w:t>
      </w:r>
      <w:r>
        <w:t xml:space="preserve"> vs </w:t>
      </w:r>
      <w:r>
        <w:rPr>
          <w:rFonts w:hint="eastAsia"/>
        </w:rPr>
        <w:t xml:space="preserve">業界20%+のような裏付けなし）</w:t>
      </w:r>
      <w:r>
        <w:t xml:space="preserve"> </w:t>
      </w:r>
      <w:r>
        <w:t xml:space="preserve">- </w:t>
      </w:r>
      <w:r>
        <w:rPr>
          <w:rFonts w:hint="eastAsia"/>
        </w:rPr>
        <w:t xml:space="preserve">「DIFM特化型」の表現への違和感がClaim#1と共通</w:t>
      </w:r>
    </w:p>
    <w:p>
      <w:pPr>
        <w:pStyle w:val="BodyText"/>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理由</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人材育成制度・報酬体系は能力</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組織文化、メリトクラシー</w:t>
            </w:r>
          </w:p>
        </w:tc>
      </w:tr>
      <w:tr>
        <w:tc>
          <w:tcPr/>
          <w:p>
            <w:pPr>
              <w:pStyle w:val="Compact"/>
            </w:pPr>
            <w:r>
              <w:rPr>
                <w:rFonts w:ascii="Times New Roman" w:hAnsi="Times New Roman" w:eastAsia="游明朝"/>
                <w:sz w:val="18"/>
              </w:rPr>
              <w:t xml:space="preserve">R3 </w:t>
            </w:r>
            <w:r>
              <w:rPr>
                <w:rFonts w:hint="eastAsia" w:ascii="Times New Roman" w:hAnsi="Times New Roman" w:eastAsia="游明朝"/>
                <w:sz w:val="18"/>
              </w:rPr>
              <w:t xml:space="preserve">相対的優位</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競合比較なし</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説明力(定量WANT)</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SM226名/20年+のデータ</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構造的vs補完的</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Claim#1の補完的要素</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純粋競合比較</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離職率比較なし</w:t>
            </w:r>
          </w:p>
        </w:tc>
      </w:tr>
      <w:tr>
        <w:tc>
          <w:tcPr/>
          <w:p>
            <w:pPr>
              <w:pStyle w:val="Compact"/>
            </w:pPr>
            <w:r>
              <w:rPr>
                <w:rFonts w:ascii="Times New Roman" w:hAnsi="Times New Roman" w:eastAsia="游明朝"/>
                <w:sz w:val="18"/>
              </w:rPr>
              <w:t xml:space="preserve">R8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組織文化・人材蓄積として抽出</w:t>
            </w:r>
          </w:p>
        </w:tc>
      </w:tr>
      <w:tr>
        <w:tc>
          <w:tcPr/>
          <w:p>
            <w:pPr>
              <w:pStyle w:val="Compact"/>
            </w:pPr>
            <w:r>
              <w:rPr>
                <w:rFonts w:ascii="Times New Roman" w:hAnsi="Times New Roman" w:eastAsia="游明朝"/>
                <w:sz w:val="18"/>
              </w:rPr>
              <w:t xml:space="preserve">R9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contradictedゼロ</w:t>
            </w:r>
          </w:p>
        </w:tc>
      </w:tr>
      <w:tr>
        <w:tc>
          <w:tcPr/>
          <w:p>
            <w:pPr>
              <w:pStyle w:val="Compact"/>
            </w:pPr>
            <w:r>
              <w:rPr>
                <w:rFonts w:ascii="Times New Roman" w:hAnsi="Times New Roman" w:eastAsia="游明朝"/>
                <w:sz w:val="18"/>
              </w:rPr>
              <w:t xml:space="preserve">R10 ネガティブケース</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該当なし</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DIFM市場の顧客関係重要性</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高評価</w:t>
      </w:r>
      <w:r>
        <w:t xml:space="preserve"> I(moderate), III(moderate) | </w:t>
      </w:r>
      <w:r>
        <w:rPr>
          <w:rFonts w:hint="eastAsia"/>
        </w:rPr>
        <w:t xml:space="preserve">却下</w:t>
      </w:r>
      <w:r>
        <w:t xml:space="preserve"> D(weak), G(moderate)</w:t>
      </w:r>
    </w:p>
    <w:p>
      <w:pPr>
        <w:pStyle w:val="BodyText"/>
      </w:pPr>
      <w:r>
        <w:rPr>
          <w:rFonts w:hint="eastAsia"/>
          <w:b/>
          <w:bCs/>
        </w:rPr>
        <w:t xml:space="preserve">CAGR接続（70%）</w:t>
      </w:r>
      <w:r>
        <w:t xml:space="preserve">: </w:t>
      </w:r>
      <w:r>
        <w:rPr>
          <w:rFonts w:hint="eastAsia"/>
        </w:rPr>
        <w:t xml:space="preserve">人材・文化→DIFM顧客関係深化→walletシェア拡大→SSS+4.5%サポート。DIFM</w:t>
      </w:r>
      <w:r>
        <w:t xml:space="preserve"> </w:t>
      </w:r>
      <w:r>
        <w:rPr>
          <w:rFonts w:hint="eastAsia"/>
        </w:rPr>
        <w:t xml:space="preserve">SSSが一貫してDIYを上回る事実（Q2</w:t>
      </w:r>
      <w:r>
        <w:t xml:space="preserve"> 2025: DIFM 7%+ vs DIY </w:t>
      </w:r>
      <w:r>
        <w:rPr>
          <w:rFonts w:hint="eastAsia"/>
        </w:rPr>
        <w:t xml:space="preserve">LSD）が間接的裏付け。</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w:t>
      </w:r>
    </w:p>
    <w:p>
      <w:r>
        <w:pict>
          <v:rect style="width:0;height:1.5pt" o:hralign="center" o:hrstd="t" o:hr="t"/>
        </w:pict>
      </w:r>
    </w:p>
    <w:bookmarkEnd w:id="23"/>
    <w:bookmarkEnd w:id="24"/>
    <w:bookmarkStart w:id="26" w:name="主張-5-フラグメントdifm市場での小型maコンソリ実行能力"/>
    <w:p>
      <w:pPr>
        <w:pStyle w:val="Heading3"/>
      </w:pPr>
      <w:r>
        <w:rPr>
          <w:rFonts w:hint="eastAsia"/>
        </w:rPr>
        <w:t xml:space="preserve">主張</w:t>
      </w:r>
      <w:r>
        <w:t xml:space="preserve"> #5: </w:t>
      </w:r>
      <w:r>
        <w:rPr>
          <w:rFonts w:hint="eastAsia"/>
        </w:rPr>
        <w:t xml:space="preserve">フラグメントDIFM市場での小型M&amp;A/コンソリ実行能力</w:t>
      </w:r>
    </w:p>
    <w:bookmarkStart w:id="25" w:name="ai評価-かなり納得90-t8修正-chd1との差異の根拠を明記"/>
    <w:p>
      <w:pPr>
        <w:pStyle w:val="Heading4"/>
      </w:pPr>
      <w:r>
        <w:rPr>
          <w:rFonts w:hint="eastAsia"/>
        </w:rPr>
        <w:t xml:space="preserve">AI評価:</w:t>
      </w:r>
      <w:r>
        <w:t xml:space="preserve"> </w:t>
      </w:r>
      <w:r>
        <w:rPr>
          <w:rFonts w:hint="eastAsia"/>
        </w:rPr>
        <w:t xml:space="preserve">かなり納得（90%）</w:t>
      </w:r>
      <w:r>
        <w:t xml:space="preserve"> </w:t>
      </w:r>
      <w:r>
        <w:rPr>
          <w:rFonts w:hint="eastAsia"/>
        </w:rPr>
        <w:t xml:space="preserve">[T8修正:</w:t>
      </w:r>
      <w:r>
        <w:t xml:space="preserve"> </w:t>
      </w:r>
      <w:r>
        <w:rPr>
          <w:rFonts w:hint="eastAsia"/>
        </w:rPr>
        <w:t xml:space="preserve">CHD#1との差異の根拠を明記]</w:t>
      </w:r>
    </w:p>
    <w:p>
      <w:pPr>
        <w:pStyle w:val="FirstParagraph"/>
      </w:pPr>
      <w:r>
        <w:rPr>
          <w:rFonts w:hint="eastAsia"/>
        </w:rPr>
        <w:t xml:space="preserve">フラグメントなDIFM市場構造において、ORLYのClaim#2（規模・密度・ネットワーク）とClaim#4（顧客関係）を背景にしたM&amp;A実行・統合能力。ルール11（業界構造×企業ポジション合致）の最高評価条件に完全合致。KB3全34件中2件目の90%。</w:t>
      </w:r>
    </w:p>
    <w:p>
      <w:pPr>
        <w:pStyle w:val="BodyText"/>
      </w:pPr>
      <w:r>
        <w:rPr>
          <w:rFonts w:hint="eastAsia"/>
          <w:b/>
          <w:bCs/>
        </w:rPr>
        <w:t xml:space="preserve">納得できる点</w:t>
      </w:r>
      <w:r>
        <w:t xml:space="preserve">:</w:t>
      </w:r>
      <w:r>
        <w:t xml:space="preserve"> </w:t>
      </w:r>
      <w:r>
        <w:t xml:space="preserve">- </w:t>
      </w:r>
      <w:r>
        <w:rPr>
          <w:rFonts w:hint="eastAsia"/>
        </w:rPr>
        <w:t xml:space="preserve">フラグメントDIFM市場×ORLYの統合力（規模+顧客関係）のパターンIV合致</w:t>
      </w:r>
      <w:r>
        <w:t xml:space="preserve"> </w:t>
      </w:r>
      <w:r>
        <w:t xml:space="preserve">- </w:t>
      </w:r>
      <w:r>
        <w:rPr>
          <w:rFonts w:hint="eastAsia"/>
        </w:rPr>
        <w:t xml:space="preserve">CSK(1,342店舗)からVast-Auto(23店舗)まで多様な規模の買収実績</w:t>
      </w:r>
      <w:r>
        <w:t xml:space="preserve"> </w:t>
      </w:r>
      <w:r>
        <w:t xml:space="preserve">- </w:t>
      </w:r>
      <w:r>
        <w:rPr>
          <w:rFonts w:hint="eastAsia"/>
        </w:rPr>
        <w:t xml:space="preserve">毎月数店舗単位の買収（Analyst</w:t>
      </w:r>
      <w:r>
        <w:t xml:space="preserve"> </w:t>
      </w:r>
      <w:r>
        <w:rPr>
          <w:rFonts w:hint="eastAsia"/>
        </w:rPr>
        <w:t xml:space="preserve">Day）で継続的コンソリを実行</w:t>
      </w:r>
      <w:r>
        <w:t xml:space="preserve"> </w:t>
      </w:r>
      <w:r>
        <w:t xml:space="preserve">- </w:t>
      </w:r>
      <w:r>
        <w:rPr>
          <w:rFonts w:hint="eastAsia"/>
        </w:rPr>
        <w:t xml:space="preserve">AAP凋落（700+店舗閉鎖）がシェア獲得機会を提供</w:t>
      </w:r>
    </w:p>
    <w:p>
      <w:pPr>
        <w:pStyle w:val="BodyText"/>
      </w:pPr>
      <w:r>
        <w:rPr>
          <w:rFonts w:hint="eastAsia"/>
          <w:b/>
          <w:bCs/>
        </w:rPr>
        <w:t xml:space="preserve">懸念点</w:t>
      </w:r>
      <w:r>
        <w:t xml:space="preserve">:</w:t>
      </w:r>
      <w:r>
        <w:t xml:space="preserve"> </w:t>
      </w:r>
      <w:r>
        <w:t xml:space="preserve">- </w:t>
      </w:r>
      <w:r>
        <w:rPr>
          <w:rFonts w:hint="eastAsia"/>
        </w:rPr>
        <w:t xml:space="preserve">CHD#1（86件/USD8.4bn/ROIC基準）ほどの体系的M&amp;Aデータベースがない</w:t>
      </w:r>
      <w:r>
        <w:t xml:space="preserve"> </w:t>
      </w:r>
      <w:r>
        <w:t xml:space="preserve">- </w:t>
      </w:r>
      <w:r>
        <w:rPr>
          <w:rFonts w:hint="eastAsia"/>
        </w:rPr>
        <w:t xml:space="preserve">M&amp;A断念例の明示的記述がない（CHDはバリュエーション断念例あり）</w:t>
      </w:r>
      <w:r>
        <w:t xml:space="preserve"> </w:t>
      </w:r>
      <w:r>
        <w:t xml:space="preserve">- </w:t>
      </w:r>
      <w:r>
        <w:rPr>
          <w:rFonts w:hint="eastAsia"/>
        </w:rPr>
        <w:t xml:space="preserve">AZOのM&amp;A実績との定量的比較がない</w:t>
      </w:r>
    </w:p>
    <w:p>
      <w:pPr>
        <w:pStyle w:val="BlockText"/>
      </w:pPr>
      <w:r>
        <w:rPr>
          <w:rFonts w:hint="eastAsia"/>
          <w:b/>
          <w:bCs/>
        </w:rPr>
        <w:t xml:space="preserve">[注3]</w:t>
      </w:r>
      <w:r>
        <w:rPr>
          <w:b/>
          <w:bCs/>
        </w:rPr>
        <w:t xml:space="preserve"> </w:t>
      </w:r>
      <w:r>
        <w:rPr>
          <w:rFonts w:hint="eastAsia"/>
          <w:b/>
          <w:bCs/>
        </w:rPr>
        <w:t xml:space="preserve">T8批判</w:t>
      </w:r>
      <w:r>
        <w:rPr>
          <w:b/>
          <w:bCs/>
        </w:rPr>
        <w:t xml:space="preserve"> (minor): </w:t>
      </w:r>
      <w:r>
        <w:rPr>
          <w:rFonts w:hint="eastAsia"/>
          <w:b/>
          <w:bCs/>
        </w:rPr>
        <w:t xml:space="preserve">CHD#1(M&amp;A能力70%)との差異の根拠</w:t>
      </w:r>
    </w:p>
    <w:p>
      <w:pPr>
        <w:pStyle w:val="BlockText"/>
      </w:pPr>
      <w:r>
        <w:rPr>
          <w:rFonts w:hint="eastAsia"/>
        </w:rPr>
        <w:t xml:space="preserve">CHD#1（買収ターゲット選定能力,</w:t>
      </w:r>
      <w:r>
        <w:t xml:space="preserve"> </w:t>
      </w:r>
      <w:r>
        <w:rPr>
          <w:rFonts w:hint="eastAsia"/>
        </w:rPr>
        <w:t xml:space="preserve">70%）ではM&amp;Aプロセスの能力（買収基準の明確化、人員投入プロセス、バリュエーション断念例）が70%の根拠であった。一方ORLY#5（90%）では、M&amp;Aプロセス能力そのものはCHDに劣る（断念例なし、ROIC基準なし）が、フラグメント市場構造×ORLYの規模・密度・ネットワーク+顧客関係の構造合致（パターンIV）が90%の根拠。つまりORLYの90%は「M&amp;A能力の卓越性」ではなく「市場機会×統合力の構造的合致」に基づく。</w:t>
      </w:r>
    </w:p>
    <w:p>
      <w:pPr>
        <w:pStyle w:val="BlockText"/>
      </w:pPr>
      <w:r>
        <w:rPr>
          <w:rFonts w:hint="eastAsia"/>
          <w:b/>
          <w:bCs/>
        </w:rPr>
        <w:t xml:space="preserve">T8の判断</w:t>
      </w:r>
      <w:r>
        <w:t xml:space="preserve">: CA confidence </w:t>
      </w:r>
      <w:r>
        <w:rPr>
          <w:rFonts w:hint="eastAsia"/>
        </w:rPr>
        <w:t xml:space="preserve">90%は適切。「M&amp;Aプロセス能力はCHDに劣るが、市場構造との合致(パターンIV)で90%」という構造的差異を明記した。</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理由</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M&amp;A実行・統合能力は能力</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M&amp;A実行能力、統合力</w:t>
            </w:r>
          </w:p>
        </w:tc>
      </w:tr>
      <w:tr>
        <w:tc>
          <w:tcPr/>
          <w:p>
            <w:pPr>
              <w:pStyle w:val="Compact"/>
            </w:pPr>
            <w:r>
              <w:rPr>
                <w:rFonts w:ascii="Times New Roman" w:hAnsi="Times New Roman" w:eastAsia="游明朝"/>
                <w:sz w:val="18"/>
              </w:rPr>
              <w:t xml:space="preserve">R3 </w:t>
            </w:r>
            <w:r>
              <w:rPr>
                <w:rFonts w:hint="eastAsia" w:ascii="Times New Roman" w:hAnsi="Times New Roman" w:eastAsia="游明朝"/>
                <w:sz w:val="18"/>
              </w:rPr>
              <w:t xml:space="preserve">相対的優位</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Claim#2+#4が差別化要因</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説明力(定量WANT)</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CSK1,342店舗等の実績あり</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構造的vs補完的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核心的成長ドライバー</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純粋競合比較</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間接的差別化</w:t>
            </w:r>
          </w:p>
        </w:tc>
      </w:tr>
      <w:tr>
        <w:tc>
          <w:tcPr/>
          <w:p>
            <w:pPr>
              <w:pStyle w:val="Compact"/>
            </w:pPr>
            <w:r>
              <w:rPr>
                <w:rFonts w:ascii="Times New Roman" w:hAnsi="Times New Roman" w:eastAsia="游明朝"/>
                <w:sz w:val="18"/>
              </w:rPr>
              <w:t xml:space="preserve">R8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M&amp;A実行能力として抽出</w:t>
            </w:r>
          </w:p>
        </w:tc>
      </w:tr>
      <w:tr>
        <w:tc>
          <w:tcPr/>
          <w:p>
            <w:pPr>
              <w:pStyle w:val="Compact"/>
            </w:pPr>
            <w:r>
              <w:rPr>
                <w:rFonts w:ascii="Times New Roman" w:hAnsi="Times New Roman" w:eastAsia="游明朝"/>
                <w:sz w:val="18"/>
              </w:rPr>
              <w:t xml:space="preserve">R9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contradictedゼロ</w:t>
            </w:r>
          </w:p>
        </w:tc>
      </w:tr>
      <w:tr>
        <w:tc>
          <w:tcPr/>
          <w:p>
            <w:pPr>
              <w:pStyle w:val="Compact"/>
            </w:pPr>
            <w:r>
              <w:rPr>
                <w:rFonts w:ascii="Times New Roman" w:hAnsi="Times New Roman" w:eastAsia="游明朝"/>
                <w:sz w:val="18"/>
              </w:rPr>
              <w:t xml:space="preserve">R10 ネガティブケース</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断念例の記述なし</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フラグメント市場×統合力→90%</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高評価</w:t>
      </w:r>
      <w:r>
        <w:t xml:space="preserve"> III(strong), IV(strong) | </w:t>
      </w:r>
      <w:r>
        <w:rPr>
          <w:rFonts w:hint="eastAsia"/>
        </w:rPr>
        <w:t xml:space="preserve">却下</w:t>
      </w:r>
      <w:r>
        <w:t xml:space="preserve"> G(weak)</w:t>
      </w:r>
    </w:p>
    <w:p>
      <w:pPr>
        <w:pStyle w:val="BodyText"/>
      </w:pPr>
      <w:r>
        <w:rPr>
          <w:rFonts w:hint="eastAsia"/>
          <w:b/>
          <w:bCs/>
        </w:rPr>
        <w:t xml:space="preserve">CAGR接続（70%）</w:t>
      </w:r>
      <w:r>
        <w:t xml:space="preserve">: </w:t>
      </w:r>
      <w:r>
        <w:rPr>
          <w:rFonts w:hint="eastAsia"/>
        </w:rPr>
        <w:t xml:space="preserve">M&amp;A能力→新規出店+1.5%の一部。フラグメント市場でのIndependents倒産→シェア獲得ルートはCAGRの持続可能性を支える。</w:t>
      </w:r>
    </w:p>
    <w:p>
      <w:r>
        <w:pict>
          <v:rect style="width:0;height:1.5pt" o:hralign="center" o:hrstd="t" o:hr="t"/>
        </w:pict>
      </w:r>
    </w:p>
    <w:p>
      <w:pPr>
        <w:pStyle w:val="FirstParagraph"/>
      </w:pPr>
      <w:r>
        <w:rPr>
          <w:rFonts w:hint="eastAsia"/>
          <w:b/>
          <w:bCs/>
        </w:rPr>
        <w:t xml:space="preserve">納得度:</w:t>
      </w:r>
      <w:r>
        <w:t xml:space="preserve"> </w:t>
      </w:r>
      <w:r>
        <w:t xml:space="preserve">10% / 30% / 50% / 70% /</w:t>
      </w:r>
      <w:r>
        <w:t xml:space="preserve"> </w:t>
      </w:r>
      <w:r>
        <w:rPr>
          <w:b/>
          <w:bCs/>
        </w:rPr>
        <w:t xml:space="preserve">90%</w:t>
      </w:r>
    </w:p>
    <w:p>
      <w:r>
        <w:pict>
          <v:rect style="width:0;height:1.5pt" o:hralign="center" o:hrstd="t" o:hr="t"/>
        </w:pict>
      </w:r>
    </w:p>
    <w:bookmarkEnd w:id="25"/>
    <w:bookmarkEnd w:id="26"/>
    <w:bookmarkStart w:id="28" w:name="主張-6-difmdiy両領域でのフラグメント市場における持続的価値創造"/>
    <w:p>
      <w:pPr>
        <w:pStyle w:val="Heading3"/>
      </w:pPr>
      <w:r>
        <w:rPr>
          <w:rFonts w:hint="eastAsia"/>
        </w:rPr>
        <w:t xml:space="preserve">主張</w:t>
      </w:r>
      <w:r>
        <w:t xml:space="preserve"> #6: </w:t>
      </w:r>
      <w:r>
        <w:rPr>
          <w:rFonts w:hint="eastAsia"/>
        </w:rPr>
        <w:t xml:space="preserve">DIFM・DIY両領域でのフラグメント市場における持続的価値創造</w:t>
      </w:r>
    </w:p>
    <w:bookmarkStart w:id="27" w:name="X7f74ad649cfa322e4d921cc729529ad7b3f2abb"/>
    <w:p>
      <w:pPr>
        <w:pStyle w:val="Heading4"/>
      </w:pPr>
      <w:r>
        <w:rPr>
          <w:rFonts w:hint="eastAsia"/>
        </w:rPr>
        <w:t xml:space="preserve">AI評価:</w:t>
      </w:r>
      <w:r>
        <w:t xml:space="preserve"> </w:t>
      </w:r>
      <w:r>
        <w:rPr>
          <w:rFonts w:hint="eastAsia"/>
        </w:rPr>
        <w:t xml:space="preserve">あまり納得しない（30%）</w:t>
      </w:r>
      <w:r>
        <w:t xml:space="preserve"> </w:t>
      </w:r>
      <w:r>
        <w:rPr>
          <w:rFonts w:hint="eastAsia"/>
        </w:rPr>
        <w:t xml:space="preserve">[T8修正:</w:t>
      </w:r>
      <w:r>
        <w:t xml:space="preserve"> </w:t>
      </w:r>
      <w:r>
        <w:rPr>
          <w:rFonts w:hint="eastAsia"/>
        </w:rPr>
        <w:t xml:space="preserve">Claim#2のDIY適用性との対比を補強]</w:t>
      </w:r>
    </w:p>
    <w:p>
      <w:pPr>
        <w:pStyle w:val="FirstParagraph"/>
      </w:pPr>
      <w:r>
        <w:rPr>
          <w:rFonts w:hint="eastAsia"/>
        </w:rPr>
        <w:t xml:space="preserve">DIY・DIFMともにフラグメントな市場で優位性を梃にシェアゲインとの主張だが、DIFMの優位性（Claim#1のスイッチングコスト）をDIY市場で同等に発揮できるかは不明。Claim#2（規模の経済）はDIYでも発揮されうるが、独立した主張としてはClaim#2・#5の派生に過ぎない。</w:t>
      </w:r>
    </w:p>
    <w:p>
      <w:pPr>
        <w:pStyle w:val="BodyText"/>
      </w:pPr>
      <w:r>
        <w:rPr>
          <w:rFonts w:hint="eastAsia"/>
          <w:b/>
          <w:bCs/>
        </w:rPr>
        <w:t xml:space="preserve">納得できる点</w:t>
      </w:r>
      <w:r>
        <w:t xml:space="preserve">:</w:t>
      </w:r>
      <w:r>
        <w:t xml:space="preserve"> </w:t>
      </w:r>
      <w:r>
        <w:t xml:space="preserve">- </w:t>
      </w:r>
      <w:r>
        <w:rPr>
          <w:rFonts w:hint="eastAsia"/>
        </w:rPr>
        <w:t xml:space="preserve">DIY・DIFMともにフラグメントな市場構造は事実</w:t>
      </w:r>
      <w:r>
        <w:t xml:space="preserve"> </w:t>
      </w:r>
      <w:r>
        <w:t xml:space="preserve">- </w:t>
      </w:r>
      <w:r>
        <w:rPr>
          <w:rFonts w:hint="eastAsia"/>
        </w:rPr>
        <w:t xml:space="preserve">Claim#2の規模の経済はDIY領域でも物流効率として機能しうる（KYも「店舗の優位性2はDIYでも同様に発揮される」と認めている）</w:t>
      </w:r>
    </w:p>
    <w:p>
      <w:pPr>
        <w:pStyle w:val="BodyText"/>
      </w:pPr>
      <w:r>
        <w:rPr>
          <w:rFonts w:hint="eastAsia"/>
          <w:b/>
          <w:bCs/>
        </w:rPr>
        <w:t xml:space="preserve">懸念点</w:t>
      </w:r>
      <w:r>
        <w:t xml:space="preserve">:</w:t>
      </w:r>
      <w:r>
        <w:t xml:space="preserve"> </w:t>
      </w:r>
      <w:r>
        <w:t xml:space="preserve">- </w:t>
      </w:r>
      <w:r>
        <w:rPr>
          <w:rFonts w:hint="eastAsia"/>
        </w:rPr>
        <w:t xml:space="preserve">DIY領域でのAZO・Walmart・Amazon等との具体的差別化が不明（パターンG</w:t>
      </w:r>
      <w:r>
        <w:t xml:space="preserve"> </w:t>
      </w:r>
      <w:r>
        <w:rPr>
          <w:rFonts w:hint="eastAsia"/>
        </w:rPr>
        <w:t xml:space="preserve">strong）</w:t>
      </w:r>
      <w:r>
        <w:t xml:space="preserve"> </w:t>
      </w:r>
      <w:r>
        <w:t xml:space="preserve">- </w:t>
      </w:r>
      <w:r>
        <w:rPr>
          <w:rFonts w:hint="eastAsia"/>
        </w:rPr>
        <w:t xml:space="preserve">「持続的価値創造」は結果に近い表現（パターンA</w:t>
      </w:r>
      <w:r>
        <w:t xml:space="preserve"> </w:t>
      </w:r>
      <w:r>
        <w:rPr>
          <w:rFonts w:hint="eastAsia"/>
        </w:rPr>
        <w:t xml:space="preserve">moderate）</w:t>
      </w:r>
      <w:r>
        <w:t xml:space="preserve"> </w:t>
      </w:r>
      <w:r>
        <w:t xml:space="preserve">- </w:t>
      </w:r>
      <w:r>
        <w:rPr>
          <w:rFonts w:hint="eastAsia"/>
        </w:rPr>
        <w:t xml:space="preserve">「両領域での価値創造」は戦略的意図に近い（パターンF</w:t>
      </w:r>
      <w:r>
        <w:t xml:space="preserve"> </w:t>
      </w:r>
      <w:r>
        <w:rPr>
          <w:rFonts w:hint="eastAsia"/>
        </w:rPr>
        <w:t xml:space="preserve">weak）</w:t>
      </w:r>
      <w:r>
        <w:t xml:space="preserve"> </w:t>
      </w:r>
      <w:r>
        <w:t xml:space="preserve">- </w:t>
      </w:r>
      <w:r>
        <w:rPr>
          <w:rFonts w:hint="eastAsia"/>
        </w:rPr>
        <w:t xml:space="preserve">DIY領域での優位性のメカニズム説明が不足（パターンD</w:t>
      </w:r>
      <w:r>
        <w:t xml:space="preserve"> </w:t>
      </w:r>
      <w:r>
        <w:rPr>
          <w:rFonts w:hint="eastAsia"/>
        </w:rPr>
        <w:t xml:space="preserve">moderate）</w:t>
      </w:r>
      <w:r>
        <w:t xml:space="preserve"> </w:t>
      </w:r>
      <w:r>
        <w:t xml:space="preserve">- </w:t>
      </w:r>
      <w:r>
        <w:rPr>
          <w:rFonts w:hint="eastAsia"/>
        </w:rPr>
        <w:t xml:space="preserve">高評価パターンがゼロ検出</w:t>
      </w:r>
    </w:p>
    <w:p>
      <w:pPr>
        <w:pStyle w:val="BlockText"/>
      </w:pPr>
      <w:r>
        <w:rPr>
          <w:rFonts w:hint="eastAsia"/>
          <w:b/>
          <w:bCs/>
        </w:rPr>
        <w:t xml:space="preserve">[注4]</w:t>
      </w:r>
      <w:r>
        <w:rPr>
          <w:b/>
          <w:bCs/>
        </w:rPr>
        <w:t xml:space="preserve"> </w:t>
      </w:r>
      <w:r>
        <w:rPr>
          <w:rFonts w:hint="eastAsia"/>
          <w:b/>
          <w:bCs/>
        </w:rPr>
        <w:t xml:space="preserve">T8批判</w:t>
      </w:r>
      <w:r>
        <w:rPr>
          <w:b/>
          <w:bCs/>
        </w:rPr>
        <w:t xml:space="preserve"> (minor): </w:t>
      </w:r>
      <w:r>
        <w:rPr>
          <w:rFonts w:hint="eastAsia"/>
          <w:b/>
          <w:bCs/>
        </w:rPr>
        <w:t xml:space="preserve">Claim#2のDIY適用性とClaim#1のDIY非適用性の対比</w:t>
      </w:r>
    </w:p>
    <w:p>
      <w:pPr>
        <w:pStyle w:val="BlockText"/>
      </w:pPr>
      <w:r>
        <w:t xml:space="preserve">KYはPhase </w:t>
      </w:r>
      <w:r>
        <w:rPr>
          <w:rFonts w:hint="eastAsia"/>
        </w:rPr>
        <w:t xml:space="preserve">2コメントで「店舗の優位性2（規模、密度、ネットワーク）はDIYでもDIFMと同様に発揮されるものと考える」と明確に認めている。つまりClaim#2のDIY適用性は肯定されている。一方、Claim#1（スイッチングコスト）はDIFM限定であり、DIY顧客（「購買先にあまりこだわらず安値を求める傾向」とKYが指摘）には適用されない。30%に留まる根拠は、Claim#2のDIY適用性という肯定面と、Claim#1・#4のDIY非適用性という否定面の対比にある。独立した主張としてはClaim#2の派生に過ぎない。</w:t>
      </w:r>
    </w:p>
    <w:p>
      <w:pPr>
        <w:pStyle w:val="BlockText"/>
      </w:pPr>
      <w:r>
        <w:rPr>
          <w:rFonts w:hint="eastAsia"/>
          <w:b/>
          <w:bCs/>
        </w:rPr>
        <w:t xml:space="preserve">T8の判断</w:t>
      </w:r>
      <w:r>
        <w:t xml:space="preserve">: CA confidence </w:t>
      </w:r>
      <w:r>
        <w:rPr>
          <w:rFonts w:hint="eastAsia"/>
        </w:rPr>
        <w:t xml:space="preserve">30%は適切。Claim#2(DIYで発揮)とClaim#1(DIFM限定)の対比を明記した。</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理由</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「持続的価値創造」は結果に近い</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動詞的表現</w:t>
            </w:r>
          </w:p>
        </w:tc>
      </w:tr>
      <w:tr>
        <w:tc>
          <w:tcPr/>
          <w:p>
            <w:pPr>
              <w:pStyle w:val="Compact"/>
            </w:pPr>
            <w:r>
              <w:rPr>
                <w:rFonts w:ascii="Times New Roman" w:hAnsi="Times New Roman" w:eastAsia="游明朝"/>
                <w:sz w:val="18"/>
              </w:rPr>
              <w:t xml:space="preserve">R3 </w:t>
            </w:r>
            <w:r>
              <w:rPr>
                <w:rFonts w:hint="eastAsia" w:ascii="Times New Roman" w:hAnsi="Times New Roman" w:eastAsia="游明朝"/>
                <w:sz w:val="18"/>
              </w:rPr>
              <w:t xml:space="preserve">相対的優位</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DIY領域での差別化不明</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説明力(定量WANT)</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DIYでの具体的優位性データ乏しい</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構造的vs補完的</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Claim#2の派生</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純粋競合比較</w:t>
            </w:r>
          </w:p>
        </w:tc>
        <w:tc>
          <w:tcPr/>
          <w:p>
            <w:pPr>
              <w:pStyle w:val="Compact"/>
            </w:pPr>
            <w:r>
              <w:rPr>
                <w:rFonts w:ascii="Times New Roman" w:hAnsi="Times New Roman" w:eastAsia="游明朝"/>
                <w:sz w:val="18"/>
              </w:rPr>
              <w:t xml:space="preserve">PARTIAL</w:t>
            </w:r>
          </w:p>
        </w:tc>
        <w:tc>
          <w:tcPr/>
          <w:p>
            <w:pPr>
              <w:pStyle w:val="Compact"/>
            </w:pPr>
            <w:r>
              <w:rPr>
                <w:rFonts w:ascii="Times New Roman" w:hAnsi="Times New Roman" w:eastAsia="游明朝"/>
                <w:sz w:val="18"/>
              </w:rPr>
              <w:t xml:space="preserve">DIY: </w:t>
            </w:r>
            <w:r>
              <w:rPr>
                <w:rFonts w:hint="eastAsia" w:ascii="Times New Roman" w:hAnsi="Times New Roman" w:eastAsia="游明朝"/>
                <w:sz w:val="18"/>
              </w:rPr>
              <w:t xml:space="preserve">AZO・Walmart比較なし</w:t>
            </w:r>
          </w:p>
        </w:tc>
      </w:tr>
      <w:tr>
        <w:tc>
          <w:tcPr/>
          <w:p>
            <w:pPr>
              <w:pStyle w:val="Compact"/>
            </w:pPr>
            <w:r>
              <w:rPr>
                <w:rFonts w:ascii="Times New Roman" w:hAnsi="Times New Roman" w:eastAsia="游明朝"/>
                <w:sz w:val="18"/>
              </w:rPr>
              <w:t xml:space="preserve">R8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戦略的意図に近い</w:t>
            </w:r>
          </w:p>
        </w:tc>
      </w:tr>
      <w:tr>
        <w:tc>
          <w:tcPr/>
          <w:p>
            <w:pPr>
              <w:pStyle w:val="Compact"/>
            </w:pPr>
            <w:r>
              <w:rPr>
                <w:rFonts w:ascii="Times New Roman" w:hAnsi="Times New Roman" w:eastAsia="游明朝"/>
                <w:sz w:val="18"/>
              </w:rPr>
              <w:t xml:space="preserve">R9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contradictedゼロ</w:t>
            </w:r>
          </w:p>
        </w:tc>
      </w:tr>
      <w:tr>
        <w:tc>
          <w:tcPr/>
          <w:p>
            <w:pPr>
              <w:pStyle w:val="Compact"/>
            </w:pPr>
            <w:r>
              <w:rPr>
                <w:rFonts w:ascii="Times New Roman" w:hAnsi="Times New Roman" w:eastAsia="游明朝"/>
                <w:sz w:val="18"/>
              </w:rPr>
              <w:t xml:space="preserve">R10 ネガティブケース</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該当なし</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DIY領域のポジション合致不明</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高評価</w:t>
      </w:r>
      <w:r>
        <w:t xml:space="preserve"> なし | </w:t>
      </w:r>
      <w:r>
        <w:rPr>
          <w:rFonts w:hint="eastAsia"/>
        </w:rPr>
        <w:t xml:space="preserve">却下</w:t>
      </w:r>
      <w:r>
        <w:t xml:space="preserve"> A(moderate), F(weak), D(moderate), G(strong)</w:t>
      </w:r>
    </w:p>
    <w:p>
      <w:pPr>
        <w:pStyle w:val="BodyText"/>
      </w:pPr>
      <w:r>
        <w:rPr>
          <w:rFonts w:hint="eastAsia"/>
          <w:b/>
          <w:bCs/>
        </w:rPr>
        <w:t xml:space="preserve">CAGR接続（30%）</w:t>
      </w:r>
      <w:r>
        <w:t xml:space="preserve">: </w:t>
      </w:r>
      <w:r>
        <w:rPr>
          <w:rFonts w:hint="eastAsia"/>
        </w:rPr>
        <w:t xml:space="preserve">「両領域のフラグメント構造→持続的シェアゲイン→売上成長6.0%の基盤」は抽象的で間接的。DIY事業での具体的CAGR寄与メカニズムが示されていない。</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w:t>
      </w:r>
    </w:p>
    <w:p>
      <w:r>
        <w:pict>
          <v:rect style="width:0;height:1.5pt" o:hralign="center" o:hrstd="t" o:hr="t"/>
        </w:pict>
      </w:r>
    </w:p>
    <w:bookmarkEnd w:id="27"/>
    <w:bookmarkEnd w:id="28"/>
    <w:bookmarkEnd w:id="29"/>
    <w:bookmarkStart w:id="35" w:name="総合評価"/>
    <w:p>
      <w:pPr>
        <w:pStyle w:val="Heading2"/>
      </w:pPr>
      <w:r>
        <w:t xml:space="preserve">4. </w:t>
      </w:r>
      <w:r>
        <w:rPr>
          <w:rFonts w:hint="eastAsia"/>
        </w:rPr>
        <w:t xml:space="preserve">総合評価</w:t>
      </w:r>
    </w:p>
    <w:bookmarkStart w:id="30" w:name="競争優位性の構造"/>
    <w:p>
      <w:pPr>
        <w:pStyle w:val="Heading3"/>
      </w:pPr>
      <w:r>
        <w:rPr>
          <w:rFonts w:hint="eastAsia"/>
        </w:rPr>
        <w:t xml:space="preserve">競争優位性の構造</w:t>
      </w:r>
    </w:p>
    <w:p>
      <w:pPr>
        <w:pStyle w:val="SourceCode"/>
      </w:pPr>
      <w:r>
        <w:rPr>
          <w:rStyle w:val="VerbatimChar"/>
          <w:rFonts w:hint="eastAsia"/>
        </w:rPr>
        <w:t xml:space="preserve">【核心的優位性（90%）】</w:t>
      </w:r>
      <w:r>
        <w:br/>
      </w:r>
      <w:r>
        <w:rPr>
          <w:rStyle w:val="VerbatimChar"/>
        </w:rPr>
        <w:t xml:space="preserve">  #2 </w:t>
      </w:r>
      <w:r>
        <w:rPr>
          <w:rStyle w:val="VerbatimChar"/>
          <w:rFonts w:hint="eastAsia"/>
        </w:rPr>
        <w:t xml:space="preserve">ローカル規模の経済</w:t>
      </w:r>
      <w:r>
        <w:rPr>
          <w:rStyle w:val="VerbatimChar"/>
        </w:rPr>
        <w:t xml:space="preserve">  ←→  #5 </w:t>
      </w:r>
      <w:r>
        <w:rPr>
          <w:rStyle w:val="VerbatimChar"/>
          <w:rFonts w:hint="eastAsia"/>
        </w:rPr>
        <w:t xml:space="preserve">M&amp;A/コンソリ実行能力</w:t>
      </w:r>
      <w:r>
        <w:br/>
      </w:r>
      <w:r>
        <w:rPr>
          <w:rStyle w:val="VerbatimChar"/>
        </w:rPr>
        <w:t xml:space="preserve">  </w:t>
      </w:r>
      <w:r>
        <w:rPr>
          <w:rStyle w:val="VerbatimChar"/>
          <w:rFonts w:hint="eastAsia"/>
        </w:rPr>
        <w:t xml:space="preserve">(規模・密度・NW)</w:t>
      </w:r>
      <w:r>
        <w:rPr>
          <w:rStyle w:val="VerbatimChar"/>
        </w:rPr>
        <w:t xml:space="preserve">            </w:t>
      </w:r>
      <w:r>
        <w:rPr>
          <w:rStyle w:val="VerbatimChar"/>
          <w:rFonts w:hint="eastAsia"/>
        </w:rPr>
        <w:t xml:space="preserve">(Claim#2+#4が背景)</w:t>
      </w:r>
      <w:r>
        <w:br/>
      </w:r>
      <w:r>
        <w:rPr>
          <w:rStyle w:val="VerbatimChar"/>
        </w:rPr>
        <w:t xml:space="preserve">         ↑                        ↑</w:t>
      </w:r>
      <w:r>
        <w:br/>
      </w:r>
      <w:r>
        <w:rPr>
          <w:rStyle w:val="VerbatimChar"/>
        </w:rPr>
        <w:t xml:space="preserve">         │                   </w:t>
      </w:r>
      <w:r>
        <w:rPr>
          <w:rStyle w:val="VerbatimChar"/>
          <w:rFonts w:hint="eastAsia"/>
        </w:rPr>
        <w:t xml:space="preserve">[T8修正]</w:t>
      </w:r>
      <w:r>
        <w:rPr>
          <w:rStyle w:val="VerbatimChar"/>
        </w:rPr>
        <w:t xml:space="preserve"> </w:t>
      </w:r>
      <w:r>
        <w:rPr>
          <w:rStyle w:val="VerbatimChar"/>
          <w:rFonts w:hint="eastAsia"/>
        </w:rPr>
        <w:t xml:space="preserve">M&amp;Aプロセス能力は</w:t>
      </w:r>
      <w:r>
        <w:br/>
      </w:r>
      <w:r>
        <w:rPr>
          <w:rStyle w:val="VerbatimChar"/>
        </w:rPr>
        <w:t xml:space="preserve">         │                   </w:t>
      </w:r>
      <w:r>
        <w:rPr>
          <w:rStyle w:val="VerbatimChar"/>
          <w:rFonts w:hint="eastAsia"/>
        </w:rPr>
        <w:t xml:space="preserve">CHDに劣るが市場構造合致で90%</w:t>
      </w:r>
      <w:r>
        <w:br/>
      </w:r>
      <w:r>
        <w:rPr>
          <w:rStyle w:val="VerbatimChar"/>
        </w:rPr>
        <w:t xml:space="preserve">  #1 スイッチングコスト(70%)  #4 </w:t>
      </w:r>
      <w:r>
        <w:rPr>
          <w:rStyle w:val="VerbatimChar"/>
          <w:rFonts w:hint="eastAsia"/>
        </w:rPr>
        <w:t xml:space="preserve">人材・組織文化(50%)</w:t>
      </w:r>
      <w:r>
        <w:br/>
      </w:r>
      <w:r>
        <w:rPr>
          <w:rStyle w:val="VerbatimChar"/>
        </w:rPr>
        <w:t xml:space="preserve">  </w:t>
      </w:r>
      <w:r>
        <w:rPr>
          <w:rStyle w:val="VerbatimChar"/>
          <w:rFonts w:hint="eastAsia"/>
        </w:rPr>
        <w:t xml:space="preserve">(DIFM限定の顧客粘着性)</w:t>
      </w:r>
      <w:r>
        <w:rPr>
          <w:rStyle w:val="VerbatimChar"/>
        </w:rPr>
        <w:t xml:space="preserve">      </w:t>
      </w:r>
      <w:r>
        <w:rPr>
          <w:rStyle w:val="VerbatimChar"/>
          <w:rFonts w:hint="eastAsia"/>
        </w:rPr>
        <w:t xml:space="preserve">(Claim#1を支える補完要素)</w:t>
      </w:r>
      <w:r>
        <w:br/>
      </w:r>
      <w:r>
        <w:rPr>
          <w:rStyle w:val="VerbatimChar"/>
        </w:rPr>
        <w:t xml:space="preserve">         │</w:t>
      </w:r>
      <w:r>
        <w:br/>
      </w:r>
      <w:r>
        <w:rPr>
          <w:rStyle w:val="VerbatimChar"/>
        </w:rPr>
        <w:t xml:space="preserve">  #3 PBコストマネジメント(50%)</w:t>
      </w:r>
      <w:r>
        <w:br/>
      </w:r>
      <w:r>
        <w:rPr>
          <w:rStyle w:val="VerbatimChar"/>
        </w:rPr>
        <w:t xml:space="preserve">  </w:t>
      </w:r>
      <w:r>
        <w:rPr>
          <w:rStyle w:val="VerbatimChar"/>
          <w:rFonts w:hint="eastAsia"/>
        </w:rPr>
        <w:t xml:space="preserve">(コスト構造の補完)</w:t>
      </w:r>
      <w:r>
        <w:br/>
      </w:r>
      <w:r>
        <w:br/>
      </w:r>
      <w:r>
        <w:rPr>
          <w:rStyle w:val="VerbatimChar"/>
          <w:rFonts w:hint="eastAsia"/>
        </w:rPr>
        <w:t xml:space="preserve">【派生主張（30%）】</w:t>
      </w:r>
      <w:r>
        <w:br/>
      </w:r>
      <w:r>
        <w:rPr>
          <w:rStyle w:val="VerbatimChar"/>
        </w:rPr>
        <w:t xml:space="preserve">  #6 </w:t>
      </w:r>
      <w:r>
        <w:rPr>
          <w:rStyle w:val="VerbatimChar"/>
          <w:rFonts w:hint="eastAsia"/>
        </w:rPr>
        <w:t xml:space="preserve">両領域の価値創造（Claim#2はDIYでも発揮、Claim#1はDIFM限定）</w:t>
      </w:r>
    </w:p>
    <w:bookmarkEnd w:id="30"/>
    <w:bookmarkStart w:id="31" w:name="強み"/>
    <w:p>
      <w:pPr>
        <w:pStyle w:val="Heading3"/>
      </w:pPr>
      <w:r>
        <w:rPr>
          <w:rFonts w:hint="eastAsia"/>
        </w:rPr>
        <w:t xml:space="preserve">強み</w:t>
      </w:r>
    </w:p>
    <w:p>
      <w:pPr>
        <w:pStyle w:val="Compact"/>
        <w:numPr>
          <w:ilvl w:val="0"/>
          <w:numId w:val="1001"/>
        </w:numPr>
      </w:pPr>
      <w:r>
        <w:rPr>
          <w:rFonts w:hint="eastAsia"/>
          <w:b/>
          <w:bCs/>
        </w:rPr>
        <w:t xml:space="preserve">パターンIV（構造的市場ポジション）が2件でstrong検出</w:t>
      </w:r>
      <w:r>
        <w:t xml:space="preserve">: </w:t>
      </w:r>
      <w:r>
        <w:rPr>
          <w:rFonts w:hint="eastAsia"/>
        </w:rPr>
        <w:t xml:space="preserve">KB3全34件中90%がわずか2件であり、いずれもORLYのClaim#2とClaim#5。フラグメント市場×構造的ポジションの合致は同社の最大の強み。</w:t>
      </w:r>
    </w:p>
    <w:p>
      <w:pPr>
        <w:pStyle w:val="Compact"/>
        <w:numPr>
          <w:ilvl w:val="0"/>
          <w:numId w:val="1001"/>
        </w:numPr>
      </w:pPr>
      <w:r>
        <w:rPr>
          <w:rFonts w:hint="eastAsia"/>
          <w:b/>
          <w:bCs/>
        </w:rPr>
        <w:t xml:space="preserve">純粋競合比較が充実</w:t>
      </w:r>
      <w:r>
        <w:t xml:space="preserve">: </w:t>
      </w:r>
      <w:r>
        <w:rPr>
          <w:rFonts w:hint="eastAsia"/>
        </w:rPr>
        <w:t xml:space="preserve">AZO対比の補充頻度・品質・DCキャパシティがJefferiesアナリスト面談で第三者確認。パターンV(競合比較)がClaim#1でstrong。</w:t>
      </w:r>
    </w:p>
    <w:p>
      <w:pPr>
        <w:pStyle w:val="Compact"/>
        <w:numPr>
          <w:ilvl w:val="0"/>
          <w:numId w:val="1001"/>
        </w:numPr>
      </w:pPr>
      <w:r>
        <w:rPr>
          <w:rFonts w:hint="eastAsia"/>
          <w:b/>
          <w:bCs/>
        </w:rPr>
        <w:t xml:space="preserve">30年連続増収増益</w:t>
      </w:r>
      <w:r>
        <w:t xml:space="preserve">: </w:t>
      </w:r>
      <w:r>
        <w:rPr>
          <w:rFonts w:hint="eastAsia"/>
        </w:rPr>
        <w:t xml:space="preserve">1993年上場以降の実績は評価の背景（結果であり優位性ではないが、能力の持続性を裏付ける）。</w:t>
      </w:r>
    </w:p>
    <w:p>
      <w:pPr>
        <w:pStyle w:val="Compact"/>
        <w:numPr>
          <w:ilvl w:val="0"/>
          <w:numId w:val="1001"/>
        </w:numPr>
      </w:pPr>
      <w:r>
        <w:rPr>
          <w:rFonts w:hint="eastAsia"/>
          <w:b/>
          <w:bCs/>
        </w:rPr>
        <w:t xml:space="preserve">CAGR構造との整合</w:t>
      </w:r>
      <w:r>
        <w:t xml:space="preserve">: </w:t>
      </w:r>
      <w:r>
        <w:rPr>
          <w:rFonts w:hint="eastAsia"/>
        </w:rPr>
        <w:t xml:space="preserve">Claim#1-#5がCAGR10.0%の各要素（SSS、新規出店、マージン）に対応しており整合的。</w:t>
      </w:r>
    </w:p>
    <w:bookmarkEnd w:id="31"/>
    <w:bookmarkStart w:id="32" w:name="弱み留意点t8修正後"/>
    <w:p>
      <w:pPr>
        <w:pStyle w:val="Heading3"/>
      </w:pPr>
      <w:r>
        <w:rPr>
          <w:rFonts w:hint="eastAsia"/>
        </w:rPr>
        <w:t xml:space="preserve">弱み・留意点（T8修正後）</w:t>
      </w:r>
    </w:p>
    <w:p>
      <w:pPr>
        <w:pStyle w:val="Compact"/>
        <w:numPr>
          <w:ilvl w:val="0"/>
          <w:numId w:val="1002"/>
        </w:numPr>
      </w:pPr>
      <w:r>
        <w:rPr>
          <w:rFonts w:hint="eastAsia"/>
          <w:b/>
          <w:bCs/>
        </w:rPr>
        <w:t xml:space="preserve">DIY領域での優位性の制約</w:t>
      </w:r>
      <w:r>
        <w:t xml:space="preserve">: </w:t>
      </w:r>
      <w:r>
        <w:rPr>
          <w:rFonts w:hint="eastAsia"/>
        </w:rPr>
        <w:t xml:space="preserve">DIFM限定のスイッチングコスト（Claim#1）がDIY比率の高い全社レベルでどこまで効くかに留保。ただしClaim#2(規模の経済)はDIYでも発揮される（KY確認済み）。</w:t>
      </w:r>
    </w:p>
    <w:p>
      <w:pPr>
        <w:pStyle w:val="Compact"/>
        <w:numPr>
          <w:ilvl w:val="0"/>
          <w:numId w:val="1002"/>
        </w:numPr>
      </w:pPr>
      <w:r>
        <w:rPr>
          <w:rFonts w:hint="eastAsia"/>
          <w:b/>
          <w:bCs/>
        </w:rPr>
        <w:t xml:space="preserve">CAGR数値精度の限界</w:t>
      </w:r>
      <w:r>
        <w:t xml:space="preserve">: </w:t>
      </w:r>
      <w:r>
        <w:rPr>
          <w:rFonts w:hint="eastAsia"/>
        </w:rPr>
        <w:t xml:space="preserve">CAGR接続の方向性は概ね納得だが、ブレークダウンした数値（+1.5%、+0.5%等）は優位性の議論からサポートされない。TAM→シェア→利益率の中間ステップが不足。</w:t>
      </w:r>
    </w:p>
    <w:p>
      <w:pPr>
        <w:pStyle w:val="Compact"/>
        <w:numPr>
          <w:ilvl w:val="0"/>
          <w:numId w:val="1002"/>
        </w:numPr>
      </w:pPr>
      <w:r>
        <w:rPr>
          <w:rFonts w:hint="eastAsia"/>
          <w:b/>
          <w:bCs/>
        </w:rPr>
        <w:t xml:space="preserve">人材制度の競合比較不足</w:t>
      </w:r>
      <w:r>
        <w:t xml:space="preserve">: </w:t>
      </w:r>
      <w:r>
        <w:rPr>
          <w:rFonts w:hint="eastAsia"/>
        </w:rPr>
        <w:t xml:space="preserve">Claim#4の離職率・研修制度について、AZO・NAPAとの定量的比較がない。</w:t>
      </w:r>
    </w:p>
    <w:p>
      <w:pPr>
        <w:pStyle w:val="Compact"/>
        <w:numPr>
          <w:ilvl w:val="0"/>
          <w:numId w:val="1002"/>
        </w:numPr>
      </w:pPr>
      <w:r>
        <w:rPr>
          <w:rFonts w:hint="eastAsia"/>
          <w:b/>
          <w:bCs/>
        </w:rPr>
        <w:t xml:space="preserve">EV化リスク</w:t>
      </w:r>
      <w:r>
        <w:t xml:space="preserve">: </w:t>
      </w:r>
      <w:r>
        <w:rPr>
          <w:rFonts w:hint="eastAsia"/>
        </w:rPr>
        <w:t xml:space="preserve">長期的にSweet</w:t>
      </w:r>
      <w:r>
        <w:t xml:space="preserve"> </w:t>
      </w:r>
      <w:r>
        <w:rPr>
          <w:rFonts w:hint="eastAsia"/>
        </w:rPr>
        <w:t xml:space="preserve">Spot車齢6-13年の構造が変化する可能性。</w:t>
      </w:r>
    </w:p>
    <w:p>
      <w:pPr>
        <w:pStyle w:val="Compact"/>
        <w:numPr>
          <w:ilvl w:val="0"/>
          <w:numId w:val="1002"/>
        </w:numPr>
      </w:pPr>
      <w:r>
        <w:rPr>
          <w:rFonts w:hint="eastAsia"/>
          <w:b/>
          <w:bCs/>
        </w:rPr>
        <w:t xml:space="preserve">M&amp;Aプロセス能力の限界</w:t>
      </w:r>
      <w:r>
        <w:t xml:space="preserve">: </w:t>
      </w:r>
      <w:r>
        <w:rPr>
          <w:rFonts w:hint="eastAsia"/>
        </w:rPr>
        <w:t xml:space="preserve">Claim#5の90%はフラグメント市場構造との合致に基づくものであり、M&amp;Aプロセスの能力自体（断念例、ROIC基準等）はCHDに劣る。</w:t>
      </w:r>
    </w:p>
    <w:bookmarkEnd w:id="32"/>
    <w:bookmarkStart w:id="33" w:name="t8-ai批判プロセスの総括"/>
    <w:p>
      <w:pPr>
        <w:pStyle w:val="Heading3"/>
      </w:pPr>
      <w:r>
        <w:t xml:space="preserve">T8 </w:t>
      </w:r>
      <w:r>
        <w:rPr>
          <w:rFonts w:hint="eastAsia"/>
        </w:rPr>
        <w:t xml:space="preserve">AI批判プロセスの総括</w:t>
      </w:r>
    </w:p>
    <w:p>
      <w:pPr>
        <w:pStyle w:val="FirstParagraph"/>
      </w:pPr>
      <w:r>
        <w:rPr>
          <w:rFonts w:hint="eastAsia"/>
          <w:b/>
          <w:bCs/>
        </w:rPr>
        <w:t xml:space="preserve">systematic_issues（全体的判断傾向）</w:t>
      </w:r>
      <w:r>
        <w:t xml:space="preserve">:</w:t>
      </w:r>
    </w:p>
    <w:p>
      <w:pPr>
        <w:numPr>
          <w:ilvl w:val="0"/>
          <w:numId w:val="1003"/>
        </w:numPr>
      </w:pPr>
      <w:r>
        <w:rPr>
          <w:rFonts w:hint="eastAsia"/>
          <w:b/>
          <w:bCs/>
        </w:rPr>
        <w:t xml:space="preserve">CAGR数値精度への接続の全般的不足</w:t>
      </w:r>
      <w:r>
        <w:t xml:space="preserve">: </w:t>
      </w:r>
      <w:r>
        <w:rPr>
          <w:rFonts w:hint="eastAsia"/>
        </w:rPr>
        <w:t xml:space="preserve">KYは「CAGR接続での関係性は納得度あるケース多いが、ブレークダウンした数値への納得度は乏しい」と全体的に指摘。優位性→CAGR方向性は高い納得度だが、優位性→CAGR数値精度は低い。この二面性がClaim#1-#5全てのCAGR</w:t>
      </w:r>
      <w:r>
        <w:t xml:space="preserve"> </w:t>
      </w:r>
      <w:r>
        <w:rPr>
          <w:rFonts w:hint="eastAsia"/>
        </w:rPr>
        <w:t xml:space="preserve">confidenceに影響（CA</w:t>
      </w:r>
      <w:r>
        <w:t xml:space="preserve"> confidence vs CAGR </w:t>
      </w:r>
      <w:r>
        <w:rPr>
          <w:rFonts w:hint="eastAsia"/>
        </w:rPr>
        <w:t xml:space="preserve">confidenceの乖離として現れる）。</w:t>
      </w:r>
    </w:p>
    <w:p>
      <w:pPr>
        <w:numPr>
          <w:ilvl w:val="0"/>
          <w:numId w:val="1003"/>
        </w:numPr>
      </w:pPr>
      <w:r>
        <w:rPr>
          <w:b/>
          <w:bCs/>
        </w:rPr>
        <w:t xml:space="preserve">KB3 </w:t>
      </w:r>
      <w:r>
        <w:rPr>
          <w:rFonts w:hint="eastAsia"/>
          <w:b/>
          <w:bCs/>
        </w:rPr>
        <w:t xml:space="preserve">ORLY完全一致による検証の限界</w:t>
      </w:r>
      <w:r>
        <w:t xml:space="preserve">: </w:t>
      </w:r>
      <w:r>
        <w:rPr>
          <w:rFonts w:hint="eastAsia"/>
        </w:rPr>
        <w:t xml:space="preserve">今回の評価は全6件がKB3</w:t>
      </w:r>
      <w:r>
        <w:t xml:space="preserve"> ORLY(fewshot_ORLY.md)のCA </w:t>
      </w:r>
      <w:r>
        <w:rPr>
          <w:rFonts w:hint="eastAsia"/>
        </w:rPr>
        <w:t xml:space="preserve">confidenceと完全一致。キャリブレーション精度は最高だが、同時にKB3に含まれる銘柄に対する評価の独立性は低い。KB3にない銘柄で同パターンを適用した場合の検証がKB精度向上の鍵。</w:t>
      </w:r>
    </w:p>
    <w:bookmarkEnd w:id="33"/>
    <w:bookmarkStart w:id="34" w:name="kb3との対比"/>
    <w:p>
      <w:pPr>
        <w:pStyle w:val="Heading3"/>
      </w:pPr>
      <w:r>
        <w:rPr>
          <w:rFonts w:hint="eastAsia"/>
        </w:rPr>
        <w:t xml:space="preserve">KB3との対比</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9"/>
        <w:gridCol w:w="1536"/>
        <w:gridCol w:w="1182"/>
        <w:gridCol w:w="1063"/>
        <w:gridCol w:w="1182"/>
        <w:gridCol w:w="1063"/>
        <w:gridCol w:w="1182"/>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指標</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ORLY（今回）</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KB3 ORLY</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KB3 CHD</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KB3 COST</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KB3 LLY</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KB3 MNST</w:t>
            </w:r>
          </w:p>
        </w:tc>
      </w:tr>
      <w:tr>
        <w:tc>
          <w:tcPr/>
          <w:p>
            <w:pPr>
              <w:pStyle w:val="Compact"/>
            </w:pPr>
            <w:r>
              <w:rPr>
                <w:rFonts w:hint="eastAsia" w:ascii="Times New Roman" w:hAnsi="Times New Roman" w:eastAsia="游明朝"/>
                <w:sz w:val="18"/>
              </w:rPr>
              <w:t xml:space="preserve">主張数</w:t>
            </w:r>
          </w:p>
        </w:tc>
        <w:tc>
          <w:tcPr/>
          <w:p>
            <w:pPr>
              <w:pStyle w:val="Compact"/>
            </w:pPr>
            <w:r>
              <w:rPr>
                <w:rFonts w:ascii="Times New Roman" w:hAnsi="Times New Roman" w:eastAsia="游明朝"/>
                <w:sz w:val="18"/>
              </w:rPr>
              <w:t xml:space="preserve">6</w:t>
            </w:r>
          </w:p>
        </w:tc>
        <w:tc>
          <w:tcPr/>
          <w:p>
            <w:pPr>
              <w:pStyle w:val="Compact"/>
            </w:pPr>
            <w:r>
              <w:rPr>
                <w:rFonts w:ascii="Times New Roman" w:hAnsi="Times New Roman" w:eastAsia="游明朝"/>
                <w:sz w:val="18"/>
              </w:rPr>
              <w:t xml:space="preserve">6</w:t>
            </w:r>
          </w:p>
        </w:tc>
        <w:tc>
          <w:tcPr/>
          <w:p>
            <w:pPr>
              <w:pStyle w:val="Compact"/>
            </w:pPr>
            <w:r>
              <w:rPr>
                <w:rFonts w:ascii="Times New Roman" w:hAnsi="Times New Roman" w:eastAsia="游明朝"/>
                <w:sz w:val="18"/>
              </w:rPr>
              <w:t xml:space="preserve">7</w:t>
            </w:r>
          </w:p>
        </w:tc>
        <w:tc>
          <w:tcPr/>
          <w:p>
            <w:pPr>
              <w:pStyle w:val="Compact"/>
            </w:pPr>
            <w:r>
              <w:rPr>
                <w:rFonts w:ascii="Times New Roman" w:hAnsi="Times New Roman" w:eastAsia="游明朝"/>
                <w:sz w:val="18"/>
              </w:rPr>
              <w:t xml:space="preserve">7</w:t>
            </w:r>
          </w:p>
        </w:tc>
        <w:tc>
          <w:tcPr/>
          <w:p>
            <w:pPr>
              <w:pStyle w:val="Compact"/>
            </w:pPr>
            <w:r>
              <w:rPr>
                <w:rFonts w:ascii="Times New Roman" w:hAnsi="Times New Roman" w:eastAsia="游明朝"/>
                <w:sz w:val="18"/>
              </w:rPr>
              <w:t xml:space="preserve">6</w:t>
            </w:r>
          </w:p>
        </w:tc>
        <w:tc>
          <w:tcPr/>
          <w:p>
            <w:pPr>
              <w:pStyle w:val="Compact"/>
            </w:pPr>
            <w:r>
              <w:rPr>
                <w:rFonts w:ascii="Times New Roman" w:hAnsi="Times New Roman" w:eastAsia="游明朝"/>
                <w:sz w:val="18"/>
              </w:rPr>
              <w:t xml:space="preserve">8</w:t>
            </w:r>
          </w:p>
        </w:tc>
      </w:tr>
      <w:tr>
        <w:tc>
          <w:tcPr/>
          <w:p>
            <w:pPr>
              <w:pStyle w:val="Compact"/>
            </w:pPr>
            <w:r>
              <w:rPr>
                <w:rFonts w:hint="eastAsia" w:ascii="Times New Roman" w:hAnsi="Times New Roman" w:eastAsia="游明朝"/>
                <w:sz w:val="18"/>
              </w:rPr>
              <w:t xml:space="preserve">平均CA</w:t>
            </w:r>
          </w:p>
        </w:tc>
        <w:tc>
          <w:tcPr/>
          <w:p>
            <w:pPr>
              <w:pStyle w:val="Compact"/>
            </w:pPr>
            <w:r>
              <w:rPr>
                <w:rFonts w:ascii="Times New Roman" w:hAnsi="Times New Roman" w:eastAsia="游明朝"/>
                <w:sz w:val="18"/>
              </w:rPr>
              <w:t xml:space="preserve">63%</w:t>
            </w:r>
          </w:p>
        </w:tc>
        <w:tc>
          <w:tcPr/>
          <w:p>
            <w:pPr>
              <w:pStyle w:val="Compact"/>
            </w:pPr>
            <w:r>
              <w:rPr>
                <w:rFonts w:ascii="Times New Roman" w:hAnsi="Times New Roman" w:eastAsia="游明朝"/>
                <w:sz w:val="18"/>
              </w:rPr>
              <w:t xml:space="preserve">63%</w:t>
            </w:r>
          </w:p>
        </w:tc>
        <w:tc>
          <w:tcPr/>
          <w:p>
            <w:pPr>
              <w:pStyle w:val="Compact"/>
            </w:pPr>
            <w:r>
              <w:rPr>
                <w:rFonts w:ascii="Times New Roman" w:hAnsi="Times New Roman" w:eastAsia="游明朝"/>
                <w:sz w:val="18"/>
              </w:rPr>
              <w:t xml:space="preserve">50%</w:t>
            </w:r>
          </w:p>
        </w:tc>
        <w:tc>
          <w:tcPr/>
          <w:p>
            <w:pPr>
              <w:pStyle w:val="Compact"/>
            </w:pPr>
            <w:r>
              <w:rPr>
                <w:rFonts w:ascii="Times New Roman" w:hAnsi="Times New Roman" w:eastAsia="游明朝"/>
                <w:sz w:val="18"/>
              </w:rPr>
              <w:t xml:space="preserve">39%</w:t>
            </w:r>
          </w:p>
        </w:tc>
        <w:tc>
          <w:tcPr/>
          <w:p>
            <w:pPr>
              <w:pStyle w:val="Compact"/>
            </w:pPr>
            <w:r>
              <w:rPr>
                <w:rFonts w:ascii="Times New Roman" w:hAnsi="Times New Roman" w:eastAsia="游明朝"/>
                <w:sz w:val="18"/>
              </w:rPr>
              <w:t xml:space="preserve">47%</w:t>
            </w:r>
          </w:p>
        </w:tc>
        <w:tc>
          <w:tcPr/>
          <w:p>
            <w:pPr>
              <w:pStyle w:val="Compact"/>
            </w:pPr>
            <w:r>
              <w:rPr>
                <w:rFonts w:ascii="Times New Roman" w:hAnsi="Times New Roman" w:eastAsia="游明朝"/>
                <w:sz w:val="18"/>
              </w:rPr>
              <w:t xml:space="preserve">40%</w:t>
            </w:r>
          </w:p>
        </w:tc>
      </w:tr>
      <w:tr>
        <w:tc>
          <w:tcPr/>
          <w:p>
            <w:pPr>
              <w:pStyle w:val="Compact"/>
            </w:pPr>
            <w:r>
              <w:rPr>
                <w:rFonts w:hint="eastAsia" w:ascii="Times New Roman" w:hAnsi="Times New Roman" w:eastAsia="游明朝"/>
                <w:sz w:val="18"/>
              </w:rPr>
              <w:t xml:space="preserve">90%件数</w:t>
            </w:r>
          </w:p>
        </w:tc>
        <w:tc>
          <w:tcPr/>
          <w:p>
            <w:pPr>
              <w:pStyle w:val="Compact"/>
            </w:pPr>
            <w:r>
              <w:rPr>
                <w:rFonts w:ascii="Times New Roman" w:hAnsi="Times New Roman" w:eastAsia="游明朝"/>
                <w:sz w:val="18"/>
              </w:rPr>
              <w:t xml:space="preserve">2</w:t>
            </w:r>
          </w:p>
        </w:tc>
        <w:tc>
          <w:tcPr/>
          <w:p>
            <w:pPr>
              <w:pStyle w:val="Compact"/>
            </w:pPr>
            <w:r>
              <w:rPr>
                <w:rFonts w:ascii="Times New Roman" w:hAnsi="Times New Roman" w:eastAsia="游明朝"/>
                <w:sz w:val="18"/>
              </w:rPr>
              <w:t xml:space="preserve">2</w:t>
            </w:r>
          </w:p>
        </w:tc>
        <w:tc>
          <w:tcPr/>
          <w:p>
            <w:pPr>
              <w:pStyle w:val="Compact"/>
            </w:pPr>
            <w:r>
              <w:rPr>
                <w:rFonts w:ascii="Times New Roman" w:hAnsi="Times New Roman" w:eastAsia="游明朝"/>
                <w:sz w:val="18"/>
              </w:rPr>
              <w:t xml:space="preserve">0</w:t>
            </w:r>
          </w:p>
        </w:tc>
        <w:tc>
          <w:tcPr/>
          <w:p>
            <w:pPr>
              <w:pStyle w:val="Compact"/>
            </w:pPr>
            <w:r>
              <w:rPr>
                <w:rFonts w:ascii="Times New Roman" w:hAnsi="Times New Roman" w:eastAsia="游明朝"/>
                <w:sz w:val="18"/>
              </w:rPr>
              <w:t xml:space="preserve">0</w:t>
            </w:r>
          </w:p>
        </w:tc>
        <w:tc>
          <w:tcPr/>
          <w:p>
            <w:pPr>
              <w:pStyle w:val="Compact"/>
            </w:pPr>
            <w:r>
              <w:rPr>
                <w:rFonts w:ascii="Times New Roman" w:hAnsi="Times New Roman" w:eastAsia="游明朝"/>
                <w:sz w:val="18"/>
              </w:rPr>
              <w:t xml:space="preserve">0</w:t>
            </w:r>
          </w:p>
        </w:tc>
        <w:tc>
          <w:tcPr/>
          <w:p>
            <w:pPr>
              <w:pStyle w:val="Compact"/>
            </w:pPr>
            <w:r>
              <w:rPr>
                <w:rFonts w:ascii="Times New Roman" w:hAnsi="Times New Roman" w:eastAsia="游明朝"/>
                <w:sz w:val="18"/>
              </w:rPr>
              <w:t xml:space="preserve">0</w:t>
            </w:r>
          </w:p>
        </w:tc>
      </w:tr>
      <w:tr>
        <w:tc>
          <w:tcPr/>
          <w:p>
            <w:pPr>
              <w:pStyle w:val="Compact"/>
            </w:pPr>
            <w:r>
              <w:rPr>
                <w:rFonts w:hint="eastAsia" w:ascii="Times New Roman" w:hAnsi="Times New Roman" w:eastAsia="游明朝"/>
                <w:sz w:val="18"/>
              </w:rPr>
              <w:t xml:space="preserve">最低評価</w:t>
            </w:r>
          </w:p>
        </w:tc>
        <w:tc>
          <w:tcPr/>
          <w:p>
            <w:pPr>
              <w:pStyle w:val="Compact"/>
            </w:pPr>
            <w:r>
              <w:rPr>
                <w:rFonts w:hint="eastAsia" w:ascii="Times New Roman" w:hAnsi="Times New Roman" w:eastAsia="游明朝"/>
                <w:sz w:val="18"/>
              </w:rPr>
              <w:t xml:space="preserve">30%(1件)</w:t>
            </w:r>
          </w:p>
        </w:tc>
        <w:tc>
          <w:tcPr/>
          <w:p>
            <w:pPr>
              <w:pStyle w:val="Compact"/>
            </w:pPr>
            <w:r>
              <w:rPr>
                <w:rFonts w:hint="eastAsia" w:ascii="Times New Roman" w:hAnsi="Times New Roman" w:eastAsia="游明朝"/>
                <w:sz w:val="18"/>
              </w:rPr>
              <w:t xml:space="preserve">30%(1件)</w:t>
            </w:r>
          </w:p>
        </w:tc>
        <w:tc>
          <w:tcPr/>
          <w:p>
            <w:pPr>
              <w:pStyle w:val="Compact"/>
            </w:pPr>
            <w:r>
              <w:rPr>
                <w:rFonts w:hint="eastAsia" w:ascii="Times New Roman" w:hAnsi="Times New Roman" w:eastAsia="游明朝"/>
                <w:sz w:val="18"/>
              </w:rPr>
              <w:t xml:space="preserve">30%(2件)</w:t>
            </w:r>
          </w:p>
        </w:tc>
        <w:tc>
          <w:tcPr/>
          <w:p>
            <w:pPr>
              <w:pStyle w:val="Compact"/>
            </w:pPr>
            <w:r>
              <w:rPr>
                <w:rFonts w:hint="eastAsia" w:ascii="Times New Roman" w:hAnsi="Times New Roman" w:eastAsia="游明朝"/>
                <w:sz w:val="18"/>
              </w:rPr>
              <w:t xml:space="preserve">10%(1件)</w:t>
            </w:r>
          </w:p>
        </w:tc>
        <w:tc>
          <w:tcPr/>
          <w:p>
            <w:pPr>
              <w:pStyle w:val="Compact"/>
            </w:pPr>
            <w:r>
              <w:rPr>
                <w:rFonts w:hint="eastAsia" w:ascii="Times New Roman" w:hAnsi="Times New Roman" w:eastAsia="游明朝"/>
                <w:sz w:val="18"/>
              </w:rPr>
              <w:t xml:space="preserve">30%(3件)</w:t>
            </w:r>
          </w:p>
        </w:tc>
        <w:tc>
          <w:tcPr/>
          <w:p>
            <w:pPr>
              <w:pStyle w:val="Compact"/>
            </w:pPr>
            <w:r>
              <w:rPr>
                <w:rFonts w:hint="eastAsia" w:ascii="Times New Roman" w:hAnsi="Times New Roman" w:eastAsia="游明朝"/>
                <w:sz w:val="18"/>
              </w:rPr>
              <w:t xml:space="preserve">30%(2件)</w:t>
            </w:r>
          </w:p>
        </w:tc>
      </w:tr>
    </w:tbl>
    <w:p>
      <w:pPr>
        <w:pStyle w:val="BodyText"/>
      </w:pPr>
      <w:r>
        <w:rPr>
          <w:rFonts w:hint="eastAsia"/>
        </w:rPr>
        <w:t xml:space="preserve">ORLYは全5銘柄中最高の平均CA確信度(63%)を持ち、90%が2件は全銘柄で唯一。これはフラグメント市場構造×規模・密度・ネットワークの合致（パターンIV）が際立って強いため。</w:t>
      </w:r>
    </w:p>
    <w:p>
      <w:r>
        <w:pict>
          <v:rect style="width:0;height:1.5pt" o:hralign="center" o:hrstd="t" o:hr="t"/>
        </w:pict>
      </w:r>
    </w:p>
    <w:bookmarkEnd w:id="34"/>
    <w:bookmarkEnd w:id="35"/>
    <w:bookmarkStart w:id="44" w:name="アナリストフィードバック記入欄"/>
    <w:p>
      <w:pPr>
        <w:pStyle w:val="Heading2"/>
      </w:pPr>
      <w:r>
        <w:t xml:space="preserve">5. </w:t>
      </w:r>
      <w:r>
        <w:rPr>
          <w:rFonts w:hint="eastAsia"/>
        </w:rPr>
        <w:t xml:space="preserve">アナリストフィードバック記入欄</w:t>
      </w:r>
    </w:p>
    <w:p>
      <w:pPr>
        <w:pStyle w:val="BlockText"/>
      </w:pPr>
      <w:r>
        <w:rPr>
          <w:rFonts w:hint="eastAsia"/>
        </w:rPr>
        <w:t xml:space="preserve">本セクションはアナリストが記入するフィードバック用テンプレートです。各主張に対して評価とコメントをご記入ください。</w:t>
      </w:r>
    </w:p>
    <w:bookmarkStart w:id="42" w:name="評価スケール"/>
    <w:p>
      <w:pPr>
        <w:pStyle w:val="Heading3"/>
      </w:pPr>
      <w:r>
        <w:rPr>
          <w:rFonts w:hint="eastAsia"/>
        </w:rPr>
        <w:t xml:space="preserve">評価スケール</w:t>
      </w:r>
    </w:p>
    <w:p>
      <w:pPr>
        <w:pStyle w:val="Compact"/>
        <w:numPr>
          <w:ilvl w:val="0"/>
          <w:numId w:val="1004"/>
        </w:numPr>
      </w:pPr>
      <w:r>
        <w:rPr>
          <w:rFonts w:hint="eastAsia"/>
          <w:b/>
          <w:bCs/>
        </w:rPr>
        <w:t xml:space="preserve">90%（かなり納得）</w:t>
      </w:r>
      <w:r>
        <w:t xml:space="preserve">: </w:t>
      </w:r>
      <w:r>
        <w:rPr>
          <w:rFonts w:hint="eastAsia"/>
        </w:rPr>
        <w:t xml:space="preserve">構造的優位性</w:t>
      </w:r>
      <w:r>
        <w:t xml:space="preserve"> + </w:t>
      </w:r>
      <w:r>
        <w:rPr>
          <w:rFonts w:hint="eastAsia"/>
        </w:rPr>
        <w:t xml:space="preserve">明確なCAGR接続</w:t>
      </w:r>
      <w:r>
        <w:t xml:space="preserve"> + </w:t>
      </w:r>
      <w:r>
        <w:rPr>
          <w:rFonts w:hint="eastAsia"/>
        </w:rPr>
        <w:t xml:space="preserve">定量的裏付け</w:t>
      </w:r>
    </w:p>
    <w:p>
      <w:pPr>
        <w:pStyle w:val="Compact"/>
        <w:numPr>
          <w:ilvl w:val="0"/>
          <w:numId w:val="1004"/>
        </w:numPr>
      </w:pPr>
      <w:r>
        <w:rPr>
          <w:rFonts w:hint="eastAsia"/>
          <w:b/>
          <w:bCs/>
        </w:rPr>
        <w:t xml:space="preserve">70%（おおむね納得）</w:t>
      </w:r>
      <w:r>
        <w:t xml:space="preserve">: </w:t>
      </w:r>
      <w:r>
        <w:rPr>
          <w:rFonts w:hint="eastAsia"/>
        </w:rPr>
        <w:t xml:space="preserve">妥当な仮説</w:t>
      </w:r>
      <w:r>
        <w:t xml:space="preserve"> + </w:t>
      </w:r>
      <w:r>
        <w:rPr>
          <w:rFonts w:hint="eastAsia"/>
        </w:rPr>
        <w:t xml:space="preserve">一定の裏付け</w:t>
      </w:r>
    </w:p>
    <w:p>
      <w:pPr>
        <w:pStyle w:val="Compact"/>
        <w:numPr>
          <w:ilvl w:val="0"/>
          <w:numId w:val="1004"/>
        </w:numPr>
      </w:pPr>
      <w:r>
        <w:rPr>
          <w:rFonts w:hint="eastAsia"/>
          <w:b/>
          <w:bCs/>
        </w:rPr>
        <w:t xml:space="preserve">50%（まあ納得）</w:t>
      </w:r>
      <w:r>
        <w:t xml:space="preserve">: </w:t>
      </w:r>
      <w:r>
        <w:rPr>
          <w:rFonts w:hint="eastAsia"/>
        </w:rPr>
        <w:t xml:space="preserve">方向性は認めるが裏付け不十分</w:t>
      </w:r>
    </w:p>
    <w:p>
      <w:pPr>
        <w:pStyle w:val="Compact"/>
        <w:numPr>
          <w:ilvl w:val="0"/>
          <w:numId w:val="1004"/>
        </w:numPr>
      </w:pPr>
      <w:r>
        <w:rPr>
          <w:rFonts w:hint="eastAsia"/>
          <w:b/>
          <w:bCs/>
        </w:rPr>
        <w:t xml:space="preserve">30%（あまり納得しない）</w:t>
      </w:r>
      <w:r>
        <w:t xml:space="preserve">: </w:t>
      </w:r>
      <w:r>
        <w:rPr>
          <w:rFonts w:hint="eastAsia"/>
        </w:rPr>
        <w:t xml:space="preserve">飛躍・因果逆転・差別化根拠不十分</w:t>
      </w:r>
    </w:p>
    <w:p>
      <w:pPr>
        <w:pStyle w:val="Compact"/>
        <w:numPr>
          <w:ilvl w:val="0"/>
          <w:numId w:val="1004"/>
        </w:numPr>
      </w:pPr>
      <w:r>
        <w:rPr>
          <w:rFonts w:hint="eastAsia"/>
          <w:b/>
          <w:bCs/>
        </w:rPr>
        <w:t xml:space="preserve">10%（却下）</w:t>
      </w:r>
      <w:r>
        <w:t xml:space="preserve">: </w:t>
      </w:r>
      <w:r>
        <w:rPr>
          <w:rFonts w:hint="eastAsia"/>
        </w:rPr>
        <w:t xml:space="preserve">事実誤認・競争優位性として不成立</w:t>
      </w:r>
    </w:p>
    <w:p>
      <w:r>
        <w:pict>
          <v:rect style="width:0;height:1.5pt" o:hralign="center" o:hrstd="t" o:hr="t"/>
        </w:pict>
      </w:r>
    </w:p>
    <w:bookmarkStart w:id="36" w:name="difmスイッチングコスト"/>
    <w:p>
      <w:pPr>
        <w:pStyle w:val="Heading4"/>
      </w:pPr>
      <w:r>
        <w:t xml:space="preserve">#1 DIFMスイッチングコスト</w:t>
      </w:r>
    </w:p>
    <w:p>
      <w:pPr>
        <w:pStyle w:val="FirstParagraph"/>
      </w:pPr>
      <w:r>
        <w:rPr>
          <w:rFonts w:hint="eastAsia"/>
          <w:b/>
          <w:bCs/>
        </w:rPr>
        <w:t xml:space="preserve">AI評価</w:t>
      </w:r>
      <w:r>
        <w:t xml:space="preserve">: CA: </w:t>
      </w:r>
      <w:r>
        <w:rPr>
          <w:rFonts w:hint="eastAsia"/>
        </w:rPr>
        <w:t xml:space="preserve">70%（T8:</w:t>
      </w:r>
      <w:r>
        <w:t xml:space="preserve"> </w:t>
      </w:r>
      <w:r>
        <w:rPr>
          <w:rFonts w:hint="eastAsia"/>
        </w:rPr>
        <w:t xml:space="preserve">CAGR接続DIY制約補強）</w:t>
      </w:r>
      <w:r>
        <w:t xml:space="preserve"> / CAGR: 50%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6"/>
    <w:bookmarkStart w:id="37" w:name="ローカル規模の経済"/>
    <w:p>
      <w:pPr>
        <w:pStyle w:val="Heading4"/>
      </w:pPr>
      <w:r>
        <w:t xml:space="preserve">#2 </w:t>
      </w:r>
      <w:r>
        <w:rPr>
          <w:rFonts w:hint="eastAsia"/>
        </w:rPr>
        <w:t xml:space="preserve">ローカル規模の経済</w:t>
      </w:r>
    </w:p>
    <w:p>
      <w:pPr>
        <w:pStyle w:val="FirstParagraph"/>
      </w:pPr>
      <w:r>
        <w:rPr>
          <w:rFonts w:hint="eastAsia"/>
          <w:b/>
          <w:bCs/>
        </w:rPr>
        <w:t xml:space="preserve">AI評価</w:t>
      </w:r>
      <w:r>
        <w:t xml:space="preserve">: CA: </w:t>
      </w:r>
      <w:r>
        <w:rPr>
          <w:rFonts w:hint="eastAsia"/>
        </w:rPr>
        <w:t xml:space="preserve">90%（T8:</w:t>
      </w:r>
      <w:r>
        <w:t xml:space="preserve"> </w:t>
      </w:r>
      <w:r>
        <w:rPr>
          <w:rFonts w:hint="eastAsia"/>
        </w:rPr>
        <w:t xml:space="preserve">数値精度限界明記）</w:t>
      </w:r>
      <w:r>
        <w:t xml:space="preserve"> / CAGR: 70%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7"/>
    <w:bookmarkStart w:id="38" w:name="pbコストマネジメント"/>
    <w:p>
      <w:pPr>
        <w:pStyle w:val="Heading4"/>
      </w:pPr>
      <w:r>
        <w:t xml:space="preserve">#3 PBコストマネジメント</w:t>
      </w:r>
    </w:p>
    <w:p>
      <w:pPr>
        <w:pStyle w:val="FirstParagraph"/>
      </w:pPr>
      <w:r>
        <w:rPr>
          <w:rFonts w:hint="eastAsia"/>
          <w:b/>
          <w:bCs/>
        </w:rPr>
        <w:t xml:space="preserve">AI評価</w:t>
      </w:r>
      <w:r>
        <w:t xml:space="preserve">: CA: 50% / CAGR: 70%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8"/>
    <w:bookmarkStart w:id="39" w:name="人材組織文化"/>
    <w:p>
      <w:pPr>
        <w:pStyle w:val="Heading4"/>
      </w:pPr>
      <w:r>
        <w:t xml:space="preserve">#4 </w:t>
      </w:r>
      <w:r>
        <w:rPr>
          <w:rFonts w:hint="eastAsia"/>
        </w:rPr>
        <w:t xml:space="preserve">人材・組織文化</w:t>
      </w:r>
    </w:p>
    <w:p>
      <w:pPr>
        <w:pStyle w:val="FirstParagraph"/>
      </w:pPr>
      <w:r>
        <w:rPr>
          <w:rFonts w:hint="eastAsia"/>
          <w:b/>
          <w:bCs/>
        </w:rPr>
        <w:t xml:space="preserve">AI評価</w:t>
      </w:r>
      <w:r>
        <w:t xml:space="preserve">: CA: 50% / CAGR: 70%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9"/>
    <w:bookmarkStart w:id="40" w:name="maコンソリ能力"/>
    <w:p>
      <w:pPr>
        <w:pStyle w:val="Heading4"/>
      </w:pPr>
      <w:r>
        <w:t xml:space="preserve">#5 </w:t>
      </w:r>
      <w:r>
        <w:rPr>
          <w:rFonts w:hint="eastAsia"/>
        </w:rPr>
        <w:t xml:space="preserve">M&amp;A/コンソリ能力</w:t>
      </w:r>
    </w:p>
    <w:p>
      <w:pPr>
        <w:pStyle w:val="FirstParagraph"/>
      </w:pPr>
      <w:r>
        <w:rPr>
          <w:rFonts w:hint="eastAsia"/>
          <w:b/>
          <w:bCs/>
        </w:rPr>
        <w:t xml:space="preserve">AI評価</w:t>
      </w:r>
      <w:r>
        <w:t xml:space="preserve">: CA: </w:t>
      </w:r>
      <w:r>
        <w:rPr>
          <w:rFonts w:hint="eastAsia"/>
        </w:rPr>
        <w:t xml:space="preserve">90%（T8:</w:t>
      </w:r>
      <w:r>
        <w:t xml:space="preserve"> </w:t>
      </w:r>
      <w:r>
        <w:rPr>
          <w:rFonts w:hint="eastAsia"/>
        </w:rPr>
        <w:t xml:space="preserve">CHD差異明記）</w:t>
      </w:r>
      <w:r>
        <w:t xml:space="preserve"> / CAGR: 70%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40"/>
    <w:bookmarkStart w:id="41" w:name="両領域の価値創造"/>
    <w:p>
      <w:pPr>
        <w:pStyle w:val="Heading4"/>
      </w:pPr>
      <w:r>
        <w:t xml:space="preserve">#6 </w:t>
      </w:r>
      <w:r>
        <w:rPr>
          <w:rFonts w:hint="eastAsia"/>
        </w:rPr>
        <w:t xml:space="preserve">両領域の価値創造</w:t>
      </w:r>
    </w:p>
    <w:p>
      <w:pPr>
        <w:pStyle w:val="FirstParagraph"/>
      </w:pPr>
      <w:r>
        <w:rPr>
          <w:rFonts w:hint="eastAsia"/>
          <w:b/>
          <w:bCs/>
        </w:rPr>
        <w:t xml:space="preserve">AI評価</w:t>
      </w:r>
      <w:r>
        <w:t xml:space="preserve">: CA: </w:t>
      </w:r>
      <w:r>
        <w:rPr>
          <w:rFonts w:hint="eastAsia"/>
        </w:rPr>
        <w:t xml:space="preserve">30%（T8:</w:t>
      </w:r>
      <w:r>
        <w:t xml:space="preserve"> </w:t>
      </w:r>
      <w:r>
        <w:rPr>
          <w:rFonts w:hint="eastAsia"/>
        </w:rPr>
        <w:t xml:space="preserve">DIY適用対比明記）</w:t>
      </w:r>
      <w:r>
        <w:t xml:space="preserve"> / CAGR: 30%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bookmarkEnd w:id="41"/>
    <w:bookmarkEnd w:id="42"/>
    <w:bookmarkStart w:id="43" w:name="追加フィードバック欄"/>
    <w:p>
      <w:pPr>
        <w:pStyle w:val="Heading3"/>
      </w:pPr>
      <w:r>
        <w:rPr>
          <w:rFonts w:hint="eastAsia"/>
        </w:rPr>
        <w:t xml:space="preserve">追加フィードバック欄</w:t>
      </w:r>
    </w:p>
    <w:p>
      <w:pPr>
        <w:pStyle w:val="Compact"/>
        <w:numPr>
          <w:ilvl w:val="0"/>
          <w:numId w:val="1005"/>
        </w:numPr>
      </w:pPr>
      <w:r>
        <w:rPr>
          <w:rFonts w:hint="eastAsia"/>
          <w:b/>
          <w:bCs/>
        </w:rPr>
        <w:t xml:space="preserve">見落としている競争優位性はありますか？</w:t>
      </w:r>
      <w:r>
        <w:t xml:space="preserve">: ( )</w:t>
      </w:r>
    </w:p>
    <w:p>
      <w:pPr>
        <w:pStyle w:val="Compact"/>
        <w:numPr>
          <w:ilvl w:val="0"/>
          <w:numId w:val="1005"/>
        </w:numPr>
      </w:pPr>
      <w:r>
        <w:rPr>
          <w:rFonts w:hint="eastAsia"/>
          <w:b/>
          <w:bCs/>
        </w:rPr>
        <w:t xml:space="preserve">過大評価している主張はありますか？</w:t>
      </w:r>
      <w:r>
        <w:t xml:space="preserve">: ( )</w:t>
      </w:r>
    </w:p>
    <w:p>
      <w:pPr>
        <w:pStyle w:val="Compact"/>
        <w:numPr>
          <w:ilvl w:val="0"/>
          <w:numId w:val="1005"/>
        </w:numPr>
      </w:pPr>
      <w:r>
        <w:rPr>
          <w:rFonts w:hint="eastAsia"/>
          <w:b/>
          <w:bCs/>
        </w:rPr>
        <w:t xml:space="preserve">CAGR前提の妥当性に関するコメント</w:t>
      </w:r>
      <w:r>
        <w:t xml:space="preserve">: ( )</w:t>
      </w:r>
    </w:p>
    <w:p>
      <w:pPr>
        <w:pStyle w:val="Compact"/>
        <w:numPr>
          <w:ilvl w:val="0"/>
          <w:numId w:val="1005"/>
        </w:numPr>
      </w:pPr>
      <w:r>
        <w:rPr>
          <w:rFonts w:hint="eastAsia"/>
          <w:b/>
          <w:bCs/>
        </w:rPr>
        <w:t xml:space="preserve">CAGR数値(+1.5%/+0.5%)の根拠について</w:t>
      </w:r>
      <w:r>
        <w:t xml:space="preserve">: ( )</w:t>
      </w:r>
    </w:p>
    <w:p>
      <w:pPr>
        <w:pStyle w:val="Compact"/>
        <w:numPr>
          <w:ilvl w:val="0"/>
          <w:numId w:val="1005"/>
        </w:numPr>
      </w:pPr>
      <w:r>
        <w:rPr>
          <w:rFonts w:hint="eastAsia"/>
          <w:b/>
          <w:bCs/>
        </w:rPr>
        <w:t xml:space="preserve">その他のご意見</w:t>
      </w:r>
      <w:r>
        <w:t xml:space="preserve">: ( )</w:t>
      </w:r>
    </w:p>
    <w:p>
      <w:pPr>
        <w:pStyle w:val="FirstParagraph"/>
      </w:pPr>
      <w:r>
        <w:t xml:space="preserve">※ </w:t>
      </w:r>
      <w:r>
        <w:rPr>
          <w:rFonts w:hint="eastAsia"/>
        </w:rPr>
        <w:t xml:space="preserve">「アナリスト評価」列はアナリストが記入する欄です。AI評価との差異がKBの改善に直結します。</w:t>
      </w:r>
    </w:p>
    <w:p>
      <w:r>
        <w:pict>
          <v:rect style="width:0;height:1.5pt" o:hralign="center" o:hrstd="t" o:hr="t"/>
        </w:pict>
      </w:r>
    </w:p>
    <w:bookmarkEnd w:id="43"/>
    <w:bookmarkEnd w:id="44"/>
    <w:bookmarkStart w:id="46" w:name="付記-t8修正サマリー"/>
    <w:p>
      <w:pPr>
        <w:pStyle w:val="Heading2"/>
      </w:pPr>
      <w:r>
        <w:rPr>
          <w:rFonts w:hint="eastAsia"/>
        </w:rPr>
        <w:t xml:space="preserve">付記:</w:t>
      </w:r>
      <w:r>
        <w:t xml:space="preserve"> </w:t>
      </w:r>
      <w:r>
        <w:rPr>
          <w:rFonts w:hint="eastAsia"/>
        </w:rPr>
        <w:t xml:space="preserve">T8修正サマリー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2"/>
        <w:gridCol w:w="3394"/>
        <w:gridCol w:w="2262"/>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対象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hint="eastAsia" w:ascii="Times New Roman" w:hAnsi="Times New Roman" w:eastAsia="游明朝"/>
                <w:sz w:val="18"/>
              </w:rPr>
              <w:t xml:space="preserve">主張#1</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「DIY売上比率&gt;DIFM売上比率」をCAGR50%の核心的制約として明記</w:t>
            </w:r>
          </w:p>
        </w:tc>
      </w:tr>
      <w:tr>
        <w:tc>
          <w:tcPr/>
          <w:p>
            <w:pPr>
              <w:pStyle w:val="Compact"/>
            </w:pPr>
            <w:r>
              <w:rPr>
                <w:rFonts w:hint="eastAsia" w:ascii="Times New Roman" w:hAnsi="Times New Roman" w:eastAsia="游明朝"/>
                <w:sz w:val="18"/>
              </w:rPr>
              <w:t xml:space="preserve">主張#2</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「方向性は納得だが数値精度(+1.5%)は優位性からサポートされない」を明記</w:t>
            </w:r>
          </w:p>
        </w:tc>
      </w:tr>
      <w:tr>
        <w:tc>
          <w:tcPr/>
          <w:p>
            <w:pPr>
              <w:pStyle w:val="Compact"/>
            </w:pPr>
            <w:r>
              <w:rPr>
                <w:rFonts w:hint="eastAsia" w:ascii="Times New Roman" w:hAnsi="Times New Roman" w:eastAsia="游明朝"/>
                <w:sz w:val="18"/>
              </w:rPr>
              <w:t xml:space="preserve">主張#5</w:t>
            </w:r>
            <w:r>
              <w:rPr>
                <w:rFonts w:ascii="Times New Roman" w:hAnsi="Times New Roman" w:eastAsia="游明朝"/>
                <w:sz w:val="18"/>
              </w:rPr>
              <w:t xml:space="preserve"> </w:t>
            </w:r>
            <w:r>
              <w:rPr>
                <w:rFonts w:hint="eastAsia" w:ascii="Times New Roman" w:hAnsi="Times New Roman" w:eastAsia="游明朝"/>
                <w:sz w:val="18"/>
              </w:rPr>
              <w:t xml:space="preserve">CA評価</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CHD#1(M&amp;A能力70%)との差異の根拠（プロセス能力</w:t>
            </w:r>
            <w:r>
              <w:rPr>
                <w:rFonts w:ascii="Times New Roman" w:hAnsi="Times New Roman" w:eastAsia="游明朝"/>
                <w:sz w:val="18"/>
              </w:rPr>
              <w:t xml:space="preserve"> vs </w:t>
            </w:r>
            <w:r>
              <w:rPr>
                <w:rFonts w:hint="eastAsia" w:ascii="Times New Roman" w:hAnsi="Times New Roman" w:eastAsia="游明朝"/>
                <w:sz w:val="18"/>
              </w:rPr>
              <w:t xml:space="preserve">市場構造合致）を明記</w:t>
            </w:r>
          </w:p>
        </w:tc>
      </w:tr>
      <w:tr>
        <w:tc>
          <w:tcPr/>
          <w:p>
            <w:pPr>
              <w:pStyle w:val="Compact"/>
            </w:pPr>
            <w:r>
              <w:rPr>
                <w:rFonts w:hint="eastAsia" w:ascii="Times New Roman" w:hAnsi="Times New Roman" w:eastAsia="游明朝"/>
                <w:sz w:val="18"/>
              </w:rPr>
              <w:t xml:space="preserve">主張#6</w:t>
            </w:r>
            <w:r>
              <w:rPr>
                <w:rFonts w:ascii="Times New Roman" w:hAnsi="Times New Roman" w:eastAsia="游明朝"/>
                <w:sz w:val="18"/>
              </w:rPr>
              <w:t xml:space="preserve"> </w:t>
            </w:r>
            <w:r>
              <w:rPr>
                <w:rFonts w:hint="eastAsia" w:ascii="Times New Roman" w:hAnsi="Times New Roman" w:eastAsia="游明朝"/>
                <w:sz w:val="18"/>
              </w:rPr>
              <w:t xml:space="preserve">CA評価</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Claim#2のDIY適用性（KY肯定）とClaim#1のDIY非適用性の対比を明記</w:t>
            </w:r>
          </w:p>
        </w:tc>
      </w:tr>
      <w:tr>
        <w:tc>
          <w:tcPr/>
          <w:p>
            <w:pPr>
              <w:pStyle w:val="Compact"/>
            </w:pPr>
            <w:r>
              <w:rPr>
                <w:rFonts w:hint="eastAsia" w:ascii="Times New Roman" w:hAnsi="Times New Roman" w:eastAsia="游明朝"/>
                <w:sz w:val="18"/>
              </w:rPr>
              <w:t xml:space="preserve">全体</w:t>
            </w:r>
            <w:r>
              <w:rPr>
                <w:rFonts w:ascii="Times New Roman" w:hAnsi="Times New Roman" w:eastAsia="游明朝"/>
                <w:sz w:val="18"/>
              </w:rPr>
              <w:t xml:space="preserve"> systematic</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CAGR数値精度の全般的不足、KB3完全一致の検証限界を総括に追記</w:t>
            </w:r>
          </w:p>
        </w:tc>
      </w:tr>
    </w:tbl>
    <w:bookmarkStart w:id="45" w:name="修正種別の定義"/>
    <w:p>
      <w:pPr>
        <w:pStyle w:val="Heading3"/>
      </w:pPr>
      <w:r>
        <w:rPr>
          <w:rFonts w:hint="eastAsia"/>
        </w:rPr>
        <w:t xml:space="preserve">修正種別の定義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Style w:val="VerbatimChar"/>
                <w:rFonts w:ascii="Times New Roman" w:hAnsi="Times New Roman" w:eastAsia="游明朝"/>
                <w:sz w:val="18"/>
              </w:rPr>
              <w:t xml:space="preserve">confidence_adjustment</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値の変更（即座</w:t>
            </w:r>
            <w:r>
              <w:rPr>
                <w:rFonts w:ascii="Times New Roman" w:hAnsi="Times New Roman" w:eastAsia="游明朝"/>
                <w:sz w:val="18"/>
              </w:rPr>
              <w:t xml:space="preserve"> or </w:t>
            </w:r>
            <w:r>
              <w:rPr>
                <w:rFonts w:hint="eastAsia" w:ascii="Times New Roman" w:hAnsi="Times New Roman" w:eastAsia="游明朝"/>
                <w:sz w:val="18"/>
              </w:rPr>
              <w:t xml:space="preserve">条件付き）</w:t>
            </w:r>
          </w:p>
        </w:tc>
      </w:tr>
      <w:tr>
        <w:tc>
          <w:tcPr/>
          <w:p>
            <w:pPr>
              <w:pStyle w:val="Compact"/>
            </w:pPr>
            <w:r>
              <w:rPr>
                <w:rStyle w:val="VerbatimCha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値は維持し、注記・留意点を追加</w:t>
            </w:r>
          </w:p>
        </w:tc>
      </w:tr>
      <w:tr>
        <w:tc>
          <w:tcPr/>
          <w:p>
            <w:pPr>
              <w:pStyle w:val="Compact"/>
            </w:pPr>
            <w:r>
              <w:rPr>
                <w:rStyle w:val="VerbatimChar"/>
                <w:rFonts w:ascii="Times New Roman" w:hAnsi="Times New Roman" w:eastAsia="游明朝"/>
                <w:sz w:val="18"/>
              </w:rPr>
              <w:t xml:space="preserve">consistency_fix</w:t>
            </w:r>
          </w:p>
        </w:tc>
        <w:tc>
          <w:tcPr/>
          <w:p>
            <w:pPr>
              <w:pStyle w:val="Compact"/>
            </w:pPr>
            <w:r>
              <w:rPr>
                <w:rFonts w:hint="eastAsia" w:ascii="Times New Roman" w:hAnsi="Times New Roman" w:eastAsia="游明朝"/>
                <w:sz w:val="18"/>
              </w:rPr>
              <w:t xml:space="preserve">コメント文と</w:t>
            </w:r>
            <w:r>
              <w:rPr>
                <w:rFonts w:ascii="Times New Roman" w:hAnsi="Times New Roman" w:eastAsia="游明朝"/>
                <w:sz w:val="18"/>
              </w:rPr>
              <w:t xml:space="preserve"> confidence </w:t>
            </w:r>
            <w:r>
              <w:rPr>
                <w:rFonts w:hint="eastAsia" w:ascii="Times New Roman" w:hAnsi="Times New Roman" w:eastAsia="游明朝"/>
                <w:sz w:val="18"/>
              </w:rPr>
              <w:t xml:space="preserve">値の矛盾を修正</w:t>
            </w:r>
          </w:p>
        </w:tc>
      </w:tr>
    </w:tbl>
    <w:p>
      <w:r>
        <w:pict>
          <v:rect style="width:0;height:1.5pt" o:hralign="center" o:hrstd="t" o:hr="t"/>
        </w:pict>
      </w:r>
    </w:p>
    <w:p>
      <w:pPr>
        <w:pStyle w:val="FirstParagraph"/>
      </w:pPr>
      <w:r>
        <w:rPr>
          <w:i/>
          <w:iCs/>
        </w:rPr>
        <w:t xml:space="preserve">このレポートはT8 </w:t>
      </w:r>
      <w:r>
        <w:rPr>
          <w:rFonts w:hint="eastAsia"/>
          <w:i/>
          <w:iCs/>
        </w:rPr>
        <w:t xml:space="preserve">AI批判プロセス（critique.json参照）を適用した最終版です。</w:t>
      </w:r>
    </w:p>
    <w:bookmarkEnd w:id="45"/>
    <w:bookmarkEnd w:id="46"/>
    <w:bookmarkEnd w:id="47"/>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2026-02-27T01:55:54Z</dcterms:created>
  <dcterms:modified xsi:type="dcterms:W3CDTF">2026-02-27T01:55:54Z</dcterms:modified>
</cp:coreProperties>
</file>

<file path=docProps/custom.xml><?xml version="1.0" encoding="utf-8"?>
<Properties xmlns="http://schemas.openxmlformats.org/officeDocument/2006/custom-properties" xmlns:vt="http://schemas.openxmlformats.org/officeDocument/2006/docPropsVTypes"/>
</file>