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cprtcopart-inc.競争優位性評価レポート最終版"/>
    <w:p>
      <w:pPr>
        <w:pStyle w:val="Heading1"/>
      </w:pPr>
      <w:r>
        <w:rPr>
          <w:rFonts w:hint="eastAsia"/>
        </w:rPr>
        <w:t xml:space="preserve">CPRT（Copart,</w:t>
      </w:r>
      <w:r>
        <w:t xml:space="preserve"> </w:t>
      </w:r>
      <w:r>
        <w:rPr>
          <w:rFonts w:hint="eastAsia"/>
        </w:rPr>
        <w:t xml:space="preserve">Inc.）競争優位性評価レポート（最終版）</w:t>
      </w:r>
    </w:p>
    <w:p>
      <w:pPr>
        <w:pStyle w:val="BlockText"/>
      </w:pPr>
      <w:r>
        <w:rPr>
          <w:b/>
          <w:bCs/>
        </w:rPr>
        <w:t xml:space="preserve">リサーチID</w:t>
      </w:r>
      <w:r>
        <w:t xml:space="preserve">: CA_eval_20260226-2046_CPRT</w:t>
      </w:r>
      <w:r>
        <w:t xml:space="preserve"> </w:t>
      </w:r>
      <w:r>
        <w:rPr>
          <w:rFonts w:hint="eastAsia"/>
          <w:b/>
          <w:bCs/>
        </w:rPr>
        <w:t xml:space="preserve">作成日</w:t>
      </w:r>
      <w:r>
        <w:t xml:space="preserve">: 2026-02-26</w:t>
      </w:r>
      <w:r>
        <w:t xml:space="preserve"> </w:t>
      </w:r>
      <w:r>
        <w:rPr>
          <w:b/>
          <w:bCs/>
        </w:rPr>
        <w:t xml:space="preserve">バージョン</w:t>
      </w:r>
      <w:r>
        <w:t xml:space="preserve">: </w:t>
      </w:r>
      <w:r>
        <w:rPr>
          <w:rFonts w:hint="eastAsia"/>
        </w:rPr>
        <w:t xml:space="preserve">revised_v1（T8</w:t>
      </w:r>
      <w:r>
        <w:t xml:space="preserve"> </w:t>
      </w:r>
      <w:r>
        <w:rPr>
          <w:rFonts w:hint="eastAsia"/>
        </w:rPr>
        <w:t xml:space="preserve">AI批判プロセス適用済み）</w:t>
      </w:r>
      <w:r>
        <w:t xml:space="preserve"> </w:t>
      </w:r>
      <w:r>
        <w:rPr>
          <w:rFonts w:hint="eastAsia"/>
          <w:b/>
          <w:bCs/>
        </w:rPr>
        <w:t xml:space="preserve">評価者</w:t>
      </w:r>
      <w:r>
        <w:t xml:space="preserve">: ca-eval </w:t>
      </w:r>
      <w:r>
        <w:rPr>
          <w:rFonts w:hint="eastAsia"/>
        </w:rPr>
        <w:t xml:space="preserve">ワークフロー（Lead直接実行）</w:t>
      </w:r>
      <w:r>
        <w:t xml:space="preserve"> </w:t>
      </w:r>
      <w:r>
        <w:rPr>
          <w:b/>
          <w:bCs/>
        </w:rPr>
        <w:t xml:space="preserve">データソース</w:t>
      </w:r>
      <w:r>
        <w:t xml:space="preserve">: SEC EDGAR (MCP: 10-Q FY26/1Q), </w:t>
      </w:r>
      <w:r>
        <w:rPr>
          <w:rFonts w:hint="eastAsia"/>
        </w:rPr>
        <w:t xml:space="preserve">アナリストレポート（analyst/raw/CPRT</w:t>
      </w:r>
      <w:r>
        <w:t xml:space="preserve"> </w:t>
      </w:r>
      <w:r>
        <w:rPr>
          <w:rFonts w:hint="eastAsia"/>
        </w:rPr>
        <w:t xml:space="preserve">US.md）</w:t>
      </w:r>
      <w:r>
        <w:t xml:space="preserve"> </w:t>
      </w:r>
      <w:r>
        <w:rPr>
          <w:b/>
          <w:bCs/>
        </w:rPr>
        <w:t xml:space="preserve">KBバージョン</w:t>
      </w:r>
      <w:r>
        <w:t xml:space="preserve">: v1.0</w:t>
      </w:r>
      <w:r>
        <w:t xml:space="preserve"> </w:t>
      </w:r>
      <w:r>
        <w:rPr>
          <w:rFonts w:hint="eastAsia"/>
          <w:b/>
          <w:bCs/>
        </w:rPr>
        <w:t xml:space="preserve">T8適用</w:t>
      </w:r>
      <w:r>
        <w:t xml:space="preserve">: </w:t>
      </w:r>
      <w:r>
        <w:rPr>
          <w:rFonts w:hint="eastAsia"/>
        </w:rPr>
        <w:t xml:space="preserve">critique.json（critical</w:t>
      </w:r>
      <w:r>
        <w:t xml:space="preserve"> </w:t>
      </w:r>
      <w:r>
        <w:rPr>
          <w:rFonts w:hint="eastAsia"/>
        </w:rPr>
        <w:t xml:space="preserve">x1件、minor</w:t>
      </w:r>
      <w:r>
        <w:t xml:space="preserve"> </w:t>
      </w:r>
      <w:r>
        <w:rPr>
          <w:rFonts w:hint="eastAsia"/>
        </w:rPr>
        <w:t xml:space="preserve">x4件）の指摘を反映済み</w:t>
      </w:r>
    </w:p>
    <w:p>
      <w:r>
        <w:pict>
          <v:rect style="width:0;height:1.5pt" o:hralign="center" o:hrstd="t" o:hr="t"/>
        </w:pict>
      </w:r>
    </w:p>
    <w:bookmarkStart w:id="9" w:name="銘柄概要"/>
    <w:p>
      <w:pPr>
        <w:pStyle w:val="Heading2"/>
      </w:pPr>
      <w:r>
        <w:t xml:space="preserve">1. </w:t>
      </w:r>
      <w:r>
        <w:rPr>
          <w:rFonts w:hint="eastAsia"/>
        </w:rPr>
        <w:t xml:space="preserve">銘柄概要</w:t>
      </w:r>
    </w:p>
    <w:p>
      <w:pPr>
        <w:pStyle w:val="FirstParagraph"/>
      </w:pPr>
      <w:r>
        <w:rPr>
          <w:b/>
          <w:bCs/>
        </w:rPr>
        <w:t xml:space="preserve">Copart, </w:t>
      </w:r>
      <w:r>
        <w:rPr>
          <w:rFonts w:hint="eastAsia"/>
          <w:b/>
          <w:bCs/>
        </w:rPr>
        <w:t xml:space="preserve">Inc.（CPRT）</w:t>
      </w:r>
      <w:r>
        <w:t xml:space="preserve"> </w:t>
      </w:r>
      <w:r>
        <w:rPr>
          <w:rFonts w:hint="eastAsia"/>
        </w:rPr>
        <w:t xml:space="preserve">は、廃車・中古車のオンラインオークションプラットフォームを運営する米国企業。北米サルベージオークション市場でIAA（RB</w:t>
      </w:r>
      <w:r>
        <w:t xml:space="preserve"> </w:t>
      </w:r>
      <w:r>
        <w:rPr>
          <w:rFonts w:hint="eastAsia"/>
        </w:rPr>
        <w:t xml:space="preserve">Global傘下）と合わせて80%の複占市場を形成し、約40-50%のシェアを持つ。1982年創業、1994年ナスダック上場。</w:t>
      </w:r>
    </w:p>
    <w:p>
      <w:pPr>
        <w:pStyle w:val="Compact"/>
        <w:numPr>
          <w:ilvl w:val="0"/>
          <w:numId w:val="1001"/>
        </w:numPr>
      </w:pPr>
      <w:r>
        <w:rPr>
          <w:rFonts w:hint="eastAsia"/>
          <w:b/>
          <w:bCs/>
        </w:rPr>
        <w:t xml:space="preserve">事業構造</w:t>
      </w:r>
      <w:r>
        <w:t xml:space="preserve">: </w:t>
      </w:r>
      <w:r>
        <w:rPr>
          <w:rFonts w:hint="eastAsia"/>
        </w:rPr>
        <w:t xml:space="preserve">サルベージオークション（売上75%）、中古車オークション（10%）、海外事業（15%）</w:t>
      </w:r>
    </w:p>
    <w:p>
      <w:pPr>
        <w:pStyle w:val="Compact"/>
        <w:numPr>
          <w:ilvl w:val="0"/>
          <w:numId w:val="1001"/>
        </w:numPr>
      </w:pPr>
      <w:r>
        <w:rPr>
          <w:rFonts w:hint="eastAsia"/>
          <w:b/>
          <w:bCs/>
        </w:rPr>
        <w:t xml:space="preserve">売り手</w:t>
      </w:r>
      <w:r>
        <w:t xml:space="preserve">: </w:t>
      </w:r>
      <w:r>
        <w:rPr>
          <w:rFonts w:hint="eastAsia"/>
        </w:rPr>
        <w:t xml:space="preserve">損保会社が80%、その他金融機関、ディーラー等</w:t>
      </w:r>
    </w:p>
    <w:p>
      <w:pPr>
        <w:pStyle w:val="Compact"/>
        <w:numPr>
          <w:ilvl w:val="0"/>
          <w:numId w:val="1001"/>
        </w:numPr>
      </w:pPr>
      <w:r>
        <w:rPr>
          <w:rFonts w:hint="eastAsia"/>
          <w:b/>
          <w:bCs/>
        </w:rPr>
        <w:t xml:space="preserve">買い手</w:t>
      </w:r>
      <w:r>
        <w:t xml:space="preserve">: </w:t>
      </w:r>
      <w:r>
        <w:rPr>
          <w:rFonts w:hint="eastAsia"/>
        </w:rPr>
        <w:t xml:space="preserve">解体業者が中心、修理業者、中古車ディーラー、輸出業者等</w:t>
      </w:r>
    </w:p>
    <w:p>
      <w:pPr>
        <w:pStyle w:val="Compact"/>
        <w:numPr>
          <w:ilvl w:val="0"/>
          <w:numId w:val="1001"/>
        </w:numPr>
      </w:pPr>
      <w:r>
        <w:rPr>
          <w:rFonts w:hint="eastAsia"/>
          <w:b/>
          <w:bCs/>
        </w:rPr>
        <w:t xml:space="preserve">収益モデル</w:t>
      </w:r>
      <w:r>
        <w:t xml:space="preserve">: </w:t>
      </w:r>
      <w:r>
        <w:rPr>
          <w:rFonts w:hint="eastAsia"/>
        </w:rPr>
        <w:t xml:space="preserve">オークションフィー（売り手・買い手双方）+</w:t>
      </w:r>
      <w:r>
        <w:t xml:space="preserve"> </w:t>
      </w:r>
      <w:r>
        <w:rPr>
          <w:rFonts w:hint="eastAsia"/>
        </w:rPr>
        <w:t xml:space="preserve">搬送・保管・所有権移転サービス</w:t>
      </w:r>
    </w:p>
    <w:p>
      <w:pPr>
        <w:pStyle w:val="Compact"/>
        <w:numPr>
          <w:ilvl w:val="0"/>
          <w:numId w:val="1001"/>
        </w:numPr>
      </w:pPr>
      <w:r>
        <w:rPr>
          <w:rFonts w:hint="eastAsia"/>
          <w:b/>
          <w:bCs/>
        </w:rPr>
        <w:t xml:space="preserve">直近業績</w:t>
      </w:r>
      <w:r>
        <w:t xml:space="preserve">: FY24/4Q Sales yoy +7.2%, OPM 33.6%, NI Margin 30.1%, EPS $0.34</w:t>
      </w:r>
    </w:p>
    <w:p>
      <w:pPr>
        <w:pStyle w:val="Compact"/>
        <w:numPr>
          <w:ilvl w:val="0"/>
          <w:numId w:val="1001"/>
        </w:numPr>
      </w:pPr>
      <w:r>
        <w:rPr>
          <w:b/>
          <w:bCs/>
        </w:rPr>
        <w:t xml:space="preserve">BS</w:t>
      </w:r>
      <w:r>
        <w:t xml:space="preserve">: Total Assets $10.6B, Cash $5.2B, Total Liabilities </w:t>
      </w:r>
      <w:r>
        <w:rPr>
          <w:rFonts w:hint="eastAsia"/>
        </w:rPr>
        <w:t xml:space="preserve">$962M（極めて健全、実質無借金）</w:t>
      </w:r>
    </w:p>
    <w:p>
      <w:pPr>
        <w:pStyle w:val="Compact"/>
        <w:numPr>
          <w:ilvl w:val="0"/>
          <w:numId w:val="1001"/>
        </w:numPr>
      </w:pPr>
      <w:r>
        <w:rPr>
          <w:rFonts w:hint="eastAsia"/>
          <w:b/>
          <w:bCs/>
        </w:rPr>
        <w:t xml:space="preserve">CAGR見通し</w:t>
      </w:r>
      <w:r>
        <w:t xml:space="preserve">: EPS CAGR </w:t>
      </w:r>
      <w:r>
        <w:rPr>
          <w:rFonts w:hint="eastAsia"/>
        </w:rPr>
        <w:t xml:space="preserve">11%（売上8%</w:t>
      </w:r>
      <w:r>
        <w:t xml:space="preserve"> + </w:t>
      </w:r>
      <w:r>
        <w:rPr>
          <w:rFonts w:hint="eastAsia"/>
        </w:rPr>
        <w:t xml:space="preserve">営業レバ2%</w:t>
      </w:r>
      <w:r>
        <w:t xml:space="preserve"> + </w:t>
      </w:r>
      <w:r>
        <w:rPr>
          <w:rFonts w:hint="eastAsia"/>
        </w:rPr>
        <w:t xml:space="preserve">自社株買い1%、配当ゼロ）</w:t>
      </w:r>
    </w:p>
    <w:p>
      <w:r>
        <w:pict>
          <v:rect style="width:0;height:1.5pt" o:hralign="center" o:hrstd="t" o:hr="t"/>
        </w:pict>
      </w:r>
    </w:p>
    <w:bookmarkEnd w:id="9"/>
    <w:bookmarkStart w:id="10" w:name="競争優位性評価サマリー"/>
    <w:p>
      <w:pPr>
        <w:pStyle w:val="Heading2"/>
      </w:pPr>
      <w:r>
        <w:t xml:space="preserve">2. </w:t>
      </w:r>
      <w:r>
        <w:rPr>
          <w:rFonts w:hint="eastAsia"/>
        </w:rPr>
        <w:t xml:space="preserve">競争優位性評価サマリー</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1080"/>
        <w:gridCol w:w="1440"/>
        <w:gridCol w:w="1620"/>
        <w:gridCol w:w="1620"/>
        <w:gridCol w:w="162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主張</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CA評価</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CAGR接続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主な根拠</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主な課題</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ネットワーク効果（Bidder基盤）</w:t>
            </w:r>
          </w:p>
        </w:tc>
        <w:tc>
          <w:tcPr/>
          <w:p>
            <w:pPr>
              <w:pStyle w:val="Compact"/>
            </w:pPr>
            <w:r>
              <w:rPr>
                <w:rFonts w:hint="eastAsia" w:ascii="Times New Roman" w:hAnsi="Times New Roman" w:eastAsia="游明朝"/>
                <w:b/>
                <w:bCs/>
                <w:sz w:val="18"/>
              </w:rPr>
              <w:t xml:space="preserve">70%（おおむね納得）</w:t>
            </w:r>
          </w:p>
        </w:tc>
        <w:tc>
          <w:tcPr/>
          <w:p>
            <w:pPr>
              <w:pStyle w:val="Compact"/>
            </w:pPr>
            <w:r>
              <w:rPr>
                <w:rFonts w:ascii="Times New Roman" w:hAnsi="Times New Roman" w:eastAsia="游明朝"/>
                <w:sz w:val="18"/>
              </w:rPr>
              <w:t xml:space="preserve">70% [⬇️ </w:t>
            </w:r>
            <w:r>
              <w:rPr>
                <w:rFonts w:hint="eastAsia" w:ascii="Times New Roman" w:hAnsi="Times New Roman" w:eastAsia="游明朝"/>
                <w:sz w:val="18"/>
              </w:rPr>
              <w:t xml:space="preserve">T8修正:</w:t>
            </w:r>
            <w:r>
              <w:rPr>
                <w:rFonts w:ascii="Times New Roman" w:hAnsi="Times New Roman" w:eastAsia="游明朝"/>
                <w:sz w:val="18"/>
              </w:rPr>
              <w:t xml:space="preserve"> </w:t>
            </w:r>
            <w:r>
              <w:rPr>
                <w:rFonts w:hint="eastAsia" w:ascii="Times New Roman" w:hAnsi="Times New Roman" w:eastAsia="游明朝"/>
                <w:sz w:val="18"/>
              </w:rPr>
              <w:t xml:space="preserve">Bidder数データ鮮度の注記追加]</w:t>
            </w:r>
          </w:p>
        </w:tc>
        <w:tc>
          <w:tcPr/>
          <w:p>
            <w:pPr>
              <w:pStyle w:val="Compact"/>
            </w:pPr>
            <w:r>
              <w:rPr>
                <w:rFonts w:hint="eastAsia" w:ascii="Times New Roman" w:hAnsi="Times New Roman" w:eastAsia="游明朝"/>
                <w:sz w:val="18"/>
              </w:rPr>
              <w:t xml:space="preserve">ASP格差</w:t>
            </w:r>
            <w:r>
              <w:rPr>
                <w:rFonts w:ascii="Times New Roman" w:hAnsi="Times New Roman" w:eastAsia="游明朝"/>
                <w:sz w:val="18"/>
              </w:rPr>
              <w:t xml:space="preserve"> CPRT+5.7% vs </w:t>
            </w:r>
            <w:r>
              <w:rPr>
                <w:rFonts w:hint="eastAsia" w:ascii="Times New Roman" w:hAnsi="Times New Roman" w:eastAsia="游明朝"/>
                <w:sz w:val="18"/>
              </w:rPr>
              <w:t xml:space="preserve">IAA+1%、Bidder40万超</w:t>
            </w:r>
          </w:p>
        </w:tc>
        <w:tc>
          <w:tcPr/>
          <w:p>
            <w:pPr>
              <w:pStyle w:val="Compact"/>
            </w:pPr>
            <w:r>
              <w:rPr>
                <w:rFonts w:hint="eastAsia" w:ascii="Times New Roman" w:hAnsi="Times New Roman" w:eastAsia="游明朝"/>
                <w:sz w:val="18"/>
              </w:rPr>
              <w:t xml:space="preserve">Bidder数2015年以降未開示</w:t>
            </w:r>
          </w:p>
        </w:tc>
      </w:tr>
      <w:tr>
        <w:tc>
          <w:tcPr/>
          <w:p>
            <w:pPr>
              <w:pStyle w:val="Compact"/>
            </w:pPr>
            <w:r>
              <w:rPr>
                <w:rFonts w:ascii="Times New Roman" w:hAnsi="Times New Roman" w:eastAsia="游明朝"/>
                <w:sz w:val="18"/>
              </w:rPr>
              <w:t xml:space="preserve">2</w:t>
            </w:r>
          </w:p>
        </w:tc>
        <w:tc>
          <w:tcPr/>
          <w:p>
            <w:pPr>
              <w:pStyle w:val="Compact"/>
            </w:pPr>
            <w:r>
              <w:rPr>
                <w:rFonts w:ascii="Times New Roman" w:hAnsi="Times New Roman" w:eastAsia="游明朝"/>
                <w:sz w:val="18"/>
              </w:rPr>
              <w:t xml:space="preserve">NIMBY </w:t>
            </w:r>
            <w:r>
              <w:rPr>
                <w:rFonts w:hint="eastAsia" w:ascii="Times New Roman" w:hAnsi="Times New Roman" w:eastAsia="游明朝"/>
                <w:sz w:val="18"/>
              </w:rPr>
              <w:t xml:space="preserve">Yard保有</w:t>
            </w:r>
          </w:p>
        </w:tc>
        <w:tc>
          <w:tcPr/>
          <w:p>
            <w:pPr>
              <w:pStyle w:val="Compact"/>
            </w:pPr>
            <w:r>
              <w:rPr>
                <w:rFonts w:hint="eastAsia" w:ascii="Times New Roman" w:hAnsi="Times New Roman" w:eastAsia="游明朝"/>
                <w:b/>
                <w:bCs/>
                <w:sz w:val="18"/>
              </w:rPr>
              <w:t xml:space="preserve">70%（おおむね納得）</w:t>
            </w:r>
          </w:p>
        </w:tc>
        <w:tc>
          <w:tcPr/>
          <w:p>
            <w:pPr>
              <w:pStyle w:val="Compact"/>
            </w:pPr>
            <w:r>
              <w:rPr>
                <w:rFonts w:ascii="Times New Roman" w:hAnsi="Times New Roman" w:eastAsia="游明朝"/>
                <w:sz w:val="18"/>
              </w:rPr>
              <w:t xml:space="preserve">70% [⬇️ </w:t>
            </w:r>
            <w:r>
              <w:rPr>
                <w:rFonts w:hint="eastAsia" w:ascii="Times New Roman" w:hAnsi="Times New Roman" w:eastAsia="游明朝"/>
                <w:sz w:val="18"/>
              </w:rPr>
              <w:t xml:space="preserve">T8修正:</w:t>
            </w:r>
            <w:r>
              <w:rPr>
                <w:rFonts w:ascii="Times New Roman" w:hAnsi="Times New Roman" w:eastAsia="游明朝"/>
                <w:sz w:val="18"/>
              </w:rPr>
              <w:t xml:space="preserve"> </w:t>
            </w:r>
            <w:r>
              <w:rPr>
                <w:rFonts w:hint="eastAsia" w:ascii="Times New Roman" w:hAnsi="Times New Roman" w:eastAsia="游明朝"/>
                <w:sz w:val="18"/>
              </w:rPr>
              <w:t xml:space="preserve">non-salvageシフト条件付きアノテーション]</w:t>
            </w:r>
          </w:p>
        </w:tc>
        <w:tc>
          <w:tcPr/>
          <w:p>
            <w:pPr>
              <w:pStyle w:val="Compact"/>
            </w:pPr>
            <w:r>
              <w:rPr>
                <w:rFonts w:hint="eastAsia" w:ascii="Times New Roman" w:hAnsi="Times New Roman" w:eastAsia="游明朝"/>
                <w:sz w:val="18"/>
              </w:rPr>
              <w:t xml:space="preserve">1万エーカー・200施設、IAA対比で保有vsリース</w:t>
            </w:r>
          </w:p>
        </w:tc>
        <w:tc>
          <w:tcPr/>
          <w:p>
            <w:pPr>
              <w:pStyle w:val="Compact"/>
            </w:pPr>
            <w:r>
              <w:rPr>
                <w:rFonts w:hint="eastAsia" w:ascii="Times New Roman" w:hAnsi="Times New Roman" w:eastAsia="游明朝"/>
                <w:sz w:val="18"/>
              </w:rPr>
              <w:t xml:space="preserve">non-salvageシフト時50%に低下の可能性</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スイッチングコスト（保険会社統合）</w:t>
            </w:r>
          </w:p>
        </w:tc>
        <w:tc>
          <w:tcPr/>
          <w:p>
            <w:pPr>
              <w:pStyle w:val="Compact"/>
            </w:pPr>
            <w:r>
              <w:rPr>
                <w:rFonts w:hint="eastAsia" w:ascii="Times New Roman" w:hAnsi="Times New Roman" w:eastAsia="游明朝"/>
                <w:b/>
                <w:bCs/>
                <w:sz w:val="18"/>
              </w:rPr>
              <w:t xml:space="preserve">70%（おおむね納得）</w:t>
            </w:r>
          </w:p>
        </w:tc>
        <w:tc>
          <w:tcPr/>
          <w:p>
            <w:pPr>
              <w:pStyle w:val="Compact"/>
            </w:pPr>
            <w:r>
              <w:rPr>
                <w:rFonts w:ascii="Times New Roman" w:hAnsi="Times New Roman" w:eastAsia="游明朝"/>
                <w:sz w:val="18"/>
              </w:rPr>
              <w:t xml:space="preserve">70% [⬇️ </w:t>
            </w:r>
            <w:r>
              <w:rPr>
                <w:rFonts w:hint="eastAsia" w:ascii="Times New Roman" w:hAnsi="Times New Roman" w:eastAsia="游明朝"/>
                <w:sz w:val="18"/>
              </w:rPr>
              <w:t xml:space="preserve">T8修正:</w:t>
            </w:r>
            <w:r>
              <w:rPr>
                <w:rFonts w:ascii="Times New Roman" w:hAnsi="Times New Roman" w:eastAsia="游明朝"/>
                <w:sz w:val="18"/>
              </w:rPr>
              <w:t xml:space="preserve"> </w:t>
            </w:r>
            <w:r>
              <w:rPr>
                <w:rFonts w:hint="eastAsia" w:ascii="Times New Roman" w:hAnsi="Times New Roman" w:eastAsia="游明朝"/>
                <w:sz w:val="18"/>
              </w:rPr>
              <w:t xml:space="preserve">rebateリスクの注記追加]</w:t>
            </w:r>
          </w:p>
        </w:tc>
        <w:tc>
          <w:tcPr/>
          <w:p>
            <w:pPr>
              <w:pStyle w:val="Compact"/>
            </w:pPr>
            <w:r>
              <w:rPr>
                <w:rFonts w:hint="eastAsia" w:ascii="Times New Roman" w:hAnsi="Times New Roman" w:eastAsia="游明朝"/>
                <w:sz w:val="18"/>
              </w:rPr>
              <w:t xml:space="preserve">7/10社契約・4社独占、Express</w:t>
            </w:r>
            <w:r>
              <w:rPr>
                <w:rFonts w:ascii="Times New Roman" w:hAnsi="Times New Roman" w:eastAsia="游明朝"/>
                <w:sz w:val="18"/>
              </w:rPr>
              <w:t xml:space="preserve"> Titling </w:t>
            </w:r>
            <w:r>
              <w:rPr>
                <w:rFonts w:hint="eastAsia" w:ascii="Times New Roman" w:hAnsi="Times New Roman" w:eastAsia="游明朝"/>
                <w:sz w:val="18"/>
              </w:rPr>
              <w:t xml:space="preserve">1M台</w:t>
            </w:r>
          </w:p>
        </w:tc>
        <w:tc>
          <w:tcPr/>
          <w:p>
            <w:pPr>
              <w:pStyle w:val="Compact"/>
            </w:pPr>
            <w:r>
              <w:rPr>
                <w:rFonts w:hint="eastAsia" w:ascii="Times New Roman" w:hAnsi="Times New Roman" w:eastAsia="游明朝"/>
                <w:sz w:val="18"/>
              </w:rPr>
              <w:t xml:space="preserve">スイッチングコストは絶対的ではない</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複占市場構造</w:t>
            </w:r>
          </w:p>
        </w:tc>
        <w:tc>
          <w:tcPr/>
          <w:p>
            <w:pPr>
              <w:pStyle w:val="Compact"/>
            </w:pPr>
            <w:r>
              <w:rPr>
                <w:rFonts w:hint="eastAsia" w:ascii="Times New Roman" w:hAnsi="Times New Roman" w:eastAsia="游明朝"/>
                <w:b/>
                <w:bCs/>
                <w:sz w:val="18"/>
              </w:rPr>
              <w:t xml:space="preserve">50%（まあ納得）</w:t>
            </w:r>
          </w:p>
        </w:tc>
        <w:tc>
          <w:tcPr/>
          <w:p>
            <w:pPr>
              <w:pStyle w:val="Compact"/>
            </w:pPr>
            <w:r>
              <w:rPr>
                <w:rFonts w:ascii="Times New Roman" w:hAnsi="Times New Roman" w:eastAsia="游明朝"/>
                <w:sz w:val="18"/>
              </w:rPr>
              <w:t xml:space="preserve">70% [⬇️ </w:t>
            </w:r>
            <w:r>
              <w:rPr>
                <w:rFonts w:hint="eastAsia" w:ascii="Times New Roman" w:hAnsi="Times New Roman" w:eastAsia="游明朝"/>
                <w:sz w:val="18"/>
              </w:rPr>
              <w:t xml:space="preserve">T8修正:</w:t>
            </w:r>
            <w:r>
              <w:rPr>
                <w:rFonts w:ascii="Times New Roman" w:hAnsi="Times New Roman" w:eastAsia="游明朝"/>
                <w:sz w:val="18"/>
              </w:rPr>
              <w:t xml:space="preserve"> </w:t>
            </w:r>
            <w:r>
              <w:rPr>
                <w:rFonts w:hint="eastAsia" w:ascii="Times New Roman" w:hAnsi="Times New Roman" w:eastAsia="游明朝"/>
                <w:sz w:val="18"/>
              </w:rPr>
              <w:t xml:space="preserve">掛け算ベース実質35%の注記]</w:t>
            </w:r>
          </w:p>
        </w:tc>
        <w:tc>
          <w:tcPr/>
          <w:p>
            <w:pPr>
              <w:pStyle w:val="Compact"/>
            </w:pPr>
            <w:r>
              <w:rPr>
                <w:rFonts w:hint="eastAsia" w:ascii="Times New Roman" w:hAnsi="Times New Roman" w:eastAsia="游明朝"/>
                <w:sz w:val="18"/>
              </w:rPr>
              <w:t xml:space="preserve">CPRT+IAA=80%複占、NIMBY参入障壁</w:t>
            </w:r>
          </w:p>
        </w:tc>
        <w:tc>
          <w:tcPr/>
          <w:p>
            <w:pPr>
              <w:pStyle w:val="Compact"/>
            </w:pPr>
            <w:r>
              <w:rPr>
                <w:rFonts w:hint="eastAsia" w:ascii="Times New Roman" w:hAnsi="Times New Roman" w:eastAsia="游明朝"/>
                <w:sz w:val="18"/>
              </w:rPr>
              <w:t xml:space="preserve">シェアは結果であり能力ではない</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TLF上昇トレンド</w:t>
            </w:r>
          </w:p>
        </w:tc>
        <w:tc>
          <w:tcPr/>
          <w:p>
            <w:pPr>
              <w:pStyle w:val="Compact"/>
            </w:pPr>
            <w:r>
              <w:rPr>
                <w:rFonts w:hint="eastAsia" w:ascii="Times New Roman" w:hAnsi="Times New Roman" w:eastAsia="游明朝"/>
                <w:b/>
                <w:bCs/>
                <w:sz w:val="18"/>
              </w:rPr>
              <w:t xml:space="preserve">50%（まあ納得）</w:t>
            </w:r>
          </w:p>
        </w:tc>
        <w:tc>
          <w:tcPr/>
          <w:p>
            <w:pPr>
              <w:pStyle w:val="Compact"/>
            </w:pPr>
            <w:r>
              <w:rPr>
                <w:rFonts w:ascii="Times New Roman" w:hAnsi="Times New Roman" w:eastAsia="游明朝"/>
                <w:sz w:val="18"/>
              </w:rPr>
              <w:t xml:space="preserve">90% [⬇️ </w:t>
            </w:r>
            <w:r>
              <w:rPr>
                <w:rFonts w:hint="eastAsia" w:ascii="Times New Roman" w:hAnsi="Times New Roman" w:eastAsia="游明朝"/>
                <w:sz w:val="18"/>
              </w:rPr>
              <w:t xml:space="preserve">T8修正:</w:t>
            </w:r>
            <w:r>
              <w:rPr>
                <w:rFonts w:ascii="Times New Roman" w:hAnsi="Times New Roman" w:eastAsia="游明朝"/>
                <w:sz w:val="18"/>
              </w:rPr>
              <w:t xml:space="preserve"> </w:t>
            </w:r>
            <w:r>
              <w:rPr>
                <w:rFonts w:hint="eastAsia" w:ascii="Times New Roman" w:hAnsi="Times New Roman" w:eastAsia="游明朝"/>
                <w:sz w:val="18"/>
              </w:rPr>
              <w:t xml:space="preserve">業界ドライバーvsCA接続の区別を明記]</w:t>
            </w:r>
          </w:p>
        </w:tc>
        <w:tc>
          <w:tcPr/>
          <w:p>
            <w:pPr>
              <w:pStyle w:val="Compact"/>
            </w:pPr>
            <w:r>
              <w:rPr>
                <w:rFonts w:hint="eastAsia" w:ascii="Times New Roman" w:hAnsi="Times New Roman" w:eastAsia="游明朝"/>
                <w:sz w:val="18"/>
              </w:rPr>
              <w:t xml:space="preserve">1981年4%→2024年21.4%、定量データ充実</w:t>
            </w:r>
          </w:p>
        </w:tc>
        <w:tc>
          <w:tcPr/>
          <w:p>
            <w:pPr>
              <w:pStyle w:val="Compact"/>
            </w:pPr>
            <w:r>
              <w:rPr>
                <w:rFonts w:hint="eastAsia" w:ascii="Times New Roman" w:hAnsi="Times New Roman" w:eastAsia="游明朝"/>
                <w:sz w:val="18"/>
              </w:rPr>
              <w:t xml:space="preserve">業界共通の追い風であり企業固有ではない</w:t>
            </w:r>
          </w:p>
        </w:tc>
      </w:tr>
      <w:tr>
        <w:tc>
          <w:tcPr/>
          <w:p>
            <w:pPr>
              <w:pStyle w:val="Compact"/>
            </w:pPr>
            <w:r>
              <w:rPr>
                <w:rFonts w:ascii="Times New Roman" w:hAnsi="Times New Roman" w:eastAsia="游明朝"/>
                <w:sz w:val="18"/>
              </w:rPr>
              <w:t xml:space="preserve">6</w:t>
            </w:r>
          </w:p>
        </w:tc>
        <w:tc>
          <w:tcPr/>
          <w:p>
            <w:pPr>
              <w:pStyle w:val="Compact"/>
            </w:pPr>
            <w:r>
              <w:rPr>
                <w:rFonts w:ascii="Times New Roman" w:hAnsi="Times New Roman" w:eastAsia="游明朝"/>
                <w:sz w:val="18"/>
              </w:rPr>
              <w:t xml:space="preserve">スケールメリット</w:t>
            </w:r>
          </w:p>
        </w:tc>
        <w:tc>
          <w:tcPr/>
          <w:p>
            <w:pPr>
              <w:pStyle w:val="Compact"/>
            </w:pPr>
            <w:r>
              <w:rPr>
                <w:rFonts w:hint="eastAsia" w:ascii="Times New Roman" w:hAnsi="Times New Roman" w:eastAsia="游明朝"/>
                <w:b/>
                <w:bCs/>
                <w:sz w:val="18"/>
              </w:rPr>
              <w:t xml:space="preserve">50%（まあ納得）</w:t>
            </w:r>
          </w:p>
        </w:tc>
        <w:tc>
          <w:tcPr/>
          <w:p>
            <w:pPr>
              <w:pStyle w:val="Compact"/>
            </w:pPr>
            <w:r>
              <w:rPr>
                <w:rFonts w:ascii="Times New Roman" w:hAnsi="Times New Roman" w:eastAsia="游明朝"/>
                <w:sz w:val="18"/>
              </w:rPr>
              <w:t xml:space="preserve">70%</w:t>
            </w:r>
          </w:p>
        </w:tc>
        <w:tc>
          <w:tcPr/>
          <w:p>
            <w:pPr>
              <w:pStyle w:val="Compact"/>
            </w:pPr>
            <w:r>
              <w:rPr>
                <w:rFonts w:hint="eastAsia" w:ascii="Times New Roman" w:hAnsi="Times New Roman" w:eastAsia="游明朝"/>
                <w:sz w:val="18"/>
              </w:rPr>
              <w:t xml:space="preserve">SGA率低下トレンド、OPM35%</w:t>
            </w:r>
          </w:p>
        </w:tc>
        <w:tc>
          <w:tcPr/>
          <w:p>
            <w:pPr>
              <w:pStyle w:val="Compact"/>
            </w:pPr>
            <w:r>
              <w:rPr>
                <w:rFonts w:hint="eastAsia" w:ascii="Times New Roman" w:hAnsi="Times New Roman" w:eastAsia="游明朝"/>
                <w:sz w:val="18"/>
              </w:rPr>
              <w:t xml:space="preserve">IAA対比の差異不明確</w:t>
            </w:r>
          </w:p>
        </w:tc>
      </w:tr>
      <w:tr>
        <w:tc>
          <w:tcPr/>
          <w:p>
            <w:pPr>
              <w:pStyle w:val="Compact"/>
            </w:pPr>
            <w:r>
              <w:rPr>
                <w:rFonts w:ascii="Times New Roman" w:hAnsi="Times New Roman" w:eastAsia="游明朝"/>
                <w:sz w:val="18"/>
              </w:rPr>
              <w:t xml:space="preserve">7</w:t>
            </w:r>
          </w:p>
        </w:tc>
        <w:tc>
          <w:tcPr/>
          <w:p>
            <w:pPr>
              <w:pStyle w:val="Compact"/>
            </w:pPr>
            <w:r>
              <w:rPr>
                <w:rFonts w:hint="eastAsia" w:ascii="Times New Roman" w:hAnsi="Times New Roman" w:eastAsia="游明朝"/>
                <w:sz w:val="18"/>
              </w:rPr>
              <w:t xml:space="preserve">海外横展開モデル</w:t>
            </w:r>
          </w:p>
        </w:tc>
        <w:tc>
          <w:tcPr/>
          <w:p>
            <w:pPr>
              <w:pStyle w:val="Compact"/>
            </w:pPr>
            <w:r>
              <w:rPr>
                <w:rFonts w:hint="eastAsia" w:ascii="Times New Roman" w:hAnsi="Times New Roman" w:eastAsia="游明朝"/>
                <w:b/>
                <w:bCs/>
                <w:sz w:val="18"/>
              </w:rPr>
              <w:t xml:space="preserve">50%（まあ納得）</w:t>
            </w:r>
          </w:p>
        </w:tc>
        <w:tc>
          <w:tcPr/>
          <w:p>
            <w:pPr>
              <w:pStyle w:val="Compact"/>
            </w:pPr>
            <w:r>
              <w:rPr>
                <w:rFonts w:ascii="Times New Roman" w:hAnsi="Times New Roman" w:eastAsia="游明朝"/>
                <w:sz w:val="18"/>
              </w:rPr>
              <w:t xml:space="preserve">70%</w:t>
            </w:r>
          </w:p>
        </w:tc>
        <w:tc>
          <w:tcPr/>
          <w:p>
            <w:pPr>
              <w:pStyle w:val="Compact"/>
            </w:pPr>
            <w:r>
              <w:rPr>
                <w:rFonts w:hint="eastAsia" w:ascii="Times New Roman" w:hAnsi="Times New Roman" w:eastAsia="游明朝"/>
                <w:sz w:val="18"/>
              </w:rPr>
              <w:t xml:space="preserve">英国シェア4割、International+17%</w:t>
            </w:r>
          </w:p>
        </w:tc>
        <w:tc>
          <w:tcPr/>
          <w:p>
            <w:pPr>
              <w:pStyle w:val="Compact"/>
            </w:pPr>
            <w:r>
              <w:rPr>
                <w:rFonts w:hint="eastAsia" w:ascii="Times New Roman" w:hAnsi="Times New Roman" w:eastAsia="游明朝"/>
                <w:sz w:val="18"/>
              </w:rPr>
              <w:t xml:space="preserve">定性的、大陸系はスクラッチ構築中</w:t>
            </w:r>
          </w:p>
        </w:tc>
      </w:tr>
    </w:tbl>
    <w:p>
      <w:pPr>
        <w:pStyle w:val="BodyText"/>
      </w:pPr>
      <w:r>
        <w:rPr>
          <w:rFonts w:hint="eastAsia"/>
          <w:b/>
          <w:bCs/>
        </w:rPr>
        <w:t xml:space="preserve">平均CA確信度:</w:t>
      </w:r>
      <w:r>
        <w:rPr>
          <w:b/>
          <w:bCs/>
        </w:rPr>
        <w:t xml:space="preserve"> 59%</w:t>
      </w:r>
      <w:r>
        <w:t xml:space="preserve"> </w:t>
      </w:r>
      <w:r>
        <w:t xml:space="preserve">|</w:t>
      </w:r>
      <w:r>
        <w:t xml:space="preserve"> </w:t>
      </w:r>
      <w:r>
        <w:rPr>
          <w:rFonts w:hint="eastAsia"/>
          <w:b/>
          <w:bCs/>
        </w:rPr>
        <w:t xml:space="preserve">平均CAGR確信度:</w:t>
      </w:r>
      <w:r>
        <w:rPr>
          <w:b/>
          <w:bCs/>
        </w:rPr>
        <w:t xml:space="preserve"> 73%</w:t>
      </w:r>
    </w:p>
    <w:p>
      <w:r>
        <w:pict>
          <v:rect style="width:0;height:1.5pt" o:hralign="center" o:hrstd="t" o:hr="t"/>
        </w:pict>
      </w:r>
    </w:p>
    <w:bookmarkEnd w:id="10"/>
    <w:bookmarkStart w:id="25" w:name="主張別詳細評価"/>
    <w:p>
      <w:pPr>
        <w:pStyle w:val="Heading2"/>
      </w:pPr>
      <w:r>
        <w:t xml:space="preserve">3. </w:t>
      </w:r>
      <w:r>
        <w:rPr>
          <w:rFonts w:hint="eastAsia"/>
        </w:rPr>
        <w:t xml:space="preserve">主張別詳細評価</w:t>
      </w:r>
    </w:p>
    <w:p>
      <w:r>
        <w:pict>
          <v:rect style="width:0;height:1.5pt" o:hralign="center" o:hrstd="t" o:hr="t"/>
        </w:pict>
      </w:r>
    </w:p>
    <w:bookmarkStart w:id="12" w:name="X6a04b52da3c52939ebfb33478262fb211c69d70"/>
    <w:p>
      <w:pPr>
        <w:pStyle w:val="Heading3"/>
      </w:pPr>
      <w:r>
        <w:rPr>
          <w:rFonts w:hint="eastAsia"/>
        </w:rPr>
        <w:t xml:space="preserve">主張</w:t>
      </w:r>
      <w:r>
        <w:t xml:space="preserve"> #1: </w:t>
      </w:r>
      <w:r>
        <w:rPr>
          <w:rFonts w:hint="eastAsia"/>
        </w:rPr>
        <w:t xml:space="preserve">ネットワーク効果（40万超のグローバルBidder基盤による流動性・ASP優位）</w:t>
      </w:r>
    </w:p>
    <w:bookmarkStart w:id="11" w:name="ai評価-おおむね納得70-t8修正-bidder数データ鮮度アノテーション追加"/>
    <w:p>
      <w:pPr>
        <w:pStyle w:val="Heading4"/>
      </w:pPr>
      <w:r>
        <w:rPr>
          <w:rFonts w:hint="eastAsia"/>
        </w:rPr>
        <w:t xml:space="preserve">AI評価:</w:t>
      </w:r>
      <w:r>
        <w:t xml:space="preserve"> </w:t>
      </w:r>
      <w:r>
        <w:rPr>
          <w:rFonts w:hint="eastAsia"/>
        </w:rPr>
        <w:t xml:space="preserve">おおむね納得（70%）</w:t>
      </w:r>
      <w:r>
        <w:t xml:space="preserve"> [⬇️ </w:t>
      </w:r>
      <w:r>
        <w:rPr>
          <w:rFonts w:hint="eastAsia"/>
        </w:rPr>
        <w:t xml:space="preserve">T8修正:</w:t>
      </w:r>
      <w:r>
        <w:t xml:space="preserve"> </w:t>
      </w:r>
      <w:r>
        <w:rPr>
          <w:rFonts w:hint="eastAsia"/>
        </w:rPr>
        <w:t xml:space="preserve">Bidder数データ鮮度アノテーション追加]</w:t>
      </w:r>
    </w:p>
    <w:p>
      <w:pPr>
        <w:pStyle w:val="FirstParagraph"/>
      </w:pPr>
      <w:r>
        <w:rPr>
          <w:rFonts w:hint="eastAsia"/>
        </w:rPr>
        <w:t xml:space="preserve">オークションプラットフォームにおけるネットワーク効果は、構造的な競争優位性属性である（ルール2,</w:t>
      </w:r>
      <w:r>
        <w:t xml:space="preserve"> </w:t>
      </w:r>
      <w:r>
        <w:rPr>
          <w:rFonts w:hint="eastAsia"/>
        </w:rPr>
        <w:t xml:space="preserve">ルール6適合）。IAA対比でのASP成長率格差（CPRT</w:t>
      </w:r>
      <w:r>
        <w:t xml:space="preserve"> +5.7% vs IAA </w:t>
      </w:r>
      <w:r>
        <w:rPr>
          <w:rFonts w:hint="eastAsia"/>
        </w:rPr>
        <w:t xml:space="preserve">+1%）は直近決算データに基づく純粋競合との具体的比較として強力な証拠（ルール7:</w:t>
      </w:r>
      <w:r>
        <w:t xml:space="preserve"> </w:t>
      </w:r>
      <w:r>
        <w:rPr>
          <w:rFonts w:hint="eastAsia"/>
        </w:rPr>
        <w:t xml:space="preserve">+10-20%効果）。KB3</w:t>
      </w:r>
      <w:r>
        <w:t xml:space="preserve"> </w:t>
      </w:r>
      <w:r>
        <w:rPr>
          <w:rFonts w:hint="eastAsia"/>
        </w:rPr>
        <w:t xml:space="preserve">ORLY#1（AZO対比でのDIFM補充頻度:</w:t>
      </w:r>
      <w:r>
        <w:t xml:space="preserve"> </w:t>
      </w:r>
      <w:r>
        <w:rPr>
          <w:rFonts w:hint="eastAsia"/>
        </w:rPr>
        <w:t xml:space="preserve">70%）と同様に、具体的競合名と比較軸が明確であり70%が妥当。</w:t>
      </w:r>
    </w:p>
    <w:p>
      <w:pPr>
        <w:pStyle w:val="BodyText"/>
      </w:pPr>
      <w:r>
        <w:rPr>
          <w:rFonts w:hint="eastAsia"/>
          <w:b/>
          <w:bCs/>
        </w:rPr>
        <w:t xml:space="preserve">納得できる点</w:t>
      </w:r>
      <w:r>
        <w:t xml:space="preserve">: </w:t>
      </w:r>
      <w:r>
        <w:rPr>
          <w:rFonts w:hint="eastAsia"/>
        </w:rPr>
        <w:t xml:space="preserve">ASP格差はネットワーク効果の存在を直近データで裏付ける。海外Bidder増加による国際的なネットワーク拡大は正のフィードバックループ。</w:t>
      </w:r>
    </w:p>
    <w:p>
      <w:pPr>
        <w:pStyle w:val="BodyText"/>
      </w:pPr>
      <w:r>
        <w:rPr>
          <w:rFonts w:hint="eastAsia"/>
          <w:b/>
          <w:bCs/>
        </w:rPr>
        <w:t xml:space="preserve">懸念点</w:t>
      </w:r>
      <w:r>
        <w:t xml:space="preserve">:</w:t>
      </w:r>
      <w:r>
        <w:t xml:space="preserve"> </w:t>
      </w:r>
      <w:r>
        <w:rPr>
          <w:rFonts w:hint="eastAsia"/>
        </w:rPr>
        <w:t xml:space="preserve">Bidder登録者数「40万超」は2015年時点のデータであり11年間アップデートなし</w:t>
      </w:r>
      <w:r>
        <w:rPr>
          <w:rFonts w:hint="eastAsia"/>
        </w:rPr>
        <w:t xml:space="preserve">。ASP格差が構造的（ネットワーク効果由来）か一時的かの継続的検証が必要。</w:t>
      </w:r>
    </w:p>
    <w:p>
      <w:pPr>
        <w:pStyle w:val="BlockText"/>
      </w:pPr>
      <w:r>
        <w:rPr>
          <w:rFonts w:hint="eastAsia"/>
          <w:b/>
          <w:bCs/>
        </w:rPr>
        <w:t xml:space="preserve">[注1]</w:t>
      </w:r>
      <w:r>
        <w:rPr>
          <w:b/>
          <w:bCs/>
        </w:rPr>
        <w:t xml:space="preserve"> </w:t>
      </w:r>
      <w:r>
        <w:rPr>
          <w:rFonts w:hint="eastAsia"/>
          <w:b/>
          <w:bCs/>
        </w:rPr>
        <w:t xml:space="preserve">T8批判</w:t>
      </w:r>
      <w:r>
        <w:rPr>
          <w:b/>
          <w:bCs/>
        </w:rPr>
        <w:t xml:space="preserve"> (minor): </w:t>
      </w:r>
      <w:r>
        <w:rPr>
          <w:rFonts w:hint="eastAsia"/>
          <w:b/>
          <w:bCs/>
        </w:rPr>
        <w:t xml:space="preserve">Bidder数データの鮮度</w:t>
      </w:r>
    </w:p>
    <w:p>
      <w:pPr>
        <w:pStyle w:val="BlockText"/>
      </w:pPr>
      <w:r>
        <w:rPr>
          <w:rFonts w:hint="eastAsia"/>
        </w:rPr>
        <w:t xml:space="preserve">Bidder登録者数「40万超」は2015年時点のデータであり、11年間アップデートがない。KB2パターンI（定量的裏付け）の条件として、データの鮮度・検証可能性が重要。KB3</w:t>
      </w:r>
      <w:r>
        <w:t xml:space="preserve"> </w:t>
      </w:r>
      <w:r>
        <w:rPr>
          <w:rFonts w:hint="eastAsia"/>
        </w:rPr>
        <w:t xml:space="preserve">COST#1（退職率9%</w:t>
      </w:r>
      <w:r>
        <w:t xml:space="preserve"> vs </w:t>
      </w:r>
      <w:r>
        <w:rPr>
          <w:rFonts w:hint="eastAsia"/>
        </w:rPr>
        <w:t xml:space="preserve">業界20+%:</w:t>
      </w:r>
      <w:r>
        <w:t xml:space="preserve"> </w:t>
      </w:r>
      <w:r>
        <w:rPr>
          <w:rFonts w:hint="eastAsia"/>
        </w:rPr>
        <w:t xml:space="preserve">70%）のデータは現在進行形で開示されている点で優れる。</w:t>
      </w:r>
    </w:p>
    <w:p>
      <w:pPr>
        <w:pStyle w:val="BlockText"/>
      </w:pPr>
      <w:r>
        <w:rPr>
          <w:rFonts w:hint="eastAsia"/>
          <w:b/>
          <w:bCs/>
        </w:rPr>
        <w:t xml:space="preserve">T8の判断</w:t>
      </w:r>
      <w:r>
        <w:t xml:space="preserve">: CA confidence </w:t>
      </w:r>
      <w:r>
        <w:rPr>
          <w:rFonts w:hint="eastAsia"/>
        </w:rPr>
        <w:t xml:space="preserve">70%は維持。ASP格差（直近決算データ）がネットワーク効果の代理指標として十分に機能しているため。ただし「40万超」が2015年データである点を明記。最新Bidder数の開示が得られれば上振れの余地あり。</w:t>
      </w:r>
    </w:p>
    <w:p>
      <w:pPr>
        <w:pStyle w:val="FirstParagraph"/>
      </w:pPr>
      <w:r>
        <w:rPr>
          <w:rFonts w:hint="eastAsia"/>
          <w:b/>
          <w:bCs/>
        </w:rPr>
        <w:t xml:space="preserve">ルール適用マトリクス</w:t>
      </w:r>
      <w: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備考</w:t>
            </w:r>
          </w:p>
        </w:tc>
      </w:tr>
      <w:tr>
        <w:tc>
          <w:tcPr/>
          <w:p>
            <w:pPr>
              <w:pStyle w:val="Compact"/>
            </w:pPr>
            <w:r>
              <w:rPr>
                <w:rFonts w:ascii="Times New Roman" w:hAnsi="Times New Roman" w:eastAsia="游明朝"/>
                <w:sz w:val="18"/>
              </w:rPr>
              <w:t xml:space="preserve">R1: </w:t>
            </w:r>
            <w:r>
              <w:rPr>
                <w:rFonts w:hint="eastAsia" w:ascii="Times New Roman" w:hAnsi="Times New Roman" w:eastAsia="游明朝"/>
                <w:sz w:val="18"/>
              </w:rPr>
              <w:t xml:space="preserve">能力vs結果</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ネットワーク効果は仕組み</w:t>
            </w:r>
          </w:p>
        </w:tc>
      </w:tr>
      <w:tr>
        <w:tc>
          <w:tcPr/>
          <w:p>
            <w:pPr>
              <w:pStyle w:val="Compact"/>
            </w:pPr>
            <w:r>
              <w:rPr>
                <w:rFonts w:ascii="Times New Roman" w:hAnsi="Times New Roman" w:eastAsia="游明朝"/>
                <w:sz w:val="18"/>
              </w:rPr>
              <w:t xml:space="preserve">R2: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「ネットワーク効果」</w:t>
            </w:r>
          </w:p>
        </w:tc>
      </w:tr>
      <w:tr>
        <w:tc>
          <w:tcPr/>
          <w:p>
            <w:pPr>
              <w:pStyle w:val="Compact"/>
            </w:pPr>
            <w:r>
              <w:rPr>
                <w:rFonts w:ascii="Times New Roman" w:hAnsi="Times New Roman" w:eastAsia="游明朝"/>
                <w:sz w:val="18"/>
              </w:rPr>
              <w:t xml:space="preserve">R3: </w:t>
            </w:r>
            <w:r>
              <w:rPr>
                <w:rFonts w:hint="eastAsia" w:ascii="Times New Roman" w:hAnsi="Times New Roman" w:eastAsia="游明朝"/>
                <w:sz w:val="18"/>
              </w:rPr>
              <w:t xml:space="preserve">相対的優位性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IAA対比ASP格差</w:t>
            </w:r>
          </w:p>
        </w:tc>
      </w:tr>
      <w:tr>
        <w:tc>
          <w:tcPr/>
          <w:p>
            <w:pPr>
              <w:pStyle w:val="Compact"/>
            </w:pPr>
            <w:r>
              <w:rPr>
                <w:rFonts w:ascii="Times New Roman" w:hAnsi="Times New Roman" w:eastAsia="游明朝"/>
                <w:sz w:val="18"/>
              </w:rPr>
              <w:t xml:space="preserve">R4: </w:t>
            </w:r>
            <w:r>
              <w:rPr>
                <w:rFonts w:hint="eastAsia" w:ascii="Times New Roman" w:hAnsi="Times New Roman" w:eastAsia="游明朝"/>
                <w:sz w:val="18"/>
              </w:rPr>
              <w:t xml:space="preserve">説明力</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ASP格差の定量データ（Bidder数は鮮度課題あり）</w:t>
            </w:r>
          </w:p>
        </w:tc>
      </w:tr>
      <w:tr>
        <w:tc>
          <w:tcPr/>
          <w:p>
            <w:pPr>
              <w:pStyle w:val="Compact"/>
            </w:pPr>
            <w:r>
              <w:rPr>
                <w:rFonts w:ascii="Times New Roman" w:hAnsi="Times New Roman" w:eastAsia="游明朝"/>
                <w:sz w:val="18"/>
              </w:rPr>
              <w:t xml:space="preserve">R6: </w:t>
            </w:r>
            <w:r>
              <w:rPr>
                <w:rFonts w:hint="eastAsia" w:ascii="Times New Roman" w:hAnsi="Times New Roman" w:eastAsia="游明朝"/>
                <w:sz w:val="18"/>
              </w:rPr>
              <w:t xml:space="preserve">構造的vs補完的</w:t>
            </w:r>
          </w:p>
        </w:tc>
        <w:tc>
          <w:tcPr/>
          <w:p>
            <w:pPr>
              <w:pStyle w:val="Compact"/>
            </w:pPr>
            <w:r>
              <w:rPr>
                <w:rFonts w:ascii="Times New Roman" w:hAnsi="Times New Roman" w:eastAsia="游明朝"/>
                <w:sz w:val="18"/>
              </w:rPr>
              <w:t xml:space="preserve">Structural</w:t>
            </w:r>
          </w:p>
        </w:tc>
        <w:tc>
          <w:tcPr/>
          <w:p>
            <w:pPr>
              <w:pStyle w:val="Compact"/>
            </w:pPr>
            <w:r>
              <w:rPr>
                <w:rFonts w:hint="eastAsia" w:ascii="Times New Roman" w:hAnsi="Times New Roman" w:eastAsia="游明朝"/>
                <w:sz w:val="18"/>
              </w:rPr>
              <w:t xml:space="preserve">プラットフォームの核心</w:t>
            </w:r>
          </w:p>
        </w:tc>
      </w:tr>
      <w:tr>
        <w:tc>
          <w:tcPr/>
          <w:p>
            <w:pPr>
              <w:pStyle w:val="Compact"/>
            </w:pPr>
            <w:r>
              <w:rPr>
                <w:rFonts w:ascii="Times New Roman" w:hAnsi="Times New Roman" w:eastAsia="游明朝"/>
                <w:sz w:val="18"/>
              </w:rPr>
              <w:t xml:space="preserve">R7: </w:t>
            </w:r>
            <w:r>
              <w:rPr>
                <w:rFonts w:hint="eastAsia" w:ascii="Times New Roman" w:hAnsi="Times New Roman" w:eastAsia="游明朝"/>
                <w:sz w:val="18"/>
              </w:rPr>
              <w:t xml:space="preserve">純粋競合差別化</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IAA(RB)との直接比較</w:t>
            </w:r>
          </w:p>
        </w:tc>
      </w:tr>
      <w:tr>
        <w:tc>
          <w:tcPr/>
          <w:p>
            <w:pPr>
              <w:pStyle w:val="Compact"/>
            </w:pPr>
            <w:r>
              <w:rPr>
                <w:rFonts w:ascii="Times New Roman" w:hAnsi="Times New Roman" w:eastAsia="游明朝"/>
                <w:sz w:val="18"/>
              </w:rPr>
              <w:t xml:space="preserve">R11: </w:t>
            </w:r>
            <w:r>
              <w:rPr>
                <w:rFonts w:hint="eastAsia" w:ascii="Times New Roman" w:hAnsi="Times New Roman" w:eastAsia="游明朝"/>
                <w:sz w:val="18"/>
              </w:rPr>
              <w:t xml:space="preserve">業界構造合致</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複占市場でのプラットフォーム優位性</w:t>
            </w:r>
          </w:p>
        </w:tc>
      </w:tr>
      <w:tr>
        <w:tc>
          <w:tcPr/>
          <w:p>
            <w:pPr>
              <w:pStyle w:val="Compact"/>
            </w:pPr>
            <w:r>
              <w:rPr>
                <w:rFonts w:ascii="Times New Roman" w:hAnsi="Times New Roman" w:eastAsia="游明朝"/>
                <w:sz w:val="18"/>
              </w:rPr>
              <w:t xml:space="preserve">R12: </w:t>
            </w:r>
            <w:r>
              <w:rPr>
                <w:rFonts w:hint="eastAsia" w:ascii="Times New Roman" w:hAnsi="Times New Roman" w:eastAsia="游明朝"/>
                <w:sz w:val="18"/>
              </w:rPr>
              <w:t xml:space="preserve">期初vs四半期</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期初レポートで一貫</w:t>
            </w:r>
          </w:p>
        </w:tc>
      </w:tr>
    </w:tbl>
    <w:p>
      <w:pPr>
        <w:pStyle w:val="BodyText"/>
      </w:pPr>
      <w:r>
        <w:rPr>
          <w:rFonts w:hint="eastAsia"/>
          <w:b/>
          <w:bCs/>
        </w:rPr>
        <w:t xml:space="preserve">検出パターン</w:t>
      </w:r>
      <w:r>
        <w:t xml:space="preserve">: </w:t>
      </w:r>
      <w:r>
        <w:rPr>
          <w:rFonts w:hint="eastAsia"/>
        </w:rPr>
        <w:t xml:space="preserve">高評価パターンI（定量的裏付け）、IV（構造的市場ポジション）、V（競合比較）</w:t>
      </w:r>
    </w:p>
    <w:p>
      <w:pPr>
        <w:pStyle w:val="BodyText"/>
      </w:pPr>
      <w:r>
        <w:rPr>
          <w:rFonts w:hint="eastAsia"/>
          <w:b/>
          <w:bCs/>
        </w:rPr>
        <w:t xml:space="preserve">CAGR接続（70%）</w:t>
      </w:r>
      <w:r>
        <w:t xml:space="preserve">: </w:t>
      </w:r>
      <w:r>
        <w:rPr>
          <w:rFonts w:hint="eastAsia"/>
        </w:rPr>
        <w:t xml:space="preserve">ネットワーク効果</w:t>
      </w:r>
      <w:r>
        <w:t xml:space="preserve"> → </w:t>
      </w:r>
      <w:r>
        <w:rPr>
          <w:rFonts w:hint="eastAsia"/>
        </w:rPr>
        <w:t xml:space="preserve">Bidder増加</w:t>
      </w:r>
      <w:r>
        <w:t xml:space="preserve"> → </w:t>
      </w:r>
      <w:r>
        <w:rPr>
          <w:rFonts w:hint="eastAsia"/>
        </w:rPr>
        <w:t xml:space="preserve">ASP上昇（価格寄与+LSD%）+</w:t>
      </w:r>
      <w:r>
        <w:t xml:space="preserve"> </w:t>
      </w:r>
      <w:r>
        <w:rPr>
          <w:rFonts w:hint="eastAsia"/>
        </w:rPr>
        <w:t xml:space="preserve">seller魅力向上</w:t>
      </w:r>
      <w:r>
        <w:t xml:space="preserve"> → </w:t>
      </w:r>
      <w:r>
        <w:rPr>
          <w:rFonts w:hint="eastAsia"/>
        </w:rPr>
        <w:t xml:space="preserve">Volume確保。ASP成長率は決算で定期開示。</w:t>
      </w:r>
    </w:p>
    <w:p>
      <w:r>
        <w:pict>
          <v:rect style="width:0;height:1.5pt" o:hralign="center" o:hrstd="t" o:hr="t"/>
        </w:pict>
      </w:r>
    </w:p>
    <w:p>
      <w:pPr>
        <w:pStyle w:val="FirstParagraph"/>
      </w:pPr>
      <w:r>
        <w:rPr>
          <w:rFonts w:hint="eastAsia"/>
          <w:b/>
          <w:bCs/>
        </w:rPr>
        <w:t xml:space="preserve">納得度:</w:t>
      </w:r>
      <w:r>
        <w:t xml:space="preserve"> </w:t>
      </w:r>
      <w:r>
        <w:t xml:space="preserve">10% / 30% / 50% /</w:t>
      </w:r>
      <w:r>
        <w:t xml:space="preserve"> </w:t>
      </w:r>
      <w:r>
        <w:rPr>
          <w:b/>
          <w:bCs/>
        </w:rPr>
        <w:t xml:space="preserve">70%</w:t>
      </w:r>
      <w:r>
        <w:t xml:space="preserve"> </w:t>
      </w:r>
      <w:r>
        <w:t xml:space="preserve">/ 90% &lt;– </w:t>
      </w:r>
      <w:r>
        <w:rPr>
          <w:rFonts w:hint="eastAsia"/>
        </w:rPr>
        <w:t xml:space="preserve">AI評価（T8修正後の最終値）</w:t>
      </w:r>
    </w:p>
    <w:p>
      <w:r>
        <w:pict>
          <v:rect style="width:0;height:1.5pt" o:hralign="center" o:hrstd="t" o:hr="t"/>
        </w:pict>
      </w:r>
    </w:p>
    <w:bookmarkEnd w:id="11"/>
    <w:bookmarkEnd w:id="12"/>
    <w:bookmarkStart w:id="14" w:name="主張-2-nimby資産としてのヤード保有による参入障壁"/>
    <w:p>
      <w:pPr>
        <w:pStyle w:val="Heading3"/>
      </w:pPr>
      <w:r>
        <w:rPr>
          <w:rFonts w:hint="eastAsia"/>
        </w:rPr>
        <w:t xml:space="preserve">主張</w:t>
      </w:r>
      <w:r>
        <w:t xml:space="preserve"> #2: </w:t>
      </w:r>
      <w:r>
        <w:rPr>
          <w:rFonts w:hint="eastAsia"/>
        </w:rPr>
        <w:t xml:space="preserve">NIMBY資産としてのヤード保有による参入障壁</w:t>
      </w:r>
    </w:p>
    <w:bookmarkStart w:id="13" w:name="X8e884b27ffd63f1f844e220bb944ae5f18acf29"/>
    <w:p>
      <w:pPr>
        <w:pStyle w:val="Heading4"/>
      </w:pPr>
      <w:r>
        <w:rPr>
          <w:rFonts w:hint="eastAsia"/>
        </w:rPr>
        <w:t xml:space="preserve">AI評価:</w:t>
      </w:r>
      <w:r>
        <w:t xml:space="preserve"> </w:t>
      </w:r>
      <w:r>
        <w:rPr>
          <w:rFonts w:hint="eastAsia"/>
        </w:rPr>
        <w:t xml:space="preserve">おおむね納得（70%）</w:t>
      </w:r>
      <w:r>
        <w:t xml:space="preserve"> [⬇️ </w:t>
      </w:r>
      <w:r>
        <w:rPr>
          <w:rFonts w:hint="eastAsia"/>
        </w:rPr>
        <w:t xml:space="preserve">T8修正:</w:t>
      </w:r>
      <w:r>
        <w:t xml:space="preserve"> </w:t>
      </w:r>
      <w:r>
        <w:rPr>
          <w:rFonts w:hint="eastAsia"/>
        </w:rPr>
        <w:t xml:space="preserve">non-salvageシフト条件付きアノテーション追加]</w:t>
      </w:r>
    </w:p>
    <w:p>
      <w:pPr>
        <w:pStyle w:val="FirstParagraph"/>
      </w:pPr>
      <w:r>
        <w:rPr>
          <w:rFonts w:hint="eastAsia"/>
        </w:rPr>
        <w:t xml:space="preserve">Yard保有はNIMBY産業における物理的参入障壁であり、構造的な競争優位性属性（ルール2,</w:t>
      </w:r>
      <w:r>
        <w:t xml:space="preserve"> </w:t>
      </w:r>
      <w:r>
        <w:rPr>
          <w:rFonts w:hint="eastAsia"/>
        </w:rPr>
        <w:t xml:space="preserve">ルール6適合）。1万エーカー・200施設の定量データ（ルール4）、IAA対比での保有vsリースの差異（ルール7）が明確。</w:t>
      </w:r>
    </w:p>
    <w:p>
      <w:pPr>
        <w:pStyle w:val="BodyText"/>
      </w:pPr>
      <w:r>
        <w:rPr>
          <w:rFonts w:hint="eastAsia"/>
          <w:b/>
          <w:bCs/>
        </w:rPr>
        <w:t xml:space="preserve">納得できる点</w:t>
      </w:r>
      <w:r>
        <w:t xml:space="preserve">: </w:t>
      </w:r>
      <w:r>
        <w:rPr>
          <w:rFonts w:hint="eastAsia"/>
        </w:rPr>
        <w:t xml:space="preserve">NIMBY資産による参入障壁は模倣困難性が高い。大都市近辺の立地は「イス取りゲーム」。CPRTは保有（資産計上）、IAAはリース主体という明確な差異。</w:t>
      </w:r>
    </w:p>
    <w:p>
      <w:pPr>
        <w:pStyle w:val="BodyText"/>
      </w:pPr>
      <w:r>
        <w:rPr>
          <w:rFonts w:hint="eastAsia"/>
          <w:b/>
          <w:bCs/>
        </w:rPr>
        <w:t xml:space="preserve">懸念点</w:t>
      </w:r>
      <w:r>
        <w:t xml:space="preserve">:</w:t>
      </w:r>
      <w:r>
        <w:t xml:space="preserve"> </w:t>
      </w:r>
      <w:r>
        <w:rPr>
          <w:rFonts w:hint="eastAsia"/>
        </w:rPr>
        <w:t xml:space="preserve">アナリスト自身がCFO面談メモ（2023/6）で「non-salvageへのシフトによってyard保有の重要性が変遷し、競争優位性が中長期的に希薄化する可能性」を警告</w:t>
      </w:r>
      <w:r>
        <w:rPr>
          <w:rFonts w:hint="eastAsia"/>
        </w:rPr>
        <w:t xml:space="preserve">。「中古車は移動できるし、必ずしもYardは必要ないだろう」という観察は重要。</w:t>
      </w:r>
    </w:p>
    <w:p>
      <w:pPr>
        <w:pStyle w:val="BlockText"/>
      </w:pPr>
      <w:r>
        <w:rPr>
          <w:rFonts w:hint="eastAsia"/>
          <w:b/>
          <w:bCs/>
        </w:rPr>
        <w:t xml:space="preserve">[注2]</w:t>
      </w:r>
      <w:r>
        <w:rPr>
          <w:b/>
          <w:bCs/>
        </w:rPr>
        <w:t xml:space="preserve"> </w:t>
      </w:r>
      <w:r>
        <w:rPr>
          <w:rFonts w:hint="eastAsia"/>
          <w:b/>
          <w:bCs/>
        </w:rPr>
        <w:t xml:space="preserve">T8批判</w:t>
      </w:r>
      <w:r>
        <w:rPr>
          <w:b/>
          <w:bCs/>
        </w:rPr>
        <w:t xml:space="preserve"> (critical): </w:t>
      </w:r>
      <w:r>
        <w:rPr>
          <w:rFonts w:hint="eastAsia"/>
          <w:b/>
          <w:bCs/>
        </w:rPr>
        <w:t xml:space="preserve">non-salvageシフトによるYard優位性の構造的弱体化リスク</w:t>
      </w:r>
    </w:p>
    <w:p>
      <w:pPr>
        <w:pStyle w:val="BlockText"/>
      </w:pPr>
      <w:r>
        <w:rPr>
          <w:rFonts w:hint="eastAsia"/>
        </w:rPr>
        <w:t xml:space="preserve">アナリスト自身がCFO面談メモ（S6:</w:t>
      </w:r>
      <w:r>
        <w:t xml:space="preserve"> </w:t>
      </w:r>
      <w:r>
        <w:rPr>
          <w:rFonts w:hint="eastAsia"/>
        </w:rPr>
        <w:t xml:space="preserve">2023/6）で「non-salvageへのシフトによってyard保有の重要性が変遷し、競争優位性が中長期的に希薄化する可能性がある」と明確に警告している。KB1ルール10（ネガティブケース）の逆方向として、「Yard保有の優位性が構造的に弱体化するリスク」を明示的に扱う。KB3</w:t>
      </w:r>
      <w:r>
        <w:t xml:space="preserve"> AME </w:t>
      </w:r>
      <w:r>
        <w:rPr>
          <w:rFonts w:hint="eastAsia"/>
        </w:rPr>
        <w:t xml:space="preserve">Claim#2（大型化リスク:</w:t>
      </w:r>
      <w:r>
        <w:t xml:space="preserve"> </w:t>
      </w:r>
      <w:r>
        <w:rPr>
          <w:rFonts w:hint="eastAsia"/>
        </w:rPr>
        <w:t xml:space="preserve">条件付き70%→リスク顕在化時50%）と同構造。</w:t>
      </w:r>
    </w:p>
    <w:p>
      <w:pPr>
        <w:pStyle w:val="BlockText"/>
      </w:pPr>
      <w:r>
        <w:rPr>
          <w:rFonts w:hint="eastAsia"/>
          <w:b/>
          <w:bCs/>
        </w:rPr>
        <w:t xml:space="preserve">T8の判断</w:t>
      </w:r>
      <w:r>
        <w:t xml:space="preserve">: CA confidence </w:t>
      </w:r>
      <w:r>
        <w:rPr>
          <w:rFonts w:hint="eastAsia"/>
        </w:rPr>
        <w:t xml:space="preserve">70%を維持するが、条件付きアノテーションを追加:</w:t>
      </w:r>
      <w:r>
        <w:t xml:space="preserve"> </w:t>
      </w:r>
      <w:r>
        <w:t xml:space="preserve">-</w:t>
      </w:r>
      <w:r>
        <w:t xml:space="preserve"> </w:t>
      </w:r>
      <w:r>
        <w:rPr>
          <w:rFonts w:hint="eastAsia"/>
          <w:b/>
          <w:bCs/>
        </w:rPr>
        <w:t xml:space="preserve">現状維持（70%）</w:t>
      </w:r>
      <w:r>
        <w:t xml:space="preserve">: </w:t>
      </w:r>
      <w:r>
        <w:rPr>
          <w:rFonts w:hint="eastAsia"/>
        </w:rPr>
        <w:t xml:space="preserve">salvage中心のmix（Insurance</w:t>
      </w:r>
      <w:r>
        <w:t xml:space="preserve"> Volume </w:t>
      </w:r>
      <w:r>
        <w:rPr>
          <w:rFonts w:hint="eastAsia"/>
        </w:rPr>
        <w:t xml:space="preserve">80%）が維持される限り</w:t>
      </w:r>
      <w:r>
        <w:t xml:space="preserve"> </w:t>
      </w:r>
      <w:r>
        <w:t xml:space="preserve">-</w:t>
      </w:r>
      <w:r>
        <w:t xml:space="preserve"> </w:t>
      </w:r>
      <w:r>
        <w:rPr>
          <w:rFonts w:hint="eastAsia"/>
          <w:b/>
          <w:bCs/>
        </w:rPr>
        <w:t xml:space="preserve">リスク顕在化時（50%に低下）</w:t>
      </w:r>
      <w:r>
        <w:t xml:space="preserve">: </w:t>
      </w:r>
      <w:r>
        <w:rPr>
          <w:rFonts w:hint="eastAsia"/>
        </w:rPr>
        <w:t xml:space="preserve">non-salvage比率が50%を超えるmixシフトが進行した場合</w:t>
      </w:r>
    </w:p>
    <w:p>
      <w:pPr>
        <w:pStyle w:val="FirstParagraph"/>
      </w:pPr>
      <w:r>
        <w:rPr>
          <w:rFonts w:hint="eastAsia"/>
          <w:b/>
          <w:bCs/>
        </w:rPr>
        <w:t xml:space="preserve">ルール適用マトリクス</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2376"/>
        <w:gridCol w:w="2376"/>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備考</w:t>
            </w:r>
          </w:p>
        </w:tc>
      </w:tr>
      <w:tr>
        <w:tc>
          <w:tcPr/>
          <w:p>
            <w:pPr>
              <w:pStyle w:val="Compact"/>
            </w:pPr>
            <w:r>
              <w:rPr>
                <w:rFonts w:ascii="Times New Roman" w:hAnsi="Times New Roman" w:eastAsia="游明朝"/>
                <w:sz w:val="18"/>
              </w:rPr>
              <w:t xml:space="preserve">R1: </w:t>
            </w:r>
            <w:r>
              <w:rPr>
                <w:rFonts w:hint="eastAsia" w:ascii="Times New Roman" w:hAnsi="Times New Roman" w:eastAsia="游明朝"/>
                <w:sz w:val="18"/>
              </w:rPr>
              <w:t xml:space="preserve">能力vs結果</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物理的資産＝能力の源泉</w:t>
            </w:r>
          </w:p>
        </w:tc>
      </w:tr>
      <w:tr>
        <w:tc>
          <w:tcPr/>
          <w:p>
            <w:pPr>
              <w:pStyle w:val="Compact"/>
            </w:pPr>
            <w:r>
              <w:rPr>
                <w:rFonts w:ascii="Times New Roman" w:hAnsi="Times New Roman" w:eastAsia="游明朝"/>
                <w:sz w:val="18"/>
              </w:rPr>
              <w:t xml:space="preserve">R2: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「参入障壁」「NIMBY資産」</w:t>
            </w:r>
          </w:p>
        </w:tc>
      </w:tr>
      <w:tr>
        <w:tc>
          <w:tcPr/>
          <w:p>
            <w:pPr>
              <w:pStyle w:val="Compact"/>
            </w:pPr>
            <w:r>
              <w:rPr>
                <w:rFonts w:ascii="Times New Roman" w:hAnsi="Times New Roman" w:eastAsia="游明朝"/>
                <w:sz w:val="18"/>
              </w:rPr>
              <w:t xml:space="preserve">R4: </w:t>
            </w:r>
            <w:r>
              <w:rPr>
                <w:rFonts w:hint="eastAsia" w:ascii="Times New Roman" w:hAnsi="Times New Roman" w:eastAsia="游明朝"/>
                <w:sz w:val="18"/>
              </w:rPr>
              <w:t xml:space="preserve">説明力</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1万エーカー、200施設</w:t>
            </w:r>
          </w:p>
        </w:tc>
      </w:tr>
      <w:tr>
        <w:tc>
          <w:tcPr/>
          <w:p>
            <w:pPr>
              <w:pStyle w:val="Compact"/>
            </w:pPr>
            <w:r>
              <w:rPr>
                <w:rFonts w:ascii="Times New Roman" w:hAnsi="Times New Roman" w:eastAsia="游明朝"/>
                <w:sz w:val="18"/>
              </w:rPr>
              <w:t xml:space="preserve">R6: </w:t>
            </w:r>
            <w:r>
              <w:rPr>
                <w:rFonts w:hint="eastAsia" w:ascii="Times New Roman" w:hAnsi="Times New Roman" w:eastAsia="游明朝"/>
                <w:sz w:val="18"/>
              </w:rPr>
              <w:t xml:space="preserve">構造的vs補完的</w:t>
            </w:r>
          </w:p>
        </w:tc>
        <w:tc>
          <w:tcPr/>
          <w:p>
            <w:pPr>
              <w:pStyle w:val="Compact"/>
            </w:pPr>
            <w:r>
              <w:rPr>
                <w:rFonts w:ascii="Times New Roman" w:hAnsi="Times New Roman" w:eastAsia="游明朝"/>
                <w:sz w:val="18"/>
              </w:rPr>
              <w:t xml:space="preserve">Structural</w:t>
            </w:r>
          </w:p>
        </w:tc>
        <w:tc>
          <w:tcPr/>
          <w:p>
            <w:pPr>
              <w:pStyle w:val="Compact"/>
            </w:pPr>
            <w:r>
              <w:rPr>
                <w:rFonts w:hint="eastAsia" w:ascii="Times New Roman" w:hAnsi="Times New Roman" w:eastAsia="游明朝"/>
                <w:sz w:val="18"/>
              </w:rPr>
              <w:t xml:space="preserve">サルベージ事業の核心的資産</w:t>
            </w:r>
          </w:p>
        </w:tc>
      </w:tr>
      <w:tr>
        <w:tc>
          <w:tcPr/>
          <w:p>
            <w:pPr>
              <w:pStyle w:val="Compact"/>
            </w:pPr>
            <w:r>
              <w:rPr>
                <w:rFonts w:ascii="Times New Roman" w:hAnsi="Times New Roman" w:eastAsia="游明朝"/>
                <w:sz w:val="18"/>
              </w:rPr>
              <w:t xml:space="preserve">R7: </w:t>
            </w:r>
            <w:r>
              <w:rPr>
                <w:rFonts w:hint="eastAsia" w:ascii="Times New Roman" w:hAnsi="Times New Roman" w:eastAsia="游明朝"/>
                <w:sz w:val="18"/>
              </w:rPr>
              <w:t xml:space="preserve">純粋競合差別化</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IAA（リース主体）との差異</w:t>
            </w:r>
          </w:p>
        </w:tc>
      </w:tr>
      <w:tr>
        <w:tc>
          <w:tcPr/>
          <w:p>
            <w:pPr>
              <w:pStyle w:val="Compact"/>
            </w:pPr>
            <w:r>
              <w:rPr>
                <w:rFonts w:ascii="Times New Roman" w:hAnsi="Times New Roman" w:eastAsia="游明朝"/>
                <w:sz w:val="18"/>
              </w:rPr>
              <w:t xml:space="preserve">R10: ネガティブケース</w:t>
            </w:r>
          </w:p>
        </w:tc>
        <w:tc>
          <w:tcPr/>
          <w:p>
            <w:pPr>
              <w:pStyle w:val="Compact"/>
            </w:pPr>
            <w:r>
              <w:rPr>
                <w:rFonts w:ascii="Times New Roman" w:hAnsi="Times New Roman" w:eastAsia="游明朝"/>
                <w:sz w:val="18"/>
              </w:rPr>
              <w:t xml:space="preserve">Warning</w:t>
            </w:r>
          </w:p>
        </w:tc>
        <w:tc>
          <w:tcPr/>
          <w:p>
            <w:pPr>
              <w:pStyle w:val="Compact"/>
            </w:pPr>
            <w:r>
              <w:rPr>
                <w:rFonts w:hint="eastAsia" w:ascii="Times New Roman" w:hAnsi="Times New Roman" w:eastAsia="游明朝"/>
                <w:sz w:val="18"/>
              </w:rPr>
              <w:t xml:space="preserve">non-salvageシフトリスク（ルール10の逆方向）</w:t>
            </w:r>
          </w:p>
        </w:tc>
      </w:tr>
      <w:tr>
        <w:tc>
          <w:tcPr/>
          <w:p>
            <w:pPr>
              <w:pStyle w:val="Compact"/>
            </w:pPr>
            <w:r>
              <w:rPr>
                <w:rFonts w:ascii="Times New Roman" w:hAnsi="Times New Roman" w:eastAsia="游明朝"/>
                <w:sz w:val="18"/>
              </w:rPr>
              <w:t xml:space="preserve">R11: </w:t>
            </w:r>
            <w:r>
              <w:rPr>
                <w:rFonts w:hint="eastAsia" w:ascii="Times New Roman" w:hAnsi="Times New Roman" w:eastAsia="游明朝"/>
                <w:sz w:val="18"/>
              </w:rPr>
              <w:t xml:space="preserve">業界構造合致</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NIMBY市場での参入障壁（構造変化リスクあり）</w:t>
            </w:r>
          </w:p>
        </w:tc>
      </w:tr>
      <w:tr>
        <w:tc>
          <w:tcPr/>
          <w:p>
            <w:pPr>
              <w:pStyle w:val="Compact"/>
            </w:pPr>
            <w:r>
              <w:rPr>
                <w:rFonts w:ascii="Times New Roman" w:hAnsi="Times New Roman" w:eastAsia="游明朝"/>
                <w:sz w:val="18"/>
              </w:rPr>
              <w:t xml:space="preserve">R12: </w:t>
            </w:r>
            <w:r>
              <w:rPr>
                <w:rFonts w:hint="eastAsia" w:ascii="Times New Roman" w:hAnsi="Times New Roman" w:eastAsia="游明朝"/>
                <w:sz w:val="18"/>
              </w:rPr>
              <w:t xml:space="preserve">期初vs四半期</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期初レポートで一貫</w:t>
            </w:r>
          </w:p>
        </w:tc>
      </w:tr>
    </w:tbl>
    <w:p>
      <w:pPr>
        <w:pStyle w:val="BodyText"/>
      </w:pPr>
      <w:r>
        <w:rPr>
          <w:rFonts w:hint="eastAsia"/>
          <w:b/>
          <w:bCs/>
        </w:rPr>
        <w:t xml:space="preserve">検出パターン</w:t>
      </w:r>
      <w:r>
        <w:t xml:space="preserve">: </w:t>
      </w:r>
      <w:r>
        <w:rPr>
          <w:rFonts w:hint="eastAsia"/>
        </w:rPr>
        <w:t xml:space="preserve">高評価パターンI（定量裏付け）、IV（構造的市場ポジション）、V（競合比較）</w:t>
      </w:r>
    </w:p>
    <w:p>
      <w:pPr>
        <w:pStyle w:val="BodyText"/>
      </w:pPr>
      <w:r>
        <w:rPr>
          <w:rFonts w:hint="eastAsia"/>
          <w:b/>
          <w:bCs/>
        </w:rPr>
        <w:t xml:space="preserve">CAGR接続（70%、条件付き）</w:t>
      </w:r>
      <w:r>
        <w:t xml:space="preserve">: </w:t>
      </w:r>
      <w:r>
        <w:rPr>
          <w:rFonts w:hint="eastAsia"/>
        </w:rPr>
        <w:t xml:space="preserve">Yard保有</w:t>
      </w:r>
      <w:r>
        <w:t xml:space="preserve"> → </w:t>
      </w:r>
      <w:r>
        <w:rPr>
          <w:rFonts w:hint="eastAsia"/>
        </w:rPr>
        <w:t xml:space="preserve">保険会社にとって便利な立地</w:t>
      </w:r>
      <w:r>
        <w:t xml:space="preserve"> → </w:t>
      </w:r>
      <w:r>
        <w:rPr>
          <w:rFonts w:hint="eastAsia"/>
        </w:rPr>
        <w:t xml:space="preserve">顧客獲得・維持</w:t>
      </w:r>
      <w:r>
        <w:t xml:space="preserve"> → </w:t>
      </w:r>
      <w:r>
        <w:rPr>
          <w:rFonts w:hint="eastAsia"/>
        </w:rPr>
        <w:t xml:space="preserve">Volume確保。non-salvageシフト進行時にはCAGR接続の確度も低下する可能性。</w:t>
      </w:r>
    </w:p>
    <w:p>
      <w:r>
        <w:pict>
          <v:rect style="width:0;height:1.5pt" o:hralign="center" o:hrstd="t" o:hr="t"/>
        </w:pict>
      </w:r>
    </w:p>
    <w:p>
      <w:pPr>
        <w:pStyle w:val="FirstParagraph"/>
      </w:pPr>
      <w:r>
        <w:rPr>
          <w:rFonts w:hint="eastAsia"/>
          <w:b/>
          <w:bCs/>
        </w:rPr>
        <w:t xml:space="preserve">納得度:</w:t>
      </w:r>
      <w:r>
        <w:t xml:space="preserve"> </w:t>
      </w:r>
      <w:r>
        <w:t xml:space="preserve">10% / 30% / 50% /</w:t>
      </w:r>
      <w:r>
        <w:t xml:space="preserve"> </w:t>
      </w:r>
      <w:r>
        <w:rPr>
          <w:b/>
          <w:bCs/>
        </w:rPr>
        <w:t xml:space="preserve">70%</w:t>
      </w:r>
      <w:r>
        <w:t xml:space="preserve"> </w:t>
      </w:r>
      <w:r>
        <w:t xml:space="preserve">/ 90% &lt;– </w:t>
      </w:r>
      <w:r>
        <w:rPr>
          <w:rFonts w:hint="eastAsia"/>
        </w:rPr>
        <w:t xml:space="preserve">AI評価（T8修正後の最終値）</w:t>
      </w:r>
    </w:p>
    <w:p>
      <w:r>
        <w:pict>
          <v:rect style="width:0;height:1.5pt" o:hralign="center" o:hrstd="t" o:hr="t"/>
        </w:pict>
      </w:r>
    </w:p>
    <w:bookmarkEnd w:id="13"/>
    <w:bookmarkEnd w:id="14"/>
    <w:bookmarkStart w:id="16" w:name="主張-3-保険会社とのプロセス統合によるスイッチングコスト"/>
    <w:p>
      <w:pPr>
        <w:pStyle w:val="Heading3"/>
      </w:pPr>
      <w:r>
        <w:rPr>
          <w:rFonts w:hint="eastAsia"/>
        </w:rPr>
        <w:t xml:space="preserve">主張</w:t>
      </w:r>
      <w:r>
        <w:t xml:space="preserve"> #3: </w:t>
      </w:r>
      <w:r>
        <w:rPr>
          <w:rFonts w:hint="eastAsia"/>
        </w:rPr>
        <w:t xml:space="preserve">保険会社とのプロセス統合によるスイッチングコスト</w:t>
      </w:r>
    </w:p>
    <w:bookmarkStart w:id="15" w:name="ai評価-おおむね納得70-t8修正-rebateリスクアノテーション追加"/>
    <w:p>
      <w:pPr>
        <w:pStyle w:val="Heading4"/>
      </w:pPr>
      <w:r>
        <w:rPr>
          <w:rFonts w:hint="eastAsia"/>
        </w:rPr>
        <w:t xml:space="preserve">AI評価:</w:t>
      </w:r>
      <w:r>
        <w:t xml:space="preserve"> </w:t>
      </w:r>
      <w:r>
        <w:rPr>
          <w:rFonts w:hint="eastAsia"/>
        </w:rPr>
        <w:t xml:space="preserve">おおむね納得（70%）</w:t>
      </w:r>
      <w:r>
        <w:t xml:space="preserve"> [⬇️ </w:t>
      </w:r>
      <w:r>
        <w:rPr>
          <w:rFonts w:hint="eastAsia"/>
        </w:rPr>
        <w:t xml:space="preserve">T8修正:</w:t>
      </w:r>
      <w:r>
        <w:t xml:space="preserve"> </w:t>
      </w:r>
      <w:r>
        <w:rPr>
          <w:rFonts w:hint="eastAsia"/>
        </w:rPr>
        <w:t xml:space="preserve">rebateリスクアノテーション追加]</w:t>
      </w:r>
    </w:p>
    <w:p>
      <w:pPr>
        <w:pStyle w:val="FirstParagraph"/>
      </w:pPr>
      <w:r>
        <w:rPr>
          <w:rFonts w:hint="eastAsia"/>
        </w:rPr>
        <w:t xml:space="preserve">スイッチングコストは典型的な競争優位性属性。プロセス統合・人材配置・Express</w:t>
      </w:r>
      <w:r>
        <w:t xml:space="preserve"> </w:t>
      </w:r>
      <w:r>
        <w:rPr>
          <w:rFonts w:hint="eastAsia"/>
        </w:rPr>
        <w:t xml:space="preserve">Titlingの具体的メカニズム（ルール1,</w:t>
      </w:r>
      <w:r>
        <w:t xml:space="preserve"> </w:t>
      </w:r>
      <w:r>
        <w:rPr>
          <w:rFonts w:hint="eastAsia"/>
        </w:rPr>
        <w:t xml:space="preserve">ルール4）、10大保険会社のうち7社契約/4社独占の定量データあり。</w:t>
      </w:r>
    </w:p>
    <w:p>
      <w:pPr>
        <w:pStyle w:val="BodyText"/>
      </w:pPr>
      <w:r>
        <w:rPr>
          <w:rFonts w:hint="eastAsia"/>
          <w:b/>
          <w:bCs/>
        </w:rPr>
        <w:t xml:space="preserve">納得できる点</w:t>
      </w:r>
      <w:r>
        <w:t xml:space="preserve">: Express </w:t>
      </w:r>
      <w:r>
        <w:rPr>
          <w:rFonts w:hint="eastAsia"/>
        </w:rPr>
        <w:t xml:space="preserve">Titling（所有権移転代行、run</w:t>
      </w:r>
      <w:r>
        <w:t xml:space="preserve"> rate </w:t>
      </w:r>
      <w:r>
        <w:rPr>
          <w:rFonts w:hint="eastAsia"/>
        </w:rPr>
        <w:t xml:space="preserve">1M台）はCPRT独自のサービスであり、保険会社のコア業務集中を支援する付加価値。</w:t>
      </w:r>
    </w:p>
    <w:p>
      <w:pPr>
        <w:pStyle w:val="BodyText"/>
      </w:pPr>
      <w:r>
        <w:rPr>
          <w:rFonts w:hint="eastAsia"/>
          <w:b/>
          <w:bCs/>
        </w:rPr>
        <w:t xml:space="preserve">懸念点</w:t>
      </w:r>
      <w:r>
        <w:t xml:space="preserve">:</w:t>
      </w:r>
      <w:r>
        <w:t xml:space="preserve"> </w:t>
      </w:r>
      <w:r>
        <w:t xml:space="preserve">RB </w:t>
      </w:r>
      <w:r>
        <w:rPr>
          <w:rFonts w:hint="eastAsia"/>
        </w:rPr>
        <w:t xml:space="preserve">Global面談（2025/10）で「rebateや接待でシェア奪還」を目指す姿勢が示されている</w:t>
      </w:r>
      <w:r>
        <w:t xml:space="preserve">。Erie </w:t>
      </w:r>
      <w:r>
        <w:rPr>
          <w:rFonts w:hint="eastAsia"/>
        </w:rPr>
        <w:t xml:space="preserve">InsuranceのRB→CPRT移行もスイッチが「起きうる」ことの証拠。</w:t>
      </w:r>
    </w:p>
    <w:p>
      <w:pPr>
        <w:pStyle w:val="BlockText"/>
      </w:pPr>
      <w:r>
        <w:rPr>
          <w:rFonts w:hint="eastAsia"/>
          <w:b/>
          <w:bCs/>
        </w:rPr>
        <w:t xml:space="preserve">[注3]</w:t>
      </w:r>
      <w:r>
        <w:rPr>
          <w:b/>
          <w:bCs/>
        </w:rPr>
        <w:t xml:space="preserve"> </w:t>
      </w:r>
      <w:r>
        <w:rPr>
          <w:rFonts w:hint="eastAsia"/>
          <w:b/>
          <w:bCs/>
        </w:rPr>
        <w:t xml:space="preserve">T8批判</w:t>
      </w:r>
      <w:r>
        <w:rPr>
          <w:b/>
          <w:bCs/>
        </w:rPr>
        <w:t xml:space="preserve"> (minor): </w:t>
      </w:r>
      <w:r>
        <w:rPr>
          <w:rFonts w:hint="eastAsia"/>
          <w:b/>
          <w:bCs/>
        </w:rPr>
        <w:t xml:space="preserve">スイッチングコストの絶対性に対する警告</w:t>
      </w:r>
    </w:p>
    <w:p>
      <w:pPr>
        <w:pStyle w:val="BlockText"/>
      </w:pPr>
      <w:r>
        <w:rPr>
          <w:rFonts w:hint="eastAsia"/>
        </w:rPr>
        <w:t xml:space="preserve">GEICOのIAA→CPRTスイッチはスイッチの稀少性の裏付けだが、Erie</w:t>
      </w:r>
      <w:r>
        <w:t xml:space="preserve"> </w:t>
      </w:r>
      <w:r>
        <w:rPr>
          <w:rFonts w:hint="eastAsia"/>
        </w:rPr>
        <w:t xml:space="preserve">InsuranceのRB→CPRTスイッチ、USAAの喪失事例は逆にスイッチが起きうることの証拠。KB3</w:t>
      </w:r>
      <w:r>
        <w:t xml:space="preserve"> </w:t>
      </w:r>
      <w:r>
        <w:rPr>
          <w:rFonts w:hint="eastAsia"/>
        </w:rPr>
        <w:t xml:space="preserve">MNST#2（30%:</w:t>
      </w:r>
      <w:r>
        <w:t xml:space="preserve"> </w:t>
      </w:r>
      <w:r>
        <w:rPr>
          <w:rFonts w:hint="eastAsia"/>
        </w:rPr>
        <w:t xml:space="preserve">流通提携は競合も同等）ほどスイッチングコストが低いわけではないが、絶対的でもない。</w:t>
      </w:r>
    </w:p>
    <w:p>
      <w:pPr>
        <w:pStyle w:val="BlockText"/>
      </w:pPr>
      <w:r>
        <w:rPr>
          <w:rFonts w:hint="eastAsia"/>
          <w:b/>
          <w:bCs/>
        </w:rPr>
        <w:t xml:space="preserve">T8の判断</w:t>
      </w:r>
      <w:r>
        <w:t xml:space="preserve">: CA confidence </w:t>
      </w:r>
      <w:r>
        <w:rPr>
          <w:rFonts w:hint="eastAsia"/>
        </w:rPr>
        <w:t xml:space="preserve">70%は維持。rebate戦略は短期的リスクだが、プロセス統合・人材配置・Express</w:t>
      </w:r>
      <w:r>
        <w:t xml:space="preserve"> </w:t>
      </w:r>
      <w:r>
        <w:rPr>
          <w:rFonts w:hint="eastAsia"/>
        </w:rPr>
        <w:t xml:space="preserve">Titlingという構造的要素はrebateだけでは覆されない。ただしスイッチングコストは絶対的ではなく、rebateやサービス品質の変化により侵食される可能性がある点を明記。</w:t>
      </w:r>
    </w:p>
    <w:p>
      <w:pPr>
        <w:pStyle w:val="FirstParagraph"/>
      </w:pPr>
      <w:r>
        <w:rPr>
          <w:rFonts w:hint="eastAsia"/>
          <w:b/>
          <w:bCs/>
        </w:rPr>
        <w:t xml:space="preserve">ルール適用マトリクス</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2376"/>
        <w:gridCol w:w="2376"/>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備考</w:t>
            </w:r>
          </w:p>
        </w:tc>
      </w:tr>
      <w:tr>
        <w:tc>
          <w:tcPr/>
          <w:p>
            <w:pPr>
              <w:pStyle w:val="Compact"/>
            </w:pPr>
            <w:r>
              <w:rPr>
                <w:rFonts w:ascii="Times New Roman" w:hAnsi="Times New Roman" w:eastAsia="游明朝"/>
                <w:sz w:val="18"/>
              </w:rPr>
              <w:t xml:space="preserve">R1: </w:t>
            </w:r>
            <w:r>
              <w:rPr>
                <w:rFonts w:hint="eastAsia" w:ascii="Times New Roman" w:hAnsi="Times New Roman" w:eastAsia="游明朝"/>
                <w:sz w:val="18"/>
              </w:rPr>
              <w:t xml:space="preserve">能力vs結果</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プロセス統合は仕組み</w:t>
            </w:r>
          </w:p>
        </w:tc>
      </w:tr>
      <w:tr>
        <w:tc>
          <w:tcPr/>
          <w:p>
            <w:pPr>
              <w:pStyle w:val="Compact"/>
            </w:pPr>
            <w:r>
              <w:rPr>
                <w:rFonts w:ascii="Times New Roman" w:hAnsi="Times New Roman" w:eastAsia="游明朝"/>
                <w:sz w:val="18"/>
              </w:rPr>
              <w:t xml:space="preserve">R2: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ascii="Times New Roman" w:hAnsi="Times New Roman" w:eastAsia="游明朝"/>
                <w:sz w:val="18"/>
              </w:rPr>
              <w:t xml:space="preserve">「スイッチングコスト」</w:t>
            </w:r>
          </w:p>
        </w:tc>
      </w:tr>
      <w:tr>
        <w:tc>
          <w:tcPr/>
          <w:p>
            <w:pPr>
              <w:pStyle w:val="Compact"/>
            </w:pPr>
            <w:r>
              <w:rPr>
                <w:rFonts w:ascii="Times New Roman" w:hAnsi="Times New Roman" w:eastAsia="游明朝"/>
                <w:sz w:val="18"/>
              </w:rPr>
              <w:t xml:space="preserve">R4: </w:t>
            </w:r>
            <w:r>
              <w:rPr>
                <w:rFonts w:hint="eastAsia" w:ascii="Times New Roman" w:hAnsi="Times New Roman" w:eastAsia="游明朝"/>
                <w:sz w:val="18"/>
              </w:rPr>
              <w:t xml:space="preserve">説明力</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7/10社契約、4社独占、ET</w:t>
            </w:r>
            <w:r>
              <w:rPr>
                <w:rFonts w:ascii="Times New Roman" w:hAnsi="Times New Roman" w:eastAsia="游明朝"/>
                <w:sz w:val="18"/>
              </w:rPr>
              <w:t xml:space="preserve"> </w:t>
            </w:r>
            <w:r>
              <w:rPr>
                <w:rFonts w:hint="eastAsia" w:ascii="Times New Roman" w:hAnsi="Times New Roman" w:eastAsia="游明朝"/>
                <w:sz w:val="18"/>
              </w:rPr>
              <w:t xml:space="preserve">1M台</w:t>
            </w:r>
          </w:p>
        </w:tc>
      </w:tr>
      <w:tr>
        <w:tc>
          <w:tcPr/>
          <w:p>
            <w:pPr>
              <w:pStyle w:val="Compact"/>
            </w:pPr>
            <w:r>
              <w:rPr>
                <w:rFonts w:ascii="Times New Roman" w:hAnsi="Times New Roman" w:eastAsia="游明朝"/>
                <w:sz w:val="18"/>
              </w:rPr>
              <w:t xml:space="preserve">R6: </w:t>
            </w:r>
            <w:r>
              <w:rPr>
                <w:rFonts w:hint="eastAsia" w:ascii="Times New Roman" w:hAnsi="Times New Roman" w:eastAsia="游明朝"/>
                <w:sz w:val="18"/>
              </w:rPr>
              <w:t xml:space="preserve">構造的vs補完的</w:t>
            </w:r>
          </w:p>
        </w:tc>
        <w:tc>
          <w:tcPr/>
          <w:p>
            <w:pPr>
              <w:pStyle w:val="Compact"/>
            </w:pPr>
            <w:r>
              <w:rPr>
                <w:rFonts w:ascii="Times New Roman" w:hAnsi="Times New Roman" w:eastAsia="游明朝"/>
                <w:sz w:val="18"/>
              </w:rPr>
              <w:t xml:space="preserve">Structural</w:t>
            </w:r>
          </w:p>
        </w:tc>
        <w:tc>
          <w:tcPr/>
          <w:p>
            <w:pPr>
              <w:pStyle w:val="Compact"/>
            </w:pPr>
            <w:r>
              <w:rPr>
                <w:rFonts w:hint="eastAsia" w:ascii="Times New Roman" w:hAnsi="Times New Roman" w:eastAsia="游明朝"/>
                <w:sz w:val="18"/>
              </w:rPr>
              <w:t xml:space="preserve">保険会社関係は事業核心</w:t>
            </w:r>
          </w:p>
        </w:tc>
      </w:tr>
      <w:tr>
        <w:tc>
          <w:tcPr/>
          <w:p>
            <w:pPr>
              <w:pStyle w:val="Compact"/>
            </w:pPr>
            <w:r>
              <w:rPr>
                <w:rFonts w:ascii="Times New Roman" w:hAnsi="Times New Roman" w:eastAsia="游明朝"/>
                <w:sz w:val="18"/>
              </w:rPr>
              <w:t xml:space="preserve">R7: </w:t>
            </w:r>
            <w:r>
              <w:rPr>
                <w:rFonts w:hint="eastAsia" w:ascii="Times New Roman" w:hAnsi="Times New Roman" w:eastAsia="游明朝"/>
                <w:sz w:val="18"/>
              </w:rPr>
              <w:t xml:space="preserve">純粋競合差別化</w:t>
            </w:r>
          </w:p>
        </w:tc>
        <w:tc>
          <w:tcPr/>
          <w:p>
            <w:pPr>
              <w:pStyle w:val="Compact"/>
            </w:pPr>
            <w:r>
              <w:rPr>
                <w:rFonts w:ascii="Times New Roman" w:hAnsi="Times New Roman" w:eastAsia="游明朝"/>
                <w:sz w:val="18"/>
              </w:rPr>
              <w:t xml:space="preserve">Partial</w:t>
            </w:r>
          </w:p>
        </w:tc>
        <w:tc>
          <w:tcPr/>
          <w:p>
            <w:pPr>
              <w:pStyle w:val="Compact"/>
            </w:pPr>
            <w:r>
              <w:rPr>
                <w:rFonts w:ascii="Times New Roman" w:hAnsi="Times New Roman" w:eastAsia="游明朝"/>
                <w:sz w:val="18"/>
              </w:rPr>
              <w:t xml:space="preserve">Express </w:t>
            </w:r>
            <w:r>
              <w:rPr>
                <w:rFonts w:hint="eastAsia" w:ascii="Times New Roman" w:hAnsi="Times New Roman" w:eastAsia="游明朝"/>
                <w:sz w:val="18"/>
              </w:rPr>
              <w:t xml:space="preserve">TitlingはCPRT独自だがRBもキャッチアップ中</w:t>
            </w:r>
          </w:p>
        </w:tc>
      </w:tr>
      <w:tr>
        <w:tc>
          <w:tcPr/>
          <w:p>
            <w:pPr>
              <w:pStyle w:val="Compact"/>
            </w:pPr>
            <w:r>
              <w:rPr>
                <w:rFonts w:ascii="Times New Roman" w:hAnsi="Times New Roman" w:eastAsia="游明朝"/>
                <w:sz w:val="18"/>
              </w:rPr>
              <w:t xml:space="preserve">R10: ネガティブケース</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GEICOスイッチは稀の裏付け（ただし完全ではない）</w:t>
            </w:r>
          </w:p>
        </w:tc>
      </w:tr>
      <w:tr>
        <w:tc>
          <w:tcPr/>
          <w:p>
            <w:pPr>
              <w:pStyle w:val="Compact"/>
            </w:pPr>
            <w:r>
              <w:rPr>
                <w:rFonts w:ascii="Times New Roman" w:hAnsi="Times New Roman" w:eastAsia="游明朝"/>
                <w:sz w:val="18"/>
              </w:rPr>
              <w:t xml:space="preserve">R12: </w:t>
            </w:r>
            <w:r>
              <w:rPr>
                <w:rFonts w:hint="eastAsia" w:ascii="Times New Roman" w:hAnsi="Times New Roman" w:eastAsia="游明朝"/>
                <w:sz w:val="18"/>
              </w:rPr>
              <w:t xml:space="preserve">期初vs四半期</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期初レポートで主要優位性</w:t>
            </w:r>
          </w:p>
        </w:tc>
      </w:tr>
    </w:tbl>
    <w:p>
      <w:pPr>
        <w:pStyle w:val="BodyText"/>
      </w:pPr>
      <w:r>
        <w:rPr>
          <w:rFonts w:hint="eastAsia"/>
          <w:b/>
          <w:bCs/>
        </w:rPr>
        <w:t xml:space="preserve">CAGR接続（70%）</w:t>
      </w:r>
      <w:r>
        <w:t xml:space="preserve">: スイッチングコスト → </w:t>
      </w:r>
      <w:r>
        <w:rPr>
          <w:rFonts w:hint="eastAsia"/>
        </w:rPr>
        <w:t xml:space="preserve">既存顧客維持</w:t>
      </w:r>
      <w:r>
        <w:t xml:space="preserve"> → </w:t>
      </w:r>
      <w:r>
        <w:rPr>
          <w:rFonts w:hint="eastAsia"/>
        </w:rPr>
        <w:t xml:space="preserve">Volume安定</w:t>
      </w:r>
      <w:r>
        <w:t xml:space="preserve"> + Express </w:t>
      </w:r>
      <w:r>
        <w:rPr>
          <w:rFonts w:hint="eastAsia"/>
        </w:rPr>
        <w:t xml:space="preserve">Titling拡大</w:t>
      </w:r>
      <w:r>
        <w:t xml:space="preserve"> → </w:t>
      </w:r>
      <w:r>
        <w:rPr>
          <w:rFonts w:hint="eastAsia"/>
        </w:rPr>
        <w:t xml:space="preserve">サービス収入拡大。</w:t>
      </w:r>
    </w:p>
    <w:p>
      <w:r>
        <w:pict>
          <v:rect style="width:0;height:1.5pt" o:hralign="center" o:hrstd="t" o:hr="t"/>
        </w:pict>
      </w:r>
    </w:p>
    <w:p>
      <w:pPr>
        <w:pStyle w:val="FirstParagraph"/>
      </w:pPr>
      <w:r>
        <w:rPr>
          <w:rFonts w:hint="eastAsia"/>
          <w:b/>
          <w:bCs/>
        </w:rPr>
        <w:t xml:space="preserve">納得度:</w:t>
      </w:r>
      <w:r>
        <w:t xml:space="preserve"> </w:t>
      </w:r>
      <w:r>
        <w:t xml:space="preserve">10% / 30% / 50% /</w:t>
      </w:r>
      <w:r>
        <w:t xml:space="preserve"> </w:t>
      </w:r>
      <w:r>
        <w:rPr>
          <w:b/>
          <w:bCs/>
        </w:rPr>
        <w:t xml:space="preserve">70%</w:t>
      </w:r>
      <w:r>
        <w:t xml:space="preserve"> </w:t>
      </w:r>
      <w:r>
        <w:t xml:space="preserve">/ 90% &lt;– </w:t>
      </w:r>
      <w:r>
        <w:rPr>
          <w:rFonts w:hint="eastAsia"/>
        </w:rPr>
        <w:t xml:space="preserve">AI評価（T8修正後の最終値）</w:t>
      </w:r>
    </w:p>
    <w:p>
      <w:r>
        <w:pict>
          <v:rect style="width:0;height:1.5pt" o:hralign="center" o:hrstd="t" o:hr="t"/>
        </w:pict>
      </w:r>
    </w:p>
    <w:bookmarkEnd w:id="15"/>
    <w:bookmarkEnd w:id="16"/>
    <w:bookmarkStart w:id="18" w:name="主張-4-複占市場構造における構造的ポジション"/>
    <w:p>
      <w:pPr>
        <w:pStyle w:val="Heading3"/>
      </w:pPr>
      <w:r>
        <w:rPr>
          <w:rFonts w:hint="eastAsia"/>
        </w:rPr>
        <w:t xml:space="preserve">主張</w:t>
      </w:r>
      <w:r>
        <w:t xml:space="preserve"> #4: </w:t>
      </w:r>
      <w:r>
        <w:rPr>
          <w:rFonts w:hint="eastAsia"/>
        </w:rPr>
        <w:t xml:space="preserve">複占市場構造における構造的ポジション</w:t>
      </w:r>
    </w:p>
    <w:bookmarkStart w:id="17" w:name="ai評価-まあ納得50-t8修正-掛け算ベース実質35の注記追加"/>
    <w:p>
      <w:pPr>
        <w:pStyle w:val="Heading4"/>
      </w:pPr>
      <w:r>
        <w:rPr>
          <w:rFonts w:hint="eastAsia"/>
        </w:rPr>
        <w:t xml:space="preserve">AI評価:</w:t>
      </w:r>
      <w:r>
        <w:t xml:space="preserve"> </w:t>
      </w:r>
      <w:r>
        <w:rPr>
          <w:rFonts w:hint="eastAsia"/>
        </w:rPr>
        <w:t xml:space="preserve">まあ納得（50%）</w:t>
      </w:r>
      <w:r>
        <w:t xml:space="preserve"> [⬇️ </w:t>
      </w:r>
      <w:r>
        <w:rPr>
          <w:rFonts w:hint="eastAsia"/>
        </w:rPr>
        <w:t xml:space="preserve">T8修正:</w:t>
      </w:r>
      <w:r>
        <w:t xml:space="preserve"> </w:t>
      </w:r>
      <w:r>
        <w:rPr>
          <w:rFonts w:hint="eastAsia"/>
        </w:rPr>
        <w:t xml:space="preserve">掛け算ベース実質35%の注記追加]</w:t>
      </w:r>
    </w:p>
    <w:p>
      <w:pPr>
        <w:pStyle w:val="FirstParagraph"/>
      </w:pPr>
      <w:r>
        <w:rPr>
          <w:rFonts w:hint="eastAsia"/>
        </w:rPr>
        <w:t xml:space="preserve">複占市場構造は業界構造そのものであり、CPRT固有の「能力・仕組み」ではない（ルール1抵触リスク）。市場シェア4割超は結果であり能力ではない（パターンA）。KB3</w:t>
      </w:r>
      <w:r>
        <w:t xml:space="preserve"> </w:t>
      </w:r>
      <w:r>
        <w:rPr>
          <w:rFonts w:hint="eastAsia"/>
        </w:rPr>
        <w:t xml:space="preserve">MNST#1（シェアはあくまで結果→50%）と類似。</w:t>
      </w:r>
    </w:p>
    <w:p>
      <w:pPr>
        <w:pStyle w:val="BodyText"/>
      </w:pPr>
      <w:r>
        <w:rPr>
          <w:rFonts w:hint="eastAsia"/>
          <w:b/>
          <w:bCs/>
        </w:rPr>
        <w:t xml:space="preserve">納得できる点</w:t>
      </w:r>
      <w:r>
        <w:t xml:space="preserve">: </w:t>
      </w:r>
      <w:r>
        <w:rPr>
          <w:rFonts w:hint="eastAsia"/>
        </w:rPr>
        <w:t xml:space="preserve">複占市場は新規参入が極めて困難。Claim#1-3の優位性が機能する基盤条件。</w:t>
      </w:r>
    </w:p>
    <w:p>
      <w:pPr>
        <w:pStyle w:val="BodyText"/>
      </w:pPr>
      <w:r>
        <w:rPr>
          <w:rFonts w:hint="eastAsia"/>
          <w:b/>
          <w:bCs/>
        </w:rPr>
        <w:t xml:space="preserve">懸念点</w:t>
      </w:r>
      <w:r>
        <w:t xml:space="preserve">: </w:t>
      </w:r>
      <w:r>
        <w:rPr>
          <w:rFonts w:hint="eastAsia"/>
        </w:rPr>
        <w:t xml:space="preserve">複占構造はCPRT固有の能力ではない。IAAも同じ恩恵を受けている。</w:t>
      </w:r>
    </w:p>
    <w:p>
      <w:pPr>
        <w:pStyle w:val="BlockText"/>
      </w:pPr>
      <w:r>
        <w:rPr>
          <w:rFonts w:hint="eastAsia"/>
          <w:b/>
          <w:bCs/>
        </w:rPr>
        <w:t xml:space="preserve">[注4]</w:t>
      </w:r>
      <w:r>
        <w:rPr>
          <w:b/>
          <w:bCs/>
        </w:rPr>
        <w:t xml:space="preserve"> </w:t>
      </w:r>
      <w:r>
        <w:rPr>
          <w:rFonts w:hint="eastAsia"/>
          <w:b/>
          <w:bCs/>
        </w:rPr>
        <w:t xml:space="preserve">T8批判</w:t>
      </w:r>
      <w:r>
        <w:rPr>
          <w:b/>
          <w:bCs/>
        </w:rPr>
        <w:t xml:space="preserve"> (minor): </w:t>
      </w:r>
      <w:r>
        <w:rPr>
          <w:rFonts w:hint="eastAsia"/>
          <w:b/>
          <w:bCs/>
        </w:rPr>
        <w:t xml:space="preserve">CA/CAGR乖離と掛け算ベースの解釈</w:t>
      </w:r>
    </w:p>
    <w:p>
      <w:pPr>
        <w:pStyle w:val="BlockText"/>
      </w:pPr>
      <w:r>
        <w:t xml:space="preserve">CA 50% × CAGR 70% = </w:t>
      </w:r>
      <w:r>
        <w:rPr>
          <w:rFonts w:hint="eastAsia"/>
        </w:rPr>
        <w:t xml:space="preserve">実質35%。dogma.md</w:t>
      </w:r>
      <w:r>
        <w:t xml:space="preserve"> </w:t>
      </w:r>
      <w:r>
        <w:rPr>
          <w:rFonts w:hint="eastAsia"/>
        </w:rPr>
        <w:t xml:space="preserve">§3.1「最終納得度は掛け算で評価すべき」に基づけば、Claim#4単体のCAGR寄与は限定的。ただし複占構造はClaim#1-3の優位性が機能する基盤条件として重要であり、掛け算で単純に切り捨てるべきではない。</w:t>
      </w:r>
    </w:p>
    <w:p>
      <w:pPr>
        <w:pStyle w:val="BlockText"/>
      </w:pPr>
      <w:r>
        <w:rPr>
          <w:rFonts w:hint="eastAsia"/>
          <w:b/>
          <w:bCs/>
        </w:rPr>
        <w:t xml:space="preserve">T8の判断</w:t>
      </w:r>
      <w:r>
        <w:t xml:space="preserve">: CA 50%、CAGR </w:t>
      </w:r>
      <w:r>
        <w:rPr>
          <w:rFonts w:hint="eastAsia"/>
        </w:rPr>
        <w:t xml:space="preserve">70%はいずれも維持。Claim#4は単体の競争優位性としてはやや弱い（50%）が、Claim#1-3が機能する市場環境として不可欠。</w:t>
      </w:r>
    </w:p>
    <w:p>
      <w:pPr>
        <w:pStyle w:val="FirstParagraph"/>
      </w:pPr>
      <w:r>
        <w:rPr>
          <w:rFonts w:hint="eastAsia"/>
          <w:b/>
          <w:bCs/>
        </w:rPr>
        <w:t xml:space="preserve">CAGR接続（70%）</w:t>
      </w:r>
      <w:r>
        <w:t xml:space="preserve">: </w:t>
      </w:r>
      <w:r>
        <w:rPr>
          <w:rFonts w:hint="eastAsia"/>
        </w:rPr>
        <w:t xml:space="preserve">複占市場</w:t>
      </w:r>
      <w:r>
        <w:t xml:space="preserve"> → </w:t>
      </w:r>
      <w:r>
        <w:rPr>
          <w:rFonts w:hint="eastAsia"/>
        </w:rPr>
        <w:t xml:space="preserve">新規参入困難</w:t>
      </w:r>
      <w:r>
        <w:t xml:space="preserve"> → </w:t>
      </w:r>
      <w:r>
        <w:rPr>
          <w:rFonts w:hint="eastAsia"/>
        </w:rPr>
        <w:t xml:space="preserve">マージン維持。掛け算ベース実質35%。</w:t>
      </w:r>
    </w:p>
    <w:p>
      <w:r>
        <w:pict>
          <v:rect style="width:0;height:1.5pt" o:hralign="center" o:hrstd="t" o:hr="t"/>
        </w:pict>
      </w:r>
    </w:p>
    <w:p>
      <w:pPr>
        <w:pStyle w:val="FirstParagraph"/>
      </w:pPr>
      <w:r>
        <w:rPr>
          <w:rFonts w:hint="eastAsia"/>
          <w:b/>
          <w:bCs/>
        </w:rPr>
        <w:t xml:space="preserve">納得度:</w:t>
      </w:r>
      <w:r>
        <w:t xml:space="preserve"> </w:t>
      </w:r>
      <w:r>
        <w:t xml:space="preserve">10% / 30% /</w:t>
      </w:r>
      <w:r>
        <w:t xml:space="preserve"> </w:t>
      </w:r>
      <w:r>
        <w:rPr>
          <w:b/>
          <w:bCs/>
        </w:rPr>
        <w:t xml:space="preserve">50%</w:t>
      </w:r>
      <w:r>
        <w:t xml:space="preserve"> </w:t>
      </w:r>
      <w:r>
        <w:t xml:space="preserve">/ 70% / 90% &lt;– </w:t>
      </w:r>
      <w:r>
        <w:rPr>
          <w:rFonts w:hint="eastAsia"/>
        </w:rPr>
        <w:t xml:space="preserve">AI評価（T8修正後の最終値）</w:t>
      </w:r>
    </w:p>
    <w:p>
      <w:r>
        <w:pict>
          <v:rect style="width:0;height:1.5pt" o:hralign="center" o:hrstd="t" o:hr="t"/>
        </w:pict>
      </w:r>
    </w:p>
    <w:bookmarkEnd w:id="17"/>
    <w:bookmarkEnd w:id="18"/>
    <w:bookmarkStart w:id="20" w:name="主張-5-tlf全損判定率上昇による構造的な量的成長ドライバー"/>
    <w:p>
      <w:pPr>
        <w:pStyle w:val="Heading3"/>
      </w:pPr>
      <w:r>
        <w:rPr>
          <w:rFonts w:hint="eastAsia"/>
        </w:rPr>
        <w:t xml:space="preserve">主張</w:t>
      </w:r>
      <w:r>
        <w:t xml:space="preserve"> #5: </w:t>
      </w:r>
      <w:r>
        <w:rPr>
          <w:rFonts w:hint="eastAsia"/>
        </w:rPr>
        <w:t xml:space="preserve">TLF（全損判定率）上昇による構造的な量的成長ドライバー</w:t>
      </w:r>
    </w:p>
    <w:bookmarkStart w:id="19" w:name="ai評価-まあ納得50-t8修正-業界ドライバーvs企業固有ca接続の区別を明記"/>
    <w:p>
      <w:pPr>
        <w:pStyle w:val="Heading4"/>
      </w:pPr>
      <w:r>
        <w:rPr>
          <w:rFonts w:hint="eastAsia"/>
        </w:rPr>
        <w:t xml:space="preserve">AI評価:</w:t>
      </w:r>
      <w:r>
        <w:t xml:space="preserve"> </w:t>
      </w:r>
      <w:r>
        <w:rPr>
          <w:rFonts w:hint="eastAsia"/>
        </w:rPr>
        <w:t xml:space="preserve">まあ納得（50%）</w:t>
      </w:r>
      <w:r>
        <w:t xml:space="preserve"> [⬇️ </w:t>
      </w:r>
      <w:r>
        <w:rPr>
          <w:rFonts w:hint="eastAsia"/>
        </w:rPr>
        <w:t xml:space="preserve">T8修正:</w:t>
      </w:r>
      <w:r>
        <w:t xml:space="preserve"> </w:t>
      </w:r>
      <w:r>
        <w:rPr>
          <w:rFonts w:hint="eastAsia"/>
        </w:rPr>
        <w:t xml:space="preserve">業界ドライバーvs企業固有CA接続の区別を明記]</w:t>
      </w:r>
    </w:p>
    <w:p>
      <w:pPr>
        <w:pStyle w:val="FirstParagraph"/>
      </w:pPr>
      <w:r>
        <w:rPr>
          <w:rFonts w:hint="eastAsia"/>
        </w:rPr>
        <w:t xml:space="preserve">TLF上昇はCPRT固有の競争優位性ではなく業界全体の追い風。ルール1の観点から「外部環境の変化」であり「能力・仕組み」ではない。</w:t>
      </w:r>
    </w:p>
    <w:p>
      <w:pPr>
        <w:pStyle w:val="BodyText"/>
      </w:pPr>
      <w:r>
        <w:rPr>
          <w:rFonts w:hint="eastAsia"/>
          <w:b/>
          <w:bCs/>
        </w:rPr>
        <w:t xml:space="preserve">納得できる点</w:t>
      </w:r>
      <w:r>
        <w:t xml:space="preserve">: </w:t>
      </w:r>
      <w:r>
        <w:rPr>
          <w:rFonts w:hint="eastAsia"/>
        </w:rPr>
        <w:t xml:space="preserve">40年間の時系列データに裏付けられた構造的トレンド。複数ドライバーが相互補完。</w:t>
      </w:r>
    </w:p>
    <w:p>
      <w:pPr>
        <w:pStyle w:val="BodyText"/>
      </w:pPr>
      <w:r>
        <w:rPr>
          <w:rFonts w:hint="eastAsia"/>
          <w:b/>
          <w:bCs/>
        </w:rPr>
        <w:t xml:space="preserve">懸念点</w:t>
      </w:r>
      <w:r>
        <w:t xml:space="preserve">: </w:t>
      </w:r>
      <w:r>
        <w:rPr>
          <w:rFonts w:hint="eastAsia"/>
        </w:rPr>
        <w:t xml:space="preserve">業界全体に共通する追い風であり差別化要因ではない。自動運転・ADASリスクは長期的不確実性。</w:t>
      </w:r>
    </w:p>
    <w:p>
      <w:pPr>
        <w:pStyle w:val="BlockText"/>
      </w:pPr>
      <w:r>
        <w:rPr>
          <w:rFonts w:hint="eastAsia"/>
          <w:b/>
          <w:bCs/>
        </w:rPr>
        <w:t xml:space="preserve">[注5]</w:t>
      </w:r>
      <w:r>
        <w:rPr>
          <w:b/>
          <w:bCs/>
        </w:rPr>
        <w:t xml:space="preserve"> </w:t>
      </w:r>
      <w:r>
        <w:rPr>
          <w:rFonts w:hint="eastAsia"/>
          <w:b/>
          <w:bCs/>
        </w:rPr>
        <w:t xml:space="preserve">T8批判</w:t>
      </w:r>
      <w:r>
        <w:rPr>
          <w:b/>
          <w:bCs/>
        </w:rPr>
        <w:t xml:space="preserve"> (minor): CAGR </w:t>
      </w:r>
      <w:r>
        <w:rPr>
          <w:rFonts w:hint="eastAsia"/>
          <w:b/>
          <w:bCs/>
        </w:rPr>
        <w:t xml:space="preserve">90%の性質の明確化</w:t>
      </w:r>
    </w:p>
    <w:p>
      <w:pPr>
        <w:pStyle w:val="BlockText"/>
      </w:pPr>
      <w:r>
        <w:t xml:space="preserve">CAGR confidence </w:t>
      </w:r>
      <w:r>
        <w:rPr>
          <w:rFonts w:hint="eastAsia"/>
        </w:rPr>
        <w:t xml:space="preserve">90%は「業界マクロドライバーとしてのCAGR前提の確実性」であり、「CPRT固有の優位性に基づくCAGR接続」ではない。KB3</w:t>
      </w:r>
      <w:r>
        <w:t xml:space="preserve"> </w:t>
      </w:r>
      <w:r>
        <w:rPr>
          <w:rFonts w:hint="eastAsia"/>
        </w:rPr>
        <w:t xml:space="preserve">COST顧客粘着力CAGR（90%:</w:t>
      </w:r>
      <w:r>
        <w:t xml:space="preserve"> </w:t>
      </w:r>
      <w:r>
        <w:rPr>
          <w:rFonts w:hint="eastAsia"/>
        </w:rPr>
        <w:t xml:space="preserve">企業固有の能力→CAGRパラメータ）とは性質が異なる。CA</w:t>
      </w:r>
      <w:r>
        <w:t xml:space="preserve"> 50% × CAGR 90% = </w:t>
      </w:r>
      <w:r>
        <w:rPr>
          <w:rFonts w:hint="eastAsia"/>
        </w:rPr>
        <w:t xml:space="preserve">実質45%として解釈すべき。</w:t>
      </w:r>
    </w:p>
    <w:p>
      <w:pPr>
        <w:pStyle w:val="BlockText"/>
      </w:pPr>
      <w:r>
        <w:rPr>
          <w:rFonts w:hint="eastAsia"/>
          <w:b/>
          <w:bCs/>
        </w:rPr>
        <w:t xml:space="preserve">T8の判断</w:t>
      </w:r>
      <w:r>
        <w:t xml:space="preserve">: CA 50%、CAGR </w:t>
      </w:r>
      <w:r>
        <w:rPr>
          <w:rFonts w:hint="eastAsia"/>
        </w:rPr>
        <w:t xml:space="preserve">90%はいずれも維持。ただし「業界ドライバーとしての確実性」と「企業固有の優位性接続」の区別を明記。</w:t>
      </w:r>
    </w:p>
    <w:p>
      <w:pPr>
        <w:pStyle w:val="FirstParagraph"/>
      </w:pPr>
      <w:r>
        <w:rPr>
          <w:rFonts w:hint="eastAsia"/>
          <w:b/>
          <w:bCs/>
        </w:rPr>
        <w:t xml:space="preserve">CAGR接続（90%）</w:t>
      </w:r>
      <w:r>
        <w:t xml:space="preserve">: </w:t>
      </w:r>
      <w:r>
        <w:rPr>
          <w:rFonts w:hint="eastAsia"/>
        </w:rPr>
        <w:t xml:space="preserve">TLF上昇</w:t>
      </w:r>
      <w:r>
        <w:t xml:space="preserve"> → </w:t>
      </w:r>
      <w:r>
        <w:rPr>
          <w:rFonts w:hint="eastAsia"/>
        </w:rPr>
        <w:t xml:space="preserve">全損処理増加</w:t>
      </w:r>
      <w:r>
        <w:t xml:space="preserve"> → </w:t>
      </w:r>
      <w:r>
        <w:rPr>
          <w:rFonts w:hint="eastAsia"/>
        </w:rPr>
        <w:t xml:space="preserve">Units成長（4%のうち3%がTLF寄与）。CCC</w:t>
      </w:r>
      <w:r>
        <w:t xml:space="preserve"> Crash Course </w:t>
      </w:r>
      <w:r>
        <w:rPr>
          <w:rFonts w:hint="eastAsia"/>
        </w:rPr>
        <w:t xml:space="preserve">Reportで検証可能。注:</w:t>
      </w:r>
      <w:r>
        <w:t xml:space="preserve"> </w:t>
      </w:r>
      <w:r>
        <w:rPr>
          <w:rFonts w:hint="eastAsia"/>
        </w:rPr>
        <w:t xml:space="preserve">これは業界マクロドライバーとしての確実性評価であり、CPRT固有の優位性に基づく接続ではない。</w:t>
      </w:r>
    </w:p>
    <w:p>
      <w:r>
        <w:pict>
          <v:rect style="width:0;height:1.5pt" o:hralign="center" o:hrstd="t" o:hr="t"/>
        </w:pict>
      </w:r>
    </w:p>
    <w:p>
      <w:pPr>
        <w:pStyle w:val="FirstParagraph"/>
      </w:pPr>
      <w:r>
        <w:rPr>
          <w:rFonts w:hint="eastAsia"/>
          <w:b/>
          <w:bCs/>
        </w:rPr>
        <w:t xml:space="preserve">納得度:</w:t>
      </w:r>
      <w:r>
        <w:t xml:space="preserve"> </w:t>
      </w:r>
      <w:r>
        <w:t xml:space="preserve">10% / 30% /</w:t>
      </w:r>
      <w:r>
        <w:t xml:space="preserve"> </w:t>
      </w:r>
      <w:r>
        <w:rPr>
          <w:b/>
          <w:bCs/>
        </w:rPr>
        <w:t xml:space="preserve">50%</w:t>
      </w:r>
      <w:r>
        <w:t xml:space="preserve"> </w:t>
      </w:r>
      <w:r>
        <w:t xml:space="preserve">/ 70% / 90% &lt;– </w:t>
      </w:r>
      <w:r>
        <w:rPr>
          <w:rFonts w:hint="eastAsia"/>
        </w:rPr>
        <w:t xml:space="preserve">AI評価（T8修正後の最終値）</w:t>
      </w:r>
    </w:p>
    <w:p>
      <w:r>
        <w:pict>
          <v:rect style="width:0;height:1.5pt" o:hralign="center" o:hrstd="t" o:hr="t"/>
        </w:pict>
      </w:r>
    </w:p>
    <w:bookmarkEnd w:id="19"/>
    <w:bookmarkEnd w:id="20"/>
    <w:bookmarkStart w:id="22" w:name="主張-6-オンラインプラットフォームのスケールメリットによる営業レバレッジ"/>
    <w:p>
      <w:pPr>
        <w:pStyle w:val="Heading3"/>
      </w:pPr>
      <w:r>
        <w:rPr>
          <w:rFonts w:hint="eastAsia"/>
        </w:rPr>
        <w:t xml:space="preserve">主張</w:t>
      </w:r>
      <w:r>
        <w:t xml:space="preserve"> #6: </w:t>
      </w:r>
      <w:r>
        <w:rPr>
          <w:rFonts w:hint="eastAsia"/>
        </w:rPr>
        <w:t xml:space="preserve">オンラインプラットフォームのスケールメリットによる営業レバレッジ</w:t>
      </w:r>
    </w:p>
    <w:bookmarkStart w:id="21" w:name="ai評価-まあ納得50"/>
    <w:p>
      <w:pPr>
        <w:pStyle w:val="Heading4"/>
      </w:pPr>
      <w:r>
        <w:rPr>
          <w:rFonts w:hint="eastAsia"/>
        </w:rPr>
        <w:t xml:space="preserve">AI評価:</w:t>
      </w:r>
      <w:r>
        <w:t xml:space="preserve"> </w:t>
      </w:r>
      <w:r>
        <w:rPr>
          <w:rFonts w:hint="eastAsia"/>
        </w:rPr>
        <w:t xml:space="preserve">まあ納得（50%）</w:t>
      </w:r>
    </w:p>
    <w:p>
      <w:pPr>
        <w:pStyle w:val="FirstParagraph"/>
      </w:pPr>
      <w:r>
        <w:rPr>
          <w:rFonts w:hint="eastAsia"/>
        </w:rPr>
        <w:t xml:space="preserve">スケールメリットは構造的属性だが、IAA対比での差異が不明確（ルール7不足）。IAAも同様にオンラインプラットフォームを運営しており差別化根拠が弱い。KB3</w:t>
      </w:r>
      <w:r>
        <w:t xml:space="preserve"> </w:t>
      </w:r>
      <w:r>
        <w:rPr>
          <w:rFonts w:hint="eastAsia"/>
        </w:rPr>
        <w:t xml:space="preserve">COST#3（50%:</w:t>
      </w:r>
      <w:r>
        <w:t xml:space="preserve"> </w:t>
      </w:r>
      <w:r>
        <w:rPr>
          <w:rFonts w:hint="eastAsia"/>
        </w:rPr>
        <w:t xml:space="preserve">SAMS/BJ対比不明）と類似。</w:t>
      </w:r>
    </w:p>
    <w:p>
      <w:pPr>
        <w:pStyle w:val="BodyText"/>
      </w:pPr>
      <w:r>
        <w:rPr>
          <w:rFonts w:hint="eastAsia"/>
          <w:b/>
          <w:bCs/>
        </w:rPr>
        <w:t xml:space="preserve">CAGR接続（70%）</w:t>
      </w:r>
      <w:r>
        <w:t xml:space="preserve">: スケールメリット → </w:t>
      </w:r>
      <w:r>
        <w:rPr>
          <w:rFonts w:hint="eastAsia"/>
        </w:rPr>
        <w:t xml:space="preserve">SGA率低下</w:t>
      </w:r>
      <w:r>
        <w:t xml:space="preserve"> → </w:t>
      </w:r>
      <w:r>
        <w:rPr>
          <w:rFonts w:hint="eastAsia"/>
        </w:rPr>
        <w:t xml:space="preserve">OPM改善（35%→40%超）。KB3</w:t>
      </w:r>
      <w:r>
        <w:t xml:space="preserve"> CHD#2 </w:t>
      </w:r>
      <w:r>
        <w:rPr>
          <w:rFonts w:hint="eastAsia"/>
        </w:rPr>
        <w:t xml:space="preserve">CAGR（70%）と同等。</w:t>
      </w:r>
    </w:p>
    <w:p>
      <w:r>
        <w:pict>
          <v:rect style="width:0;height:1.5pt" o:hralign="center" o:hrstd="t" o:hr="t"/>
        </w:pict>
      </w:r>
    </w:p>
    <w:p>
      <w:pPr>
        <w:pStyle w:val="FirstParagraph"/>
      </w:pPr>
      <w:r>
        <w:rPr>
          <w:rFonts w:hint="eastAsia"/>
          <w:b/>
          <w:bCs/>
        </w:rPr>
        <w:t xml:space="preserve">納得度:</w:t>
      </w:r>
      <w:r>
        <w:t xml:space="preserve"> </w:t>
      </w:r>
      <w:r>
        <w:t xml:space="preserve">10% / 30% /</w:t>
      </w:r>
      <w:r>
        <w:t xml:space="preserve"> </w:t>
      </w:r>
      <w:r>
        <w:rPr>
          <w:b/>
          <w:bCs/>
        </w:rPr>
        <w:t xml:space="preserve">50%</w:t>
      </w:r>
      <w:r>
        <w:t xml:space="preserve"> </w:t>
      </w:r>
      <w:r>
        <w:t xml:space="preserve">/ 70% / 90% &lt;– </w:t>
      </w:r>
      <w:r>
        <w:rPr>
          <w:rFonts w:hint="eastAsia"/>
        </w:rPr>
        <w:t xml:space="preserve">AI評価（T8修正後の最終値）</w:t>
      </w:r>
    </w:p>
    <w:p>
      <w:r>
        <w:pict>
          <v:rect style="width:0;height:1.5pt" o:hralign="center" o:hrstd="t" o:hr="t"/>
        </w:pict>
      </w:r>
    </w:p>
    <w:bookmarkEnd w:id="21"/>
    <w:bookmarkEnd w:id="22"/>
    <w:bookmarkStart w:id="24" w:name="主張-7-海外市場での横展開可能なビジネスモデル"/>
    <w:p>
      <w:pPr>
        <w:pStyle w:val="Heading3"/>
      </w:pPr>
      <w:r>
        <w:rPr>
          <w:rFonts w:hint="eastAsia"/>
        </w:rPr>
        <w:t xml:space="preserve">主張</w:t>
      </w:r>
      <w:r>
        <w:t xml:space="preserve"> #7: </w:t>
      </w:r>
      <w:r>
        <w:rPr>
          <w:rFonts w:hint="eastAsia"/>
        </w:rPr>
        <w:t xml:space="preserve">海外市場での横展開可能なビジネスモデル</w:t>
      </w:r>
    </w:p>
    <w:bookmarkStart w:id="23" w:name="ai評価-まあ納得50-1"/>
    <w:p>
      <w:pPr>
        <w:pStyle w:val="Heading4"/>
      </w:pPr>
      <w:r>
        <w:rPr>
          <w:rFonts w:hint="eastAsia"/>
        </w:rPr>
        <w:t xml:space="preserve">AI評価:</w:t>
      </w:r>
      <w:r>
        <w:t xml:space="preserve"> </w:t>
      </w:r>
      <w:r>
        <w:rPr>
          <w:rFonts w:hint="eastAsia"/>
        </w:rPr>
        <w:t xml:space="preserve">まあ納得（50%）</w:t>
      </w:r>
    </w:p>
    <w:p>
      <w:pPr>
        <w:pStyle w:val="FirstParagraph"/>
      </w:pPr>
      <w:r>
        <w:rPr>
          <w:rFonts w:hint="eastAsia"/>
        </w:rPr>
        <w:t xml:space="preserve">英国シェア4割、International+17%超の実績はCOST#5（20%）より具体的だが、ドイツ等大陸系ではスクラッチ構築中であり普遍的成功とは言えない。</w:t>
      </w:r>
    </w:p>
    <w:p>
      <w:pPr>
        <w:pStyle w:val="BodyText"/>
      </w:pPr>
      <w:r>
        <w:rPr>
          <w:rFonts w:hint="eastAsia"/>
          <w:b/>
          <w:bCs/>
        </w:rPr>
        <w:t xml:space="preserve">CAGR接続（70%）</w:t>
      </w:r>
      <w:r>
        <w:t xml:space="preserve">: </w:t>
      </w:r>
      <w:r>
        <w:rPr>
          <w:rFonts w:hint="eastAsia"/>
        </w:rPr>
        <w:t xml:space="preserve">損保ドリブンモデルの海外移植</w:t>
      </w:r>
      <w:r>
        <w:t xml:space="preserve"> → </w:t>
      </w:r>
      <w:r>
        <w:rPr>
          <w:rFonts w:hint="eastAsia"/>
        </w:rPr>
        <w:t xml:space="preserve">International成長。過去実績との整合性あり。</w:t>
      </w:r>
    </w:p>
    <w:p>
      <w:r>
        <w:pict>
          <v:rect style="width:0;height:1.5pt" o:hralign="center" o:hrstd="t" o:hr="t"/>
        </w:pict>
      </w:r>
    </w:p>
    <w:p>
      <w:pPr>
        <w:pStyle w:val="FirstParagraph"/>
      </w:pPr>
      <w:r>
        <w:rPr>
          <w:rFonts w:hint="eastAsia"/>
          <w:b/>
          <w:bCs/>
        </w:rPr>
        <w:t xml:space="preserve">納得度:</w:t>
      </w:r>
      <w:r>
        <w:t xml:space="preserve"> </w:t>
      </w:r>
      <w:r>
        <w:t xml:space="preserve">10% / 30% /</w:t>
      </w:r>
      <w:r>
        <w:t xml:space="preserve"> </w:t>
      </w:r>
      <w:r>
        <w:rPr>
          <w:b/>
          <w:bCs/>
        </w:rPr>
        <w:t xml:space="preserve">50%</w:t>
      </w:r>
      <w:r>
        <w:t xml:space="preserve"> </w:t>
      </w:r>
      <w:r>
        <w:t xml:space="preserve">/ 70% / 90% &lt;– </w:t>
      </w:r>
      <w:r>
        <w:rPr>
          <w:rFonts w:hint="eastAsia"/>
        </w:rPr>
        <w:t xml:space="preserve">AI評価（T8修正後の最終値）</w:t>
      </w:r>
    </w:p>
    <w:p>
      <w:r>
        <w:pict>
          <v:rect style="width:0;height:1.5pt" o:hralign="center" o:hrstd="t" o:hr="t"/>
        </w:pict>
      </w:r>
    </w:p>
    <w:bookmarkEnd w:id="23"/>
    <w:bookmarkEnd w:id="24"/>
    <w:bookmarkEnd w:id="25"/>
    <w:bookmarkStart w:id="31" w:name="総合評価"/>
    <w:p>
      <w:pPr>
        <w:pStyle w:val="Heading2"/>
      </w:pPr>
      <w:r>
        <w:t xml:space="preserve">4. </w:t>
      </w:r>
      <w:r>
        <w:rPr>
          <w:rFonts w:hint="eastAsia"/>
        </w:rPr>
        <w:t xml:space="preserve">総合評価</w:t>
      </w:r>
    </w:p>
    <w:bookmarkStart w:id="26" w:name="競争優位性の構造"/>
    <w:p>
      <w:pPr>
        <w:pStyle w:val="Heading3"/>
      </w:pPr>
      <w:r>
        <w:rPr>
          <w:rFonts w:hint="eastAsia"/>
        </w:rPr>
        <w:t xml:space="preserve">競争優位性の構造</w:t>
      </w:r>
    </w:p>
    <w:p>
      <w:pPr>
        <w:pStyle w:val="SourceCode"/>
      </w:pPr>
      <w:r>
        <w:rPr>
          <w:rStyle w:val="VerbatimChar"/>
          <w:rFonts w:hint="eastAsia"/>
        </w:rPr>
        <w:t xml:space="preserve">【核心的優位性（三位一体）】</w:t>
      </w:r>
      <w:r>
        <w:br/>
      </w:r>
      <w:r>
        <w:rPr>
          <w:rStyle w:val="VerbatimChar"/>
        </w:rPr>
        <w:t xml:space="preserve">  #1 </w:t>
      </w:r>
      <w:r>
        <w:rPr>
          <w:rStyle w:val="VerbatimChar"/>
          <w:rFonts w:hint="eastAsia"/>
        </w:rPr>
        <w:t xml:space="preserve">ネットワーク効果（70%）</w:t>
      </w:r>
      <w:r>
        <w:rPr>
          <w:rStyle w:val="VerbatimChar"/>
        </w:rPr>
        <w:t xml:space="preserve"> ←→ #3 </w:t>
      </w:r>
      <w:r>
        <w:rPr>
          <w:rStyle w:val="VerbatimChar"/>
          <w:rFonts w:hint="eastAsia"/>
        </w:rPr>
        <w:t xml:space="preserve">スイッチングコスト（70%）</w:t>
      </w:r>
      <w:r>
        <w:br/>
      </w:r>
      <w:r>
        <w:rPr>
          <w:rStyle w:val="VerbatimChar"/>
        </w:rPr>
        <w:t xml:space="preserve">         ↕                              ↕</w:t>
      </w:r>
      <w:r>
        <w:br/>
      </w:r>
      <w:r>
        <w:rPr>
          <w:rStyle w:val="VerbatimChar"/>
        </w:rPr>
        <w:t xml:space="preserve">  #2 NIMBY </w:t>
      </w:r>
      <w:r>
        <w:rPr>
          <w:rStyle w:val="VerbatimChar"/>
          <w:rFonts w:hint="eastAsia"/>
        </w:rPr>
        <w:t xml:space="preserve">Yard（70%、条件付き）</w:t>
      </w:r>
      <w:r>
        <w:rPr>
          <w:rStyle w:val="VerbatimChar"/>
        </w:rPr>
        <w:t xml:space="preserve">  Express </w:t>
      </w:r>
      <w:r>
        <w:rPr>
          <w:rStyle w:val="VerbatimChar"/>
          <w:rFonts w:hint="eastAsia"/>
        </w:rPr>
        <w:t xml:space="preserve">Titling（追加粘着性）</w:t>
      </w:r>
      <w:r>
        <w:br/>
      </w:r>
      <w:r>
        <w:rPr>
          <w:rStyle w:val="VerbatimChar"/>
        </w:rPr>
        <w:t xml:space="preserve">         ↕                              ↑</w:t>
      </w:r>
      <w:r>
        <w:br/>
      </w:r>
      <w:r>
        <w:rPr>
          <w:rStyle w:val="VerbatimChar"/>
        </w:rPr>
        <w:t xml:space="preserve">  </w:t>
      </w:r>
      <w:r>
        <w:rPr>
          <w:rStyle w:val="VerbatimChar"/>
          <w:rFonts w:hint="eastAsia"/>
        </w:rPr>
        <w:t xml:space="preserve">[T8修正]</w:t>
      </w:r>
      <w:r>
        <w:rPr>
          <w:rStyle w:val="VerbatimChar"/>
        </w:rPr>
        <w:t xml:space="preserve"> non-salvageシフト     </w:t>
      </w:r>
      <w:r>
        <w:rPr>
          <w:rStyle w:val="VerbatimChar"/>
          <w:rFonts w:hint="eastAsia"/>
        </w:rPr>
        <w:t xml:space="preserve">[T8修正]</w:t>
      </w:r>
      <w:r>
        <w:rPr>
          <w:rStyle w:val="VerbatimChar"/>
        </w:rPr>
        <w:t xml:space="preserve"> </w:t>
      </w:r>
      <w:r>
        <w:rPr>
          <w:rStyle w:val="VerbatimChar"/>
          <w:rFonts w:hint="eastAsia"/>
        </w:rPr>
        <w:t xml:space="preserve">rebateリスクは限定的</w:t>
      </w:r>
      <w:r>
        <w:br/>
      </w:r>
      <w:r>
        <w:rPr>
          <w:rStyle w:val="VerbatimChar"/>
        </w:rPr>
        <w:t xml:space="preserve">  </w:t>
      </w:r>
      <w:r>
        <w:rPr>
          <w:rStyle w:val="VerbatimChar"/>
          <w:rFonts w:hint="eastAsia"/>
        </w:rPr>
        <w:t xml:space="preserve">リスクで50%に低下の可能性</w:t>
      </w:r>
      <w:r>
        <w:rPr>
          <w:rStyle w:val="VerbatimChar"/>
        </w:rPr>
        <w:t xml:space="preserve">       </w:t>
      </w:r>
      <w:r>
        <w:rPr>
          <w:rStyle w:val="VerbatimChar"/>
          <w:rFonts w:hint="eastAsia"/>
        </w:rPr>
        <w:t xml:space="preserve">だが絶対的ではない</w:t>
      </w:r>
      <w:r>
        <w:br/>
      </w:r>
      <w:r>
        <w:br/>
      </w:r>
      <w:r>
        <w:rPr>
          <w:rStyle w:val="VerbatimChar"/>
        </w:rPr>
        <w:t xml:space="preserve">【CAGRドライバー】</w:t>
      </w:r>
      <w:r>
        <w:br/>
      </w:r>
      <w:r>
        <w:rPr>
          <w:rStyle w:val="VerbatimChar"/>
        </w:rPr>
        <w:t xml:space="preserve">  #5 </w:t>
      </w:r>
      <w:r>
        <w:rPr>
          <w:rStyle w:val="VerbatimChar"/>
          <w:rFonts w:hint="eastAsia"/>
        </w:rPr>
        <w:t xml:space="preserve">TLF上昇（50%/CAGR90%*）</w:t>
      </w:r>
      <w:r>
        <w:rPr>
          <w:rStyle w:val="VerbatimChar"/>
        </w:rPr>
        <w:t xml:space="preserve">  --- </w:t>
      </w:r>
      <w:r>
        <w:rPr>
          <w:rStyle w:val="VerbatimChar"/>
          <w:rFonts w:hint="eastAsia"/>
        </w:rPr>
        <w:t xml:space="preserve">*業界ドライバーとしての確実性</w:t>
      </w:r>
      <w:r>
        <w:br/>
      </w:r>
      <w:r>
        <w:rPr>
          <w:rStyle w:val="VerbatimChar"/>
        </w:rPr>
        <w:t xml:space="preserve">  #6 </w:t>
      </w:r>
      <w:r>
        <w:rPr>
          <w:rStyle w:val="VerbatimChar"/>
          <w:rFonts w:hint="eastAsia"/>
        </w:rPr>
        <w:t xml:space="preserve">スケールメリット（50%/CAGR70%）</w:t>
      </w:r>
      <w:r>
        <w:rPr>
          <w:rStyle w:val="VerbatimChar"/>
        </w:rPr>
        <w:t xml:space="preserve"> --- </w:t>
      </w:r>
      <w:r>
        <w:rPr>
          <w:rStyle w:val="VerbatimChar"/>
          <w:rFonts w:hint="eastAsia"/>
        </w:rPr>
        <w:t xml:space="preserve">営業レバレッジ</w:t>
      </w:r>
      <w:r>
        <w:br/>
      </w:r>
      <w:r>
        <w:rPr>
          <w:rStyle w:val="VerbatimChar"/>
        </w:rPr>
        <w:t xml:space="preserve">  #7 </w:t>
      </w:r>
      <w:r>
        <w:rPr>
          <w:rStyle w:val="VerbatimChar"/>
          <w:rFonts w:hint="eastAsia"/>
        </w:rPr>
        <w:t xml:space="preserve">海外横展開（50%/CAGR70%）</w:t>
      </w:r>
      <w:r>
        <w:rPr>
          <w:rStyle w:val="VerbatimChar"/>
        </w:rPr>
        <w:t xml:space="preserve"> --- </w:t>
      </w:r>
      <w:r>
        <w:rPr>
          <w:rStyle w:val="VerbatimChar"/>
          <w:rFonts w:hint="eastAsia"/>
        </w:rPr>
        <w:t xml:space="preserve">成長の地理的多様化</w:t>
      </w:r>
      <w:r>
        <w:br/>
      </w:r>
      <w:r>
        <w:br/>
      </w:r>
      <w:r>
        <w:rPr>
          <w:rStyle w:val="VerbatimChar"/>
          <w:rFonts w:hint="eastAsia"/>
        </w:rPr>
        <w:t xml:space="preserve">【基盤条件】</w:t>
      </w:r>
      <w:r>
        <w:br/>
      </w:r>
      <w:r>
        <w:rPr>
          <w:rStyle w:val="VerbatimChar"/>
        </w:rPr>
        <w:t xml:space="preserve">  #4 </w:t>
      </w:r>
      <w:r>
        <w:rPr>
          <w:rStyle w:val="VerbatimChar"/>
          <w:rFonts w:hint="eastAsia"/>
        </w:rPr>
        <w:t xml:space="preserve">複占市場構造（50%/CAGR70%）</w:t>
      </w:r>
      <w:r>
        <w:rPr>
          <w:rStyle w:val="VerbatimChar"/>
        </w:rPr>
        <w:t xml:space="preserve"> --- </w:t>
      </w:r>
      <w:r>
        <w:rPr>
          <w:rStyle w:val="VerbatimChar"/>
          <w:rFonts w:hint="eastAsia"/>
        </w:rPr>
        <w:t xml:space="preserve">掛け算ベース実質35%</w:t>
      </w:r>
    </w:p>
    <w:bookmarkEnd w:id="26"/>
    <w:bookmarkStart w:id="27" w:name="強み"/>
    <w:p>
      <w:pPr>
        <w:pStyle w:val="Heading3"/>
      </w:pPr>
      <w:r>
        <w:rPr>
          <w:rFonts w:hint="eastAsia"/>
        </w:rPr>
        <w:t xml:space="preserve">強み</w:t>
      </w:r>
    </w:p>
    <w:p>
      <w:pPr>
        <w:pStyle w:val="Compact"/>
        <w:numPr>
          <w:ilvl w:val="0"/>
          <w:numId w:val="1002"/>
        </w:numPr>
      </w:pPr>
      <w:r>
        <w:rPr>
          <w:rFonts w:hint="eastAsia"/>
          <w:b/>
          <w:bCs/>
        </w:rPr>
        <w:t xml:space="preserve">三位一体の相互強化構造</w:t>
      </w:r>
      <w:r>
        <w:t xml:space="preserve">: </w:t>
      </w:r>
      <w:r>
        <w:rPr>
          <w:rFonts w:hint="eastAsia"/>
        </w:rPr>
        <w:t xml:space="preserve">ネットワーク効果、NIMBY</w:t>
      </w:r>
      <w:r>
        <w:t xml:space="preserve"> </w:t>
      </w:r>
      <w:r>
        <w:rPr>
          <w:rFonts w:hint="eastAsia"/>
        </w:rPr>
        <w:t xml:space="preserve">Yard、スイッチングコストが相互に強化し合い、参入障壁を構築。</w:t>
      </w:r>
    </w:p>
    <w:p>
      <w:pPr>
        <w:pStyle w:val="Compact"/>
        <w:numPr>
          <w:ilvl w:val="0"/>
          <w:numId w:val="1002"/>
        </w:numPr>
      </w:pPr>
      <w:r>
        <w:rPr>
          <w:rFonts w:hint="eastAsia"/>
          <w:b/>
          <w:bCs/>
        </w:rPr>
        <w:t xml:space="preserve">定量的裏付けの充実</w:t>
      </w:r>
      <w:r>
        <w:t xml:space="preserve">: </w:t>
      </w:r>
      <w:r>
        <w:rPr>
          <w:rFonts w:hint="eastAsia"/>
        </w:rPr>
        <w:t xml:space="preserve">ASP格差、Yard面積、保険会社契約数、TLF推移など、主要主張に数値データが存在。</w:t>
      </w:r>
    </w:p>
    <w:p>
      <w:pPr>
        <w:pStyle w:val="Compact"/>
        <w:numPr>
          <w:ilvl w:val="0"/>
          <w:numId w:val="1002"/>
        </w:numPr>
      </w:pPr>
      <w:r>
        <w:rPr>
          <w:rFonts w:hint="eastAsia"/>
          <w:b/>
          <w:bCs/>
        </w:rPr>
        <w:t xml:space="preserve">純粋競合（IAA/RB）との具体的比較</w:t>
      </w:r>
      <w:r>
        <w:t xml:space="preserve">: </w:t>
      </w:r>
      <w:r>
        <w:rPr>
          <w:rFonts w:hint="eastAsia"/>
        </w:rPr>
        <w:t xml:space="preserve">ASP成長率格差、土地保有vsリース、Express</w:t>
      </w:r>
      <w:r>
        <w:t xml:space="preserve"> </w:t>
      </w:r>
      <w:r>
        <w:rPr>
          <w:rFonts w:hint="eastAsia"/>
        </w:rPr>
        <w:t xml:space="preserve">Titling等で差異が明確。</w:t>
      </w:r>
    </w:p>
    <w:bookmarkEnd w:id="27"/>
    <w:bookmarkStart w:id="28" w:name="弱み留意点t8修正後"/>
    <w:p>
      <w:pPr>
        <w:pStyle w:val="Heading3"/>
      </w:pPr>
      <w:r>
        <w:rPr>
          <w:rFonts w:hint="eastAsia"/>
        </w:rPr>
        <w:t xml:space="preserve">弱み・留意点（T8修正後）</w:t>
      </w:r>
    </w:p>
    <w:p>
      <w:pPr>
        <w:pStyle w:val="Compact"/>
        <w:numPr>
          <w:ilvl w:val="0"/>
          <w:numId w:val="1003"/>
        </w:numPr>
      </w:pPr>
      <w:r>
        <w:rPr>
          <w:rFonts w:hint="eastAsia"/>
          <w:b/>
          <w:bCs/>
        </w:rPr>
        <w:t xml:space="preserve">三位一体の連鎖リスク</w:t>
      </w:r>
      <w:r>
        <w:t xml:space="preserve">: </w:t>
      </w:r>
      <w:r>
        <w:rPr>
          <w:rFonts w:hint="eastAsia"/>
        </w:rPr>
        <w:t xml:space="preserve">non-salvageシフトでYard重要性が低下すれば、スイッチングコストも低下し、ネットワーク効果の基盤も揺らぐ可能性（T8で追加）。</w:t>
      </w:r>
    </w:p>
    <w:p>
      <w:pPr>
        <w:pStyle w:val="Compact"/>
        <w:numPr>
          <w:ilvl w:val="0"/>
          <w:numId w:val="1003"/>
        </w:numPr>
      </w:pPr>
      <w:r>
        <w:rPr>
          <w:rFonts w:hint="eastAsia"/>
          <w:b/>
          <w:bCs/>
        </w:rPr>
        <w:t xml:space="preserve">アナリストの自己批判的観察</w:t>
      </w:r>
      <w:r>
        <w:t xml:space="preserve">: </w:t>
      </w:r>
      <w:r>
        <w:rPr>
          <w:rFonts w:hint="eastAsia"/>
        </w:rPr>
        <w:t xml:space="preserve">「事実としてシェアを奪っているが、どこまで当社の個社要因に起因するかは冷静に考える必要がある」（RB面談メモ2025/10）。「事業面での競争優位性を示す話は一つもなく、Rebateや接待の話に終始」（同面談）。</w:t>
      </w:r>
    </w:p>
    <w:p>
      <w:pPr>
        <w:pStyle w:val="Compact"/>
        <w:numPr>
          <w:ilvl w:val="0"/>
          <w:numId w:val="1003"/>
        </w:numPr>
      </w:pPr>
      <w:r>
        <w:rPr>
          <w:rFonts w:hint="eastAsia"/>
          <w:b/>
          <w:bCs/>
        </w:rPr>
        <w:t xml:space="preserve">Bidder数の情報更新不足</w:t>
      </w:r>
      <w:r>
        <w:t xml:space="preserve">: </w:t>
      </w:r>
      <w:r>
        <w:rPr>
          <w:rFonts w:hint="eastAsia"/>
        </w:rPr>
        <w:t xml:space="preserve">2015年以降の更新なし（T8で明記）。</w:t>
      </w:r>
    </w:p>
    <w:p>
      <w:pPr>
        <w:pStyle w:val="Compact"/>
        <w:numPr>
          <w:ilvl w:val="0"/>
          <w:numId w:val="1003"/>
        </w:numPr>
      </w:pPr>
      <w:r>
        <w:rPr>
          <w:rFonts w:hint="eastAsia"/>
          <w:b/>
          <w:bCs/>
        </w:rPr>
        <w:t xml:space="preserve">スケールメリットの純粋競合差別化不足</w:t>
      </w:r>
      <w:r>
        <w:t xml:space="preserve">: </w:t>
      </w:r>
      <w:r>
        <w:rPr>
          <w:rFonts w:hint="eastAsia"/>
        </w:rPr>
        <w:t xml:space="preserve">IAA対比でのスケール差異が定量的に示されていない。</w:t>
      </w:r>
    </w:p>
    <w:bookmarkEnd w:id="28"/>
    <w:bookmarkStart w:id="29" w:name="t8-ai批判プロセスの総括"/>
    <w:p>
      <w:pPr>
        <w:pStyle w:val="Heading3"/>
      </w:pPr>
      <w:r>
        <w:t xml:space="preserve">T8 </w:t>
      </w:r>
      <w:r>
        <w:rPr>
          <w:rFonts w:hint="eastAsia"/>
        </w:rPr>
        <w:t xml:space="preserve">AI批判プロセスの総括</w:t>
      </w:r>
    </w:p>
    <w:p>
      <w:pPr>
        <w:pStyle w:val="FirstParagraph"/>
      </w:pPr>
      <w:r>
        <w:rPr>
          <w:rFonts w:hint="eastAsia"/>
          <w:b/>
          <w:bCs/>
        </w:rPr>
        <w:t xml:space="preserve">systematic_issues（全体的判断傾向）</w:t>
      </w:r>
      <w:r>
        <w:t xml:space="preserve">:</w:t>
      </w:r>
    </w:p>
    <w:p>
      <w:pPr>
        <w:numPr>
          <w:ilvl w:val="0"/>
          <w:numId w:val="1004"/>
        </w:numPr>
      </w:pPr>
      <w:r>
        <w:rPr>
          <w:rFonts w:hint="eastAsia"/>
          <w:b/>
          <w:bCs/>
        </w:rPr>
        <w:t xml:space="preserve">三位一体構造の相互依存リスクの過小評価</w:t>
      </w:r>
      <w:r>
        <w:t xml:space="preserve">: </w:t>
      </w:r>
      <w:r>
        <w:rPr>
          <w:rFonts w:hint="eastAsia"/>
        </w:rPr>
        <w:t xml:space="preserve">Claim#1-3は相互に強化し合うが、この相互依存性はリスクでもある。non-salvageシフトが進行してYard保有の重要性が低下すれば、スイッチングコスト・ネットワーク効果にも波及する。レポートではClaim#2のみにリスクを限定しているが、三位一体全体への連鎖リスクとして認識すべき。</w:t>
      </w:r>
    </w:p>
    <w:p>
      <w:pPr>
        <w:numPr>
          <w:ilvl w:val="0"/>
          <w:numId w:val="1004"/>
        </w:numPr>
      </w:pPr>
      <w:r>
        <w:rPr>
          <w:rFonts w:hint="eastAsia"/>
          <w:b/>
          <w:bCs/>
        </w:rPr>
        <w:t xml:space="preserve">アナリストの自己批判的観察の活用不足</w:t>
      </w:r>
      <w:r>
        <w:t xml:space="preserve">: </w:t>
      </w:r>
      <w:r>
        <w:rPr>
          <w:rFonts w:hint="eastAsia"/>
        </w:rPr>
        <w:t xml:space="preserve">アナリストレポートには「non-salvageシフト」「RBの競争力はrebate/接待ベース」「シェア獲得の個社要因は要冷静判断」といった自己批判的観察が含まれている。KYが重視する「既存判断への警鐘機能」（dogma.md</w:t>
      </w:r>
      <w:r>
        <w:t xml:space="preserve"> </w:t>
      </w:r>
      <w:r>
        <w:rPr>
          <w:rFonts w:hint="eastAsia"/>
        </w:rPr>
        <w:t xml:space="preserve">§5.2）のインプットとして活用すべき。</w:t>
      </w:r>
    </w:p>
    <w:bookmarkEnd w:id="29"/>
    <w:bookmarkStart w:id="30" w:name="kb3との対比"/>
    <w:p>
      <w:pPr>
        <w:pStyle w:val="Heading3"/>
      </w:pPr>
      <w:r>
        <w:rPr>
          <w:rFonts w:hint="eastAsia"/>
        </w:rPr>
        <w:t xml:space="preserve">KB3との対比</w:t>
      </w:r>
    </w:p>
    <w:p>
      <w:pPr>
        <w:pStyle w:val="FirstParagraph"/>
      </w:pPr>
      <w:r>
        <w:rPr>
          <w:rFonts w:hint="eastAsia"/>
        </w:rPr>
        <w:t xml:space="preserve">CPRTの主張構造は、ORLY（平均CA</w:t>
      </w:r>
      <w:r>
        <w:t xml:space="preserve"> 63%: </w:t>
      </w:r>
      <w:r>
        <w:rPr>
          <w:rFonts w:hint="eastAsia"/>
        </w:rPr>
        <w:t xml:space="preserve">フラグメント市場×規模・密度）とは異なる「複占市場×ネットワーク効果×NIMBY」構造。ORLYで90%を獲得した「業界構造×企業ポジション合致」の深度には達していないが、3つの70%主張が相互補完する構造は堅牢。最も近い類似はCHD（平均CA</w:t>
      </w:r>
      <w:r>
        <w:t xml:space="preserve"> </w:t>
      </w:r>
      <w:r>
        <w:rPr>
          <w:rFonts w:hint="eastAsia"/>
        </w:rPr>
        <w:t xml:space="preserve">50%）で、能力vs結果の区別や定量裏付けの重要性が共通。CPRTは純粋競合比較（IAA）がCHD（明確な純粋競合なし）より充実している分、平均スコアがやや高い（59%</w:t>
      </w:r>
      <w:r>
        <w:t xml:space="preserve"> vs CHD </w:t>
      </w:r>
      <w:r>
        <w:rPr>
          <w:rFonts w:hint="eastAsia"/>
        </w:rPr>
        <w:t xml:space="preserve">50%）。</w:t>
      </w:r>
    </w:p>
    <w:p>
      <w:r>
        <w:pict>
          <v:rect style="width:0;height:1.5pt" o:hralign="center" o:hrstd="t" o:hr="t"/>
        </w:pict>
      </w:r>
    </w:p>
    <w:bookmarkEnd w:id="30"/>
    <w:bookmarkEnd w:id="31"/>
    <w:bookmarkStart w:id="41" w:name="アナリストフィードバック記入欄"/>
    <w:p>
      <w:pPr>
        <w:pStyle w:val="Heading2"/>
      </w:pPr>
      <w:r>
        <w:t xml:space="preserve">5. </w:t>
      </w:r>
      <w:r>
        <w:rPr>
          <w:rFonts w:hint="eastAsia"/>
        </w:rPr>
        <w:t xml:space="preserve">アナリストフィードバック記入欄</w:t>
      </w:r>
    </w:p>
    <w:p>
      <w:pPr>
        <w:pStyle w:val="BlockText"/>
      </w:pPr>
      <w:r>
        <w:rPr>
          <w:rFonts w:hint="eastAsia"/>
        </w:rPr>
        <w:t xml:space="preserve">本セクションはアナリストが記入するフィードバック用テンプレートです。各主張に対して評価とコメントをご記入ください。</w:t>
      </w:r>
    </w:p>
    <w:bookmarkStart w:id="39" w:name="評価スケール"/>
    <w:p>
      <w:pPr>
        <w:pStyle w:val="Heading3"/>
      </w:pPr>
      <w:r>
        <w:rPr>
          <w:rFonts w:hint="eastAsia"/>
        </w:rPr>
        <w:t xml:space="preserve">評価スケール</w:t>
      </w:r>
    </w:p>
    <w:p>
      <w:pPr>
        <w:pStyle w:val="Compact"/>
        <w:numPr>
          <w:ilvl w:val="0"/>
          <w:numId w:val="1005"/>
        </w:numPr>
      </w:pPr>
      <w:r>
        <w:rPr>
          <w:rFonts w:hint="eastAsia"/>
          <w:b/>
          <w:bCs/>
        </w:rPr>
        <w:t xml:space="preserve">90%（かなり納得）</w:t>
      </w:r>
      <w:r>
        <w:t xml:space="preserve">: </w:t>
      </w:r>
      <w:r>
        <w:rPr>
          <w:rFonts w:hint="eastAsia"/>
        </w:rPr>
        <w:t xml:space="preserve">構造的優位性</w:t>
      </w:r>
      <w:r>
        <w:t xml:space="preserve"> + </w:t>
      </w:r>
      <w:r>
        <w:rPr>
          <w:rFonts w:hint="eastAsia"/>
        </w:rPr>
        <w:t xml:space="preserve">明確なCAGR接続</w:t>
      </w:r>
      <w:r>
        <w:t xml:space="preserve"> + </w:t>
      </w:r>
      <w:r>
        <w:rPr>
          <w:rFonts w:hint="eastAsia"/>
        </w:rPr>
        <w:t xml:space="preserve">定量的裏付け</w:t>
      </w:r>
    </w:p>
    <w:p>
      <w:pPr>
        <w:pStyle w:val="Compact"/>
        <w:numPr>
          <w:ilvl w:val="0"/>
          <w:numId w:val="1005"/>
        </w:numPr>
      </w:pPr>
      <w:r>
        <w:rPr>
          <w:rFonts w:hint="eastAsia"/>
          <w:b/>
          <w:bCs/>
        </w:rPr>
        <w:t xml:space="preserve">70%（おおむね納得）</w:t>
      </w:r>
      <w:r>
        <w:t xml:space="preserve">: </w:t>
      </w:r>
      <w:r>
        <w:rPr>
          <w:rFonts w:hint="eastAsia"/>
        </w:rPr>
        <w:t xml:space="preserve">妥当な仮説</w:t>
      </w:r>
      <w:r>
        <w:t xml:space="preserve"> + </w:t>
      </w:r>
      <w:r>
        <w:rPr>
          <w:rFonts w:hint="eastAsia"/>
        </w:rPr>
        <w:t xml:space="preserve">一定の裏付け</w:t>
      </w:r>
    </w:p>
    <w:p>
      <w:pPr>
        <w:pStyle w:val="Compact"/>
        <w:numPr>
          <w:ilvl w:val="0"/>
          <w:numId w:val="1005"/>
        </w:numPr>
      </w:pPr>
      <w:r>
        <w:rPr>
          <w:rFonts w:hint="eastAsia"/>
          <w:b/>
          <w:bCs/>
        </w:rPr>
        <w:t xml:space="preserve">50%（まあ納得）</w:t>
      </w:r>
      <w:r>
        <w:t xml:space="preserve">: </w:t>
      </w:r>
      <w:r>
        <w:rPr>
          <w:rFonts w:hint="eastAsia"/>
        </w:rPr>
        <w:t xml:space="preserve">方向性は認めるが裏付け不十分</w:t>
      </w:r>
    </w:p>
    <w:p>
      <w:pPr>
        <w:pStyle w:val="Compact"/>
        <w:numPr>
          <w:ilvl w:val="0"/>
          <w:numId w:val="1005"/>
        </w:numPr>
      </w:pPr>
      <w:r>
        <w:rPr>
          <w:rFonts w:hint="eastAsia"/>
          <w:b/>
          <w:bCs/>
        </w:rPr>
        <w:t xml:space="preserve">30%（あまり納得しない）</w:t>
      </w:r>
      <w:r>
        <w:t xml:space="preserve">: </w:t>
      </w:r>
      <w:r>
        <w:rPr>
          <w:rFonts w:hint="eastAsia"/>
        </w:rPr>
        <w:t xml:space="preserve">飛躍・因果逆転・差別化根拠不十分</w:t>
      </w:r>
    </w:p>
    <w:p>
      <w:pPr>
        <w:pStyle w:val="Compact"/>
        <w:numPr>
          <w:ilvl w:val="0"/>
          <w:numId w:val="1005"/>
        </w:numPr>
      </w:pPr>
      <w:r>
        <w:rPr>
          <w:rFonts w:hint="eastAsia"/>
          <w:b/>
          <w:bCs/>
        </w:rPr>
        <w:t xml:space="preserve">10%（却下）</w:t>
      </w:r>
      <w:r>
        <w:t xml:space="preserve">: </w:t>
      </w:r>
      <w:r>
        <w:rPr>
          <w:rFonts w:hint="eastAsia"/>
        </w:rPr>
        <w:t xml:space="preserve">事実誤認・競争優位性として不成立</w:t>
      </w:r>
    </w:p>
    <w:p>
      <w:r>
        <w:pict>
          <v:rect style="width:0;height:1.5pt" o:hralign="center" o:hrstd="t" o:hr="t"/>
        </w:pict>
      </w:r>
    </w:p>
    <w:bookmarkStart w:id="32" w:name="ネットワーク効果"/>
    <w:p>
      <w:pPr>
        <w:pStyle w:val="Heading4"/>
      </w:pPr>
      <w:r>
        <w:t xml:space="preserve">#1 </w:t>
      </w:r>
      <w:r>
        <w:rPr>
          <w:rFonts w:hint="eastAsia"/>
        </w:rPr>
        <w:t xml:space="preserve">ネットワーク効果</w:t>
      </w:r>
    </w:p>
    <w:p>
      <w:pPr>
        <w:pStyle w:val="FirstParagraph"/>
      </w:pPr>
      <w:r>
        <w:rPr>
          <w:rFonts w:hint="eastAsia"/>
          <w:b/>
          <w:bCs/>
        </w:rPr>
        <w:t xml:space="preserve">AI評価（T8修正後）</w:t>
      </w:r>
      <w:r>
        <w:t xml:space="preserve">: </w:t>
      </w:r>
      <w:r>
        <w:rPr>
          <w:rFonts w:hint="eastAsia"/>
        </w:rPr>
        <w:t xml:space="preserve">70%（Bidder数データ鮮度注記）</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2"/>
    <w:bookmarkStart w:id="33" w:name="nimby-yard"/>
    <w:p>
      <w:pPr>
        <w:pStyle w:val="Heading4"/>
      </w:pPr>
      <w:r>
        <w:t xml:space="preserve">#2 NIMBY Yard</w:t>
      </w:r>
    </w:p>
    <w:p>
      <w:pPr>
        <w:pStyle w:val="FirstParagraph"/>
      </w:pPr>
      <w:r>
        <w:rPr>
          <w:rFonts w:hint="eastAsia"/>
          <w:b/>
          <w:bCs/>
        </w:rPr>
        <w:t xml:space="preserve">AI評価（T8修正後）</w:t>
      </w:r>
      <w:r>
        <w:t xml:space="preserve">: </w:t>
      </w:r>
      <w:r>
        <w:rPr>
          <w:rFonts w:hint="eastAsia"/>
        </w:rPr>
        <w:t xml:space="preserve">70%（non-salvageシフト条件付き）</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3"/>
    <w:bookmarkStart w:id="34" w:name="スイッチングコスト"/>
    <w:p>
      <w:pPr>
        <w:pStyle w:val="Heading4"/>
      </w:pPr>
      <w:r>
        <w:t xml:space="preserve">#3 スイッチングコスト</w:t>
      </w:r>
    </w:p>
    <w:p>
      <w:pPr>
        <w:pStyle w:val="FirstParagraph"/>
      </w:pPr>
      <w:r>
        <w:rPr>
          <w:rFonts w:hint="eastAsia"/>
          <w:b/>
          <w:bCs/>
        </w:rPr>
        <w:t xml:space="preserve">AI評価（T8修正後）</w:t>
      </w:r>
      <w:r>
        <w:t xml:space="preserve">: </w:t>
      </w:r>
      <w:r>
        <w:rPr>
          <w:rFonts w:hint="eastAsia"/>
        </w:rPr>
        <w:t xml:space="preserve">70%（rebateリスク注記）</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4"/>
    <w:bookmarkStart w:id="35" w:name="複占市場構造"/>
    <w:p>
      <w:pPr>
        <w:pStyle w:val="Heading4"/>
      </w:pPr>
      <w:r>
        <w:t xml:space="preserve">#4 </w:t>
      </w:r>
      <w:r>
        <w:rPr>
          <w:rFonts w:hint="eastAsia"/>
        </w:rPr>
        <w:t xml:space="preserve">複占市場構造</w:t>
      </w:r>
    </w:p>
    <w:p>
      <w:pPr>
        <w:pStyle w:val="FirstParagraph"/>
      </w:pPr>
      <w:r>
        <w:rPr>
          <w:rFonts w:hint="eastAsia"/>
          <w:b/>
          <w:bCs/>
        </w:rPr>
        <w:t xml:space="preserve">AI評価（T8修正後）</w:t>
      </w:r>
      <w:r>
        <w:t xml:space="preserve">: </w:t>
      </w:r>
      <w:r>
        <w:rPr>
          <w:rFonts w:hint="eastAsia"/>
        </w:rPr>
        <w:t xml:space="preserve">50%（掛算ベース実質35%）</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5"/>
    <w:bookmarkStart w:id="36" w:name="tlf上昇"/>
    <w:p>
      <w:pPr>
        <w:pStyle w:val="Heading4"/>
      </w:pPr>
      <w:r>
        <w:t xml:space="preserve">#5 </w:t>
      </w:r>
      <w:r>
        <w:rPr>
          <w:rFonts w:hint="eastAsia"/>
        </w:rPr>
        <w:t xml:space="preserve">TLF上昇</w:t>
      </w:r>
    </w:p>
    <w:p>
      <w:pPr>
        <w:pStyle w:val="FirstParagraph"/>
      </w:pPr>
      <w:r>
        <w:rPr>
          <w:rFonts w:hint="eastAsia"/>
          <w:b/>
          <w:bCs/>
        </w:rPr>
        <w:t xml:space="preserve">AI評価（T8修正後）</w:t>
      </w:r>
      <w:r>
        <w:t xml:space="preserve">: </w:t>
      </w:r>
      <w:r>
        <w:rPr>
          <w:rFonts w:hint="eastAsia"/>
        </w:rPr>
        <w:t xml:space="preserve">50%/CAGR90%（業界ドライバー区別）</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6"/>
    <w:bookmarkStart w:id="37" w:name="スケールメリット"/>
    <w:p>
      <w:pPr>
        <w:pStyle w:val="Heading4"/>
      </w:pPr>
      <w:r>
        <w:t xml:space="preserve">#6 スケールメリット</w:t>
      </w:r>
    </w:p>
    <w:p>
      <w:pPr>
        <w:pStyle w:val="FirstParagraph"/>
      </w:pPr>
      <w:r>
        <w:rPr>
          <w:rFonts w:hint="eastAsia"/>
          <w:b/>
          <w:bCs/>
        </w:rPr>
        <w:t xml:space="preserve">AI評価（T8修正後）</w:t>
      </w:r>
      <w:r>
        <w:t xml:space="preserve">: 50%</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7"/>
    <w:bookmarkStart w:id="38" w:name="海外横展開"/>
    <w:p>
      <w:pPr>
        <w:pStyle w:val="Heading4"/>
      </w:pPr>
      <w:r>
        <w:t xml:space="preserve">#7 </w:t>
      </w:r>
      <w:r>
        <w:rPr>
          <w:rFonts w:hint="eastAsia"/>
        </w:rPr>
        <w:t xml:space="preserve">海外横展開</w:t>
      </w:r>
    </w:p>
    <w:p>
      <w:pPr>
        <w:pStyle w:val="FirstParagraph"/>
      </w:pPr>
      <w:r>
        <w:rPr>
          <w:rFonts w:hint="eastAsia"/>
          <w:b/>
          <w:bCs/>
        </w:rPr>
        <w:t xml:space="preserve">AI評価（T8修正後）</w:t>
      </w:r>
      <w:r>
        <w:t xml:space="preserve">: 50%</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bookmarkEnd w:id="38"/>
    <w:bookmarkEnd w:id="39"/>
    <w:bookmarkStart w:id="40" w:name="追加フィードバック欄"/>
    <w:p>
      <w:pPr>
        <w:pStyle w:val="Heading3"/>
      </w:pPr>
      <w:r>
        <w:rPr>
          <w:rFonts w:hint="eastAsia"/>
        </w:rPr>
        <w:t xml:space="preserve">追加フィードバック欄</w:t>
      </w:r>
    </w:p>
    <w:p>
      <w:pPr>
        <w:pStyle w:val="Compact"/>
        <w:numPr>
          <w:ilvl w:val="0"/>
          <w:numId w:val="1006"/>
        </w:numPr>
      </w:pPr>
      <w:r>
        <w:rPr>
          <w:rFonts w:hint="eastAsia"/>
          <w:b/>
          <w:bCs/>
        </w:rPr>
        <w:t xml:space="preserve">三位一体の連鎖リスク</w:t>
      </w:r>
      <w:r>
        <w:t xml:space="preserve">: </w:t>
      </w:r>
      <w:r>
        <w:rPr>
          <w:rFonts w:hint="eastAsia"/>
        </w:rPr>
        <w:t xml:space="preserve">non-salvageシフトが進行した場合のClaim#1-3への波及をどの程度のリスクと認識されていますか？</w:t>
      </w:r>
    </w:p>
    <w:p>
      <w:pPr>
        <w:pStyle w:val="Compact"/>
        <w:numPr>
          <w:ilvl w:val="0"/>
          <w:numId w:val="1006"/>
        </w:numPr>
      </w:pPr>
      <w:r>
        <w:rPr>
          <w:b/>
          <w:bCs/>
        </w:rPr>
        <w:t xml:space="preserve">RB </w:t>
      </w:r>
      <w:r>
        <w:rPr>
          <w:rFonts w:hint="eastAsia"/>
          <w:b/>
          <w:bCs/>
        </w:rPr>
        <w:t xml:space="preserve">Globalの競争力</w:t>
      </w:r>
      <w:r>
        <w:t xml:space="preserve">: </w:t>
      </w:r>
      <w:r>
        <w:rPr>
          <w:rFonts w:hint="eastAsia"/>
        </w:rPr>
        <w:t xml:space="preserve">2025年米国出張での「事業面での競争優位性を示す話は一つもなく」という印象は現在も維持されていますか？</w:t>
      </w:r>
    </w:p>
    <w:p>
      <w:pPr>
        <w:pStyle w:val="Compact"/>
        <w:numPr>
          <w:ilvl w:val="0"/>
          <w:numId w:val="1006"/>
        </w:numPr>
      </w:pPr>
      <w:r>
        <w:rPr>
          <w:rFonts w:hint="eastAsia"/>
          <w:b/>
          <w:bCs/>
        </w:rPr>
        <w:t xml:space="preserve">スイッチングコストの程度</w:t>
      </w:r>
      <w:r>
        <w:t xml:space="preserve">: Express </w:t>
      </w:r>
      <w:r>
        <w:rPr>
          <w:rFonts w:hint="eastAsia"/>
        </w:rPr>
        <w:t xml:space="preserve">Titlingの浸透度（run</w:t>
      </w:r>
      <w:r>
        <w:t xml:space="preserve"> rate </w:t>
      </w:r>
      <w:r>
        <w:rPr>
          <w:rFonts w:hint="eastAsia"/>
        </w:rPr>
        <w:t xml:space="preserve">1M台）はスイッチングコストをどの程度強化していると評価しますか？</w:t>
      </w:r>
    </w:p>
    <w:p>
      <w:pPr>
        <w:pStyle w:val="Compact"/>
        <w:numPr>
          <w:ilvl w:val="0"/>
          <w:numId w:val="1006"/>
        </w:numPr>
      </w:pPr>
      <w:r>
        <w:rPr>
          <w:rFonts w:hint="eastAsia"/>
          <w:b/>
          <w:bCs/>
        </w:rPr>
        <w:t xml:space="preserve">TLF上昇の持続性</w:t>
      </w:r>
      <w:r>
        <w:t xml:space="preserve">: </w:t>
      </w:r>
      <w:r>
        <w:rPr>
          <w:rFonts w:hint="eastAsia"/>
        </w:rPr>
        <w:t xml:space="preserve">ADAS/自動運転の発展が事故率に与える影響の時間軸をどうお考えですか？</w:t>
      </w:r>
    </w:p>
    <w:p>
      <w:r>
        <w:pict>
          <v:rect style="width:0;height:1.5pt" o:hralign="center" o:hrstd="t" o:hr="t"/>
        </w:pict>
      </w:r>
    </w:p>
    <w:bookmarkEnd w:id="40"/>
    <w:bookmarkEnd w:id="41"/>
    <w:bookmarkStart w:id="43" w:name="付記-t8修正サマリー"/>
    <w:p>
      <w:pPr>
        <w:pStyle w:val="Heading2"/>
      </w:pPr>
      <w:r>
        <w:rPr>
          <w:rFonts w:hint="eastAsia"/>
        </w:rPr>
        <w:t xml:space="preserve">付記:</w:t>
      </w:r>
      <w:r>
        <w:t xml:space="preserve"> </w:t>
      </w:r>
      <w:r>
        <w:rPr>
          <w:rFonts w:hint="eastAsia"/>
        </w:rPr>
        <w:t xml:space="preserve">T8修正サマリー</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2"/>
        <w:gridCol w:w="3394"/>
        <w:gridCol w:w="2262"/>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対象</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修正種別</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内容</w:t>
            </w:r>
          </w:p>
        </w:tc>
      </w:tr>
      <w:tr>
        <w:tc>
          <w:tcPr/>
          <w:p>
            <w:pPr>
              <w:pStyle w:val="Compact"/>
            </w:pPr>
            <w:r>
              <w:rPr>
                <w:rFonts w:hint="eastAsia" w:ascii="Times New Roman" w:hAnsi="Times New Roman" w:eastAsia="游明朝"/>
                <w:sz w:val="18"/>
              </w:rPr>
              <w:t xml:space="preserve">主張#1</w:t>
            </w:r>
            <w:r>
              <w:rPr>
                <w:rFonts w:ascii="Times New Roman" w:hAnsi="Times New Roman" w:eastAsia="游明朝"/>
                <w:sz w:val="18"/>
              </w:rPr>
              <w:t xml:space="preserve"> </w:t>
            </w:r>
            <w:r>
              <w:rPr>
                <w:rFonts w:hint="eastAsia" w:ascii="Times New Roman" w:hAnsi="Times New Roman" w:eastAsia="游明朝"/>
                <w:sz w:val="18"/>
              </w:rPr>
              <w:t xml:space="preserve">CAGR接続</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Bidder数「40万超」が2015年データであることを明記。最新データ開示時の上振れ余地を注記</w:t>
            </w:r>
          </w:p>
        </w:tc>
      </w:tr>
      <w:tr>
        <w:tc>
          <w:tcPr/>
          <w:p>
            <w:pPr>
              <w:pStyle w:val="Compact"/>
            </w:pPr>
            <w:r>
              <w:rPr>
                <w:rFonts w:hint="eastAsia" w:ascii="Times New Roman" w:hAnsi="Times New Roman" w:eastAsia="游明朝"/>
                <w:sz w:val="18"/>
              </w:rPr>
              <w:t xml:space="preserve">主張#2</w:t>
            </w:r>
            <w:r>
              <w:rPr>
                <w:rFonts w:ascii="Times New Roman" w:hAnsi="Times New Roman" w:eastAsia="游明朝"/>
                <w:sz w:val="18"/>
              </w:rPr>
              <w:t xml:space="preserve"> </w:t>
            </w:r>
            <w:r>
              <w:rPr>
                <w:rFonts w:hint="eastAsia" w:ascii="Times New Roman" w:hAnsi="Times New Roman" w:eastAsia="游明朝"/>
                <w:sz w:val="18"/>
              </w:rPr>
              <w:t xml:space="preserve">CA評価</w:t>
            </w:r>
          </w:p>
        </w:tc>
        <w:tc>
          <w:tcPr/>
          <w:p>
            <w:pPr>
              <w:pStyle w:val="Compact"/>
            </w:pPr>
            <w:r>
              <w:rPr>
                <w:rFonts w:ascii="Times New Roman" w:hAnsi="Times New Roman" w:eastAsia="游明朝"/>
                <w:sz w:val="18"/>
              </w:rPr>
              <w:t xml:space="preserve">confidence_adjustment</w:t>
            </w:r>
          </w:p>
        </w:tc>
        <w:tc>
          <w:tcPr/>
          <w:p>
            <w:pPr>
              <w:pStyle w:val="Compact"/>
            </w:pPr>
            <w:r>
              <w:rPr>
                <w:rFonts w:hint="eastAsia" w:ascii="Times New Roman" w:hAnsi="Times New Roman" w:eastAsia="游明朝"/>
                <w:sz w:val="18"/>
              </w:rPr>
              <w:t xml:space="preserve">条件付き70%:</w:t>
            </w:r>
            <w:r>
              <w:rPr>
                <w:rFonts w:ascii="Times New Roman" w:hAnsi="Times New Roman" w:eastAsia="游明朝"/>
                <w:sz w:val="18"/>
              </w:rPr>
              <w:t xml:space="preserve"> </w:t>
            </w:r>
            <w:r>
              <w:rPr>
                <w:rFonts w:hint="eastAsia" w:ascii="Times New Roman" w:hAnsi="Times New Roman" w:eastAsia="游明朝"/>
                <w:sz w:val="18"/>
              </w:rPr>
              <w:t xml:space="preserve">salvage中心mix維持時70%、non-salvage比率50%超時50%に低下</w:t>
            </w:r>
          </w:p>
        </w:tc>
      </w:tr>
      <w:tr>
        <w:tc>
          <w:tcPr/>
          <w:p>
            <w:pPr>
              <w:pStyle w:val="Compact"/>
            </w:pPr>
            <w:r>
              <w:rPr>
                <w:rFonts w:hint="eastAsia" w:ascii="Times New Roman" w:hAnsi="Times New Roman" w:eastAsia="游明朝"/>
                <w:sz w:val="18"/>
              </w:rPr>
              <w:t xml:space="preserve">主張#3</w:t>
            </w:r>
            <w:r>
              <w:rPr>
                <w:rFonts w:ascii="Times New Roman" w:hAnsi="Times New Roman" w:eastAsia="游明朝"/>
                <w:sz w:val="18"/>
              </w:rPr>
              <w:t xml:space="preserve"> </w:t>
            </w:r>
            <w:r>
              <w:rPr>
                <w:rFonts w:hint="eastAsia" w:ascii="Times New Roman" w:hAnsi="Times New Roman" w:eastAsia="游明朝"/>
                <w:sz w:val="18"/>
              </w:rPr>
              <w:t xml:space="preserve">CA評価</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スイッチングコストは絶対的ではなく、rebateやサービス品質変化で侵食される可能性を明記</w:t>
            </w:r>
          </w:p>
        </w:tc>
      </w:tr>
      <w:tr>
        <w:tc>
          <w:tcPr/>
          <w:p>
            <w:pPr>
              <w:pStyle w:val="Compact"/>
            </w:pPr>
            <w:r>
              <w:rPr>
                <w:rFonts w:hint="eastAsia" w:ascii="Times New Roman" w:hAnsi="Times New Roman" w:eastAsia="游明朝"/>
                <w:sz w:val="18"/>
              </w:rPr>
              <w:t xml:space="preserve">主張#4</w:t>
            </w:r>
            <w:r>
              <w:rPr>
                <w:rFonts w:ascii="Times New Roman" w:hAnsi="Times New Roman" w:eastAsia="游明朝"/>
                <w:sz w:val="18"/>
              </w:rPr>
              <w:t xml:space="preserve"> </w:t>
            </w:r>
            <w:r>
              <w:rPr>
                <w:rFonts w:hint="eastAsia" w:ascii="Times New Roman" w:hAnsi="Times New Roman" w:eastAsia="游明朝"/>
                <w:sz w:val="18"/>
              </w:rPr>
              <w:t xml:space="preserve">CAGR接続</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掛け算ベース実質35%の注記追加。基盤条件としての重要性を明記</w:t>
            </w:r>
          </w:p>
        </w:tc>
      </w:tr>
      <w:tr>
        <w:tc>
          <w:tcPr/>
          <w:p>
            <w:pPr>
              <w:pStyle w:val="Compact"/>
            </w:pPr>
            <w:r>
              <w:rPr>
                <w:rFonts w:hint="eastAsia" w:ascii="Times New Roman" w:hAnsi="Times New Roman" w:eastAsia="游明朝"/>
                <w:sz w:val="18"/>
              </w:rPr>
              <w:t xml:space="preserve">主張#5</w:t>
            </w:r>
            <w:r>
              <w:rPr>
                <w:rFonts w:ascii="Times New Roman" w:hAnsi="Times New Roman" w:eastAsia="游明朝"/>
                <w:sz w:val="18"/>
              </w:rPr>
              <w:t xml:space="preserve"> </w:t>
            </w:r>
            <w:r>
              <w:rPr>
                <w:rFonts w:hint="eastAsia" w:ascii="Times New Roman" w:hAnsi="Times New Roman" w:eastAsia="游明朝"/>
                <w:sz w:val="18"/>
              </w:rPr>
              <w:t xml:space="preserve">CAGR接続</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「業界マクロドライバーとしての確実性」と「企業固有のCA接続」の区別を明記</w:t>
            </w:r>
          </w:p>
        </w:tc>
      </w:tr>
      <w:tr>
        <w:tc>
          <w:tcPr/>
          <w:p>
            <w:pPr>
              <w:pStyle w:val="Compact"/>
            </w:pPr>
            <w:r>
              <w:rPr>
                <w:rFonts w:hint="eastAsia" w:ascii="Times New Roman" w:hAnsi="Times New Roman" w:eastAsia="游明朝"/>
                <w:sz w:val="18"/>
              </w:rPr>
              <w:t xml:space="preserve">全体</w:t>
            </w:r>
          </w:p>
        </w:tc>
        <w:tc>
          <w:tcPr/>
          <w:p>
            <w:pPr>
              <w:pStyle w:val="Compact"/>
            </w:pPr>
            <w:r>
              <w:rPr>
                <w:rFonts w:ascii="Times New Roman" w:hAnsi="Times New Roman" w:eastAsia="游明朝"/>
                <w:sz w:val="18"/>
              </w:rPr>
              <w:t xml:space="preserve">systematic_issue</w:t>
            </w:r>
          </w:p>
        </w:tc>
        <w:tc>
          <w:tcPr/>
          <w:p>
            <w:pPr>
              <w:pStyle w:val="Compact"/>
            </w:pPr>
            <w:r>
              <w:rPr>
                <w:rFonts w:hint="eastAsia" w:ascii="Times New Roman" w:hAnsi="Times New Roman" w:eastAsia="游明朝"/>
                <w:sz w:val="18"/>
              </w:rPr>
              <w:t xml:space="preserve">三位一体の連鎖リスク、アナリスト自己批判的観察の活用を追加</w:t>
            </w:r>
          </w:p>
        </w:tc>
      </w:tr>
    </w:tbl>
    <w:bookmarkStart w:id="42" w:name="修正種別の定義"/>
    <w:p>
      <w:pPr>
        <w:pStyle w:val="Heading3"/>
      </w:pPr>
      <w:r>
        <w:rPr>
          <w:rFonts w:hint="eastAsia"/>
        </w:rPr>
        <w:t xml:space="preserve">修正種別の定義</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修正種別</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説明</w:t>
            </w:r>
          </w:p>
        </w:tc>
      </w:tr>
      <w:tr>
        <w:tc>
          <w:tcPr/>
          <w:p>
            <w:pPr>
              <w:pStyle w:val="Compact"/>
            </w:pPr>
            <w:r>
              <w:rPr>
                <w:rStyle w:val="VerbatimChar"/>
                <w:rFonts w:ascii="Times New Roman" w:hAnsi="Times New Roman" w:eastAsia="游明朝"/>
                <w:sz w:val="18"/>
              </w:rPr>
              <w:t xml:space="preserve">confidence_adjustment</w:t>
            </w:r>
          </w:p>
        </w:tc>
        <w:tc>
          <w:tcPr/>
          <w:p>
            <w:pPr>
              <w:pStyle w:val="Compact"/>
            </w:pPr>
            <w:r>
              <w:rPr>
                <w:rFonts w:ascii="Times New Roman" w:hAnsi="Times New Roman" w:eastAsia="游明朝"/>
                <w:sz w:val="18"/>
              </w:rPr>
              <w:t xml:space="preserve">confidence </w:t>
            </w:r>
            <w:r>
              <w:rPr>
                <w:rFonts w:hint="eastAsia" w:ascii="Times New Roman" w:hAnsi="Times New Roman" w:eastAsia="游明朝"/>
                <w:sz w:val="18"/>
              </w:rPr>
              <w:t xml:space="preserve">値の変更（即座</w:t>
            </w:r>
            <w:r>
              <w:rPr>
                <w:rFonts w:ascii="Times New Roman" w:hAnsi="Times New Roman" w:eastAsia="游明朝"/>
                <w:sz w:val="18"/>
              </w:rPr>
              <w:t xml:space="preserve"> or </w:t>
            </w:r>
            <w:r>
              <w:rPr>
                <w:rFonts w:hint="eastAsia" w:ascii="Times New Roman" w:hAnsi="Times New Roman" w:eastAsia="游明朝"/>
                <w:sz w:val="18"/>
              </w:rPr>
              <w:t xml:space="preserve">条件付き）</w:t>
            </w:r>
          </w:p>
        </w:tc>
      </w:tr>
      <w:tr>
        <w:tc>
          <w:tcPr/>
          <w:p>
            <w:pPr>
              <w:pStyle w:val="Compact"/>
            </w:pPr>
            <w:r>
              <w:rPr>
                <w:rStyle w:val="VerbatimChar"/>
                <w:rFonts w:ascii="Times New Roman" w:hAnsi="Times New Roman" w:eastAsia="游明朝"/>
                <w:sz w:val="18"/>
              </w:rPr>
              <w:t xml:space="preserve">annotation_only</w:t>
            </w:r>
          </w:p>
        </w:tc>
        <w:tc>
          <w:tcPr/>
          <w:p>
            <w:pPr>
              <w:pStyle w:val="Compact"/>
            </w:pPr>
            <w:r>
              <w:rPr>
                <w:rFonts w:ascii="Times New Roman" w:hAnsi="Times New Roman" w:eastAsia="游明朝"/>
                <w:sz w:val="18"/>
              </w:rPr>
              <w:t xml:space="preserve">confidence </w:t>
            </w:r>
            <w:r>
              <w:rPr>
                <w:rFonts w:hint="eastAsia" w:ascii="Times New Roman" w:hAnsi="Times New Roman" w:eastAsia="游明朝"/>
                <w:sz w:val="18"/>
              </w:rPr>
              <w:t xml:space="preserve">値は維持し、注記・留意点を追加</w:t>
            </w:r>
          </w:p>
        </w:tc>
      </w:tr>
      <w:tr>
        <w:tc>
          <w:tcPr/>
          <w:p>
            <w:pPr>
              <w:pStyle w:val="Compact"/>
            </w:pPr>
            <w:r>
              <w:rPr>
                <w:rStyle w:val="VerbatimChar"/>
                <w:rFonts w:ascii="Times New Roman" w:hAnsi="Times New Roman" w:eastAsia="游明朝"/>
                <w:sz w:val="18"/>
              </w:rPr>
              <w:t xml:space="preserve">systematic_issue</w:t>
            </w:r>
          </w:p>
        </w:tc>
        <w:tc>
          <w:tcPr/>
          <w:p>
            <w:pPr>
              <w:pStyle w:val="Compact"/>
            </w:pPr>
            <w:r>
              <w:rPr>
                <w:rFonts w:hint="eastAsia" w:ascii="Times New Roman" w:hAnsi="Times New Roman" w:eastAsia="游明朝"/>
                <w:sz w:val="18"/>
              </w:rPr>
              <w:t xml:space="preserve">個別主張に限定されない全体的な問題の指摘</w:t>
            </w:r>
          </w:p>
        </w:tc>
      </w:tr>
    </w:tbl>
    <w:p>
      <w:r>
        <w:pict>
          <v:rect style="width:0;height:1.5pt" o:hralign="center" o:hrstd="t" o:hr="t"/>
        </w:pict>
      </w:r>
    </w:p>
    <w:p>
      <w:pPr>
        <w:pStyle w:val="FirstParagraph"/>
      </w:pPr>
      <w:r>
        <w:rPr>
          <w:i/>
          <w:iCs/>
        </w:rPr>
        <w:t xml:space="preserve">このレポートはT8 </w:t>
      </w:r>
      <w:r>
        <w:rPr>
          <w:rFonts w:hint="eastAsia"/>
          <w:i/>
          <w:iCs/>
        </w:rPr>
        <w:t xml:space="preserve">AI批判プロセス（critique.json参照）を適用した最終版です。</w:t>
      </w:r>
    </w:p>
    <w:bookmarkEnd w:id="42"/>
    <w:bookmarkEnd w:id="43"/>
    <w:bookmarkEnd w:id="44"/>
    <w:sectPr>
      <w:footnotePr>
        <w:numRestart w:val="eachSect"/>
      </w:footnotePr>
      <w:pgMar w:bottom="850" w:left="850" w:right="850"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asciiTheme="minorHAnsi" w:cstheme="minorBidi" w:eastAsia="游明朝" w:eastAsiaTheme="minorEastAsia" w:hAnsi="Times New Roman" w:hAnsiTheme="minorHAnsi"/>
        <w:sz w:val="21"/>
        <w:szCs w:val="21"/>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游明朝" w:hAnsi="Times New Roman"/>
      <w:sz w:val="21"/>
    </w:rPr>
  </w:style>
  <w:style w:styleId="BodyText" w:type="paragraph">
    <w:name w:val="Body Text"/>
    <w:basedOn w:val="Normal"/>
    <w:link w:val="BodyTextChar"/>
    <w:qFormat/>
    <w:pPr>
      <w:spacing w:after="180" w:before="180"/>
    </w:pPr>
    <w:rPr>
      <w:rFonts w:ascii="Times New Roman" w:eastAsia="游明朝" w:hAnsi="Times New Roman"/>
      <w:sz w:val="21"/>
    </w:rPr>
  </w:style>
  <w:style w:customStyle="1" w:styleId="FirstParagraph" w:type="paragraph">
    <w:name w:val="First Paragraph"/>
    <w:basedOn w:val="BodyText"/>
    <w:next w:val="BodyText"/>
    <w:qFormat/>
    <w:rPr>
      <w:rFonts w:ascii="Times New Roman" w:eastAsia="游明朝" w:hAnsi="Times New Roman"/>
      <w:sz w:val="21"/>
    </w:rPr>
  </w:style>
  <w:style w:customStyle="1" w:styleId="Compact" w:type="paragraph">
    <w:name w:val="Compact"/>
    <w:basedOn w:val="BodyText"/>
    <w:qFormat/>
    <w:pPr>
      <w:spacing w:after="36" w:before="36"/>
    </w:pPr>
    <w:rPr>
      <w:rFonts w:ascii="Times New Roman" w:eastAsia="游明朝" w:hAnsi="Times New Roman"/>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游明朝" w:eastAsiaTheme="majorEastAsia" w:hAnsi="Times New Roman" w:hAnsiTheme="majorHAnsi"/>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游明朝" w:eastAsiaTheme="majorEastAsia" w:hAnsi="Times New Roman" w:hAnsiTheme="majorHAnsi"/>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游明朝"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游明朝" w:eastAsiaTheme="majorEastAsia" w:hAnsi="Times New Roman"/>
      <w:b/>
      <w:i/>
      <w:iCs/>
      <w:color w:themeColor="accent1" w:themeShade="BF" w:val="0F4761"/>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游明朝" w:eastAsiaTheme="majorEastAsia" w:hAnsi="Times New Roman"/>
      <w:b/>
      <w:color w:themeColor="accent1" w:themeShade="BF" w:val="0F4761"/>
      <w:sz w:val="2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eastAsia="游明朝" w:hAnsi="Times New Roman"/>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游明朝"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2026-02-27T01:55:55Z</dcterms:created>
  <dcterms:modified xsi:type="dcterms:W3CDTF">2026-02-27T01:55:55Z</dcterms:modified>
</cp:coreProperties>
</file>

<file path=docProps/custom.xml><?xml version="1.0" encoding="utf-8"?>
<Properties xmlns="http://schemas.openxmlformats.org/officeDocument/2006/custom-properties" xmlns:vt="http://schemas.openxmlformats.org/officeDocument/2006/docPropsVTypes"/>
</file>