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sftmicrosoft-corporation競争優位性評価レポート最終版"/>
    <w:p>
      <w:pPr>
        <w:pStyle w:val="Heading1"/>
      </w:pPr>
      <w:r>
        <w:rPr>
          <w:rFonts w:hint="eastAsia"/>
        </w:rPr>
        <w:t xml:space="preserve">MSFT（Microsoft</w:t>
      </w:r>
      <w:r>
        <w:t xml:space="preserve"> </w:t>
      </w:r>
      <w:r>
        <w:rPr>
          <w:rFonts w:hint="eastAsia"/>
        </w:rPr>
        <w:t xml:space="preserve">Corporation）競争優位性評価レポート（最終版）</w:t>
      </w:r>
    </w:p>
    <w:p>
      <w:pPr>
        <w:pStyle w:val="BlockText"/>
      </w:pPr>
      <w:r>
        <w:rPr>
          <w:b/>
          <w:bCs/>
        </w:rPr>
        <w:t xml:space="preserve">リサーチID</w:t>
      </w:r>
      <w:r>
        <w:t xml:space="preserve">: CA_eval_20260226-2105_MSFT</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SEC EDGAR (MCP: 10-Q Dec 2025), </w:t>
      </w:r>
      <w:r>
        <w:rPr>
          <w:rFonts w:hint="eastAsia"/>
        </w:rPr>
        <w:t xml:space="preserve">アナリストレポート（analyst/raw/MSFT</w:t>
      </w:r>
      <w:r>
        <w:t xml:space="preserve"> </w:t>
      </w:r>
      <w:r>
        <w:rPr>
          <w:rFonts w:hint="eastAsia"/>
        </w:rPr>
        <w:t xml:space="preserve">US.md）</w:t>
      </w:r>
      <w:r>
        <w:t xml:space="preserve"> </w:t>
      </w:r>
      <w:r>
        <w:rPr>
          <w:b/>
          <w:bCs/>
        </w:rPr>
        <w:t xml:space="preserve">KBバージョン</w:t>
      </w:r>
      <w:r>
        <w:t xml:space="preserve">: dogma v1.0 (2026-02-26), KB1 8ルール, KB2 12パターン, KB3 </w:t>
      </w:r>
      <w:r>
        <w:rPr>
          <w:rFonts w:hint="eastAsia"/>
        </w:rPr>
        <w:t xml:space="preserve">5銘柄34件</w:t>
      </w:r>
      <w:r>
        <w:t xml:space="preserve"> </w:t>
      </w:r>
      <w:r>
        <w:rPr>
          <w:rFonts w:hint="eastAsia"/>
          <w:b/>
          <w:bCs/>
        </w:rPr>
        <w:t xml:space="preserve">T8適用</w:t>
      </w:r>
      <w:r>
        <w:t xml:space="preserve">: </w:t>
      </w:r>
      <w:r>
        <w:rPr>
          <w:rFonts w:hint="eastAsia"/>
        </w:rPr>
        <w:t xml:space="preserve">critique.json（critical</w:t>
      </w:r>
      <w:r>
        <w:t xml:space="preserve"> x </w:t>
      </w:r>
      <w:r>
        <w:rPr>
          <w:rFonts w:hint="eastAsia"/>
        </w:rPr>
        <w:t xml:space="preserve">1件、minor</w:t>
      </w:r>
      <w:r>
        <w:t xml:space="preserve"> x </w:t>
      </w:r>
      <w:r>
        <w:rPr>
          <w:rFonts w:hint="eastAsia"/>
        </w:rPr>
        <w:t xml:space="preserve">5件）の指摘を反映済み</w:t>
      </w:r>
    </w:p>
    <w:p>
      <w:r>
        <w:pict>
          <v:rect style="width:0;height:1.5pt" o:hralign="center" o:hrstd="t" o:hr="t"/>
        </w:pict>
      </w:r>
    </w:p>
    <w:bookmarkStart w:id="9" w:name="銘柄概要"/>
    <w:p>
      <w:pPr>
        <w:pStyle w:val="Heading2"/>
      </w:pPr>
      <w:r>
        <w:t xml:space="preserve">1. </w:t>
      </w:r>
      <w:r>
        <w:rPr>
          <w:rFonts w:hint="eastAsia"/>
        </w:rPr>
        <w:t xml:space="preserve">銘柄概要</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値</w:t>
            </w:r>
          </w:p>
        </w:tc>
      </w:tr>
      <w:tr>
        <w:tc>
          <w:tcPr/>
          <w:p>
            <w:pPr>
              <w:pStyle w:val="Compact"/>
            </w:pPr>
            <w:r>
              <w:rPr>
                <w:rFonts w:ascii="Times New Roman" w:hAnsi="Times New Roman" w:eastAsia="游明朝"/>
                <w:sz w:val="18"/>
              </w:rPr>
              <w:t xml:space="preserve">ティッカー</w:t>
            </w:r>
          </w:p>
        </w:tc>
        <w:tc>
          <w:tcPr/>
          <w:p>
            <w:pPr>
              <w:pStyle w:val="Compact"/>
            </w:pPr>
            <w:r>
              <w:rPr>
                <w:rFonts w:ascii="Times New Roman" w:hAnsi="Times New Roman" w:eastAsia="游明朝"/>
                <w:sz w:val="18"/>
              </w:rPr>
              <w:t xml:space="preserve">MSFT</w:t>
            </w:r>
          </w:p>
        </w:tc>
      </w:tr>
      <w:tr>
        <w:tc>
          <w:tcPr/>
          <w:p>
            <w:pPr>
              <w:pStyle w:val="Compact"/>
            </w:pPr>
            <w:r>
              <w:rPr>
                <w:rFonts w:hint="eastAsia" w:ascii="Times New Roman" w:hAnsi="Times New Roman" w:eastAsia="游明朝"/>
                <w:sz w:val="18"/>
              </w:rPr>
              <w:t xml:space="preserve">企業名</w:t>
            </w:r>
          </w:p>
        </w:tc>
        <w:tc>
          <w:tcPr/>
          <w:p>
            <w:pPr>
              <w:pStyle w:val="Compact"/>
            </w:pPr>
            <w:r>
              <w:rPr>
                <w:rFonts w:ascii="Times New Roman" w:hAnsi="Times New Roman" w:eastAsia="游明朝"/>
                <w:sz w:val="18"/>
              </w:rPr>
              <w:t xml:space="preserve">Microsoft Corporation</w:t>
            </w:r>
          </w:p>
        </w:tc>
      </w:tr>
      <w:tr>
        <w:tc>
          <w:tcPr/>
          <w:p>
            <w:pPr>
              <w:pStyle w:val="Compact"/>
            </w:pPr>
            <w:r>
              <w:rPr>
                <w:rFonts w:ascii="Times New Roman" w:hAnsi="Times New Roman" w:eastAsia="游明朝"/>
                <w:sz w:val="18"/>
              </w:rPr>
              <w:t xml:space="preserve">セクター</w:t>
            </w:r>
          </w:p>
        </w:tc>
        <w:tc>
          <w:tcPr/>
          <w:p>
            <w:pPr>
              <w:pStyle w:val="Compact"/>
            </w:pPr>
            <w:r>
              <w:rPr>
                <w:rFonts w:ascii="Times New Roman" w:hAnsi="Times New Roman" w:eastAsia="游明朝"/>
                <w:sz w:val="18"/>
              </w:rPr>
              <w:t xml:space="preserve">Information Technology</w:t>
            </w:r>
          </w:p>
        </w:tc>
      </w:tr>
      <w:tr>
        <w:tc>
          <w:tcPr/>
          <w:p>
            <w:pPr>
              <w:pStyle w:val="Compact"/>
            </w:pPr>
            <w:r>
              <w:rPr>
                <w:rFonts w:hint="eastAsia" w:ascii="Times New Roman" w:hAnsi="Times New Roman" w:eastAsia="游明朝"/>
                <w:sz w:val="18"/>
              </w:rPr>
              <w:t xml:space="preserve">時価総額</w:t>
            </w:r>
          </w:p>
        </w:tc>
        <w:tc>
          <w:tcPr/>
          <w:p>
            <w:pPr>
              <w:pStyle w:val="Compact"/>
            </w:pPr>
            <w:r>
              <w:rPr>
                <w:rFonts w:hint="eastAsia" w:ascii="Times New Roman" w:hAnsi="Times New Roman" w:eastAsia="游明朝"/>
                <w:sz w:val="18"/>
              </w:rPr>
              <w:t xml:space="preserve">世界最大級（GAFAM）</w:t>
            </w:r>
          </w:p>
        </w:tc>
      </w:tr>
      <w:tr>
        <w:tc>
          <w:tcPr/>
          <w:p>
            <w:pPr>
              <w:pStyle w:val="Compact"/>
            </w:pPr>
            <w:r>
              <w:rPr>
                <w:rFonts w:ascii="Times New Roman" w:hAnsi="Times New Roman" w:eastAsia="游明朝"/>
                <w:sz w:val="18"/>
              </w:rPr>
              <w:t xml:space="preserve">セグメント</w:t>
            </w:r>
          </w:p>
        </w:tc>
        <w:tc>
          <w:tcPr/>
          <w:p>
            <w:pPr>
              <w:pStyle w:val="Compact"/>
            </w:pPr>
            <w:r>
              <w:rPr>
                <w:rFonts w:ascii="Times New Roman" w:hAnsi="Times New Roman" w:eastAsia="游明朝"/>
                <w:sz w:val="18"/>
              </w:rPr>
              <w:t xml:space="preserve">PBP(42%), IC(37%), MPC(21%)</w:t>
            </w:r>
          </w:p>
        </w:tc>
      </w:tr>
      <w:tr>
        <w:tc>
          <w:tcPr/>
          <w:p>
            <w:pPr>
              <w:pStyle w:val="Compact"/>
            </w:pPr>
            <w:r>
              <w:rPr>
                <w:rFonts w:ascii="Times New Roman" w:hAnsi="Times New Roman" w:eastAsia="游明朝"/>
                <w:sz w:val="18"/>
              </w:rPr>
              <w:t xml:space="preserve">CEO</w:t>
            </w:r>
          </w:p>
        </w:tc>
        <w:tc>
          <w:tcPr/>
          <w:p>
            <w:pPr>
              <w:pStyle w:val="Compact"/>
            </w:pPr>
            <w:r>
              <w:rPr>
                <w:rFonts w:ascii="Times New Roman" w:hAnsi="Times New Roman" w:eastAsia="游明朝"/>
                <w:sz w:val="18"/>
              </w:rPr>
              <w:t xml:space="preserve">Satya Nadella (2014~)</w:t>
            </w:r>
          </w:p>
        </w:tc>
      </w:tr>
      <w:tr>
        <w:tc>
          <w:tcPr/>
          <w:p>
            <w:pPr>
              <w:pStyle w:val="Compact"/>
            </w:pPr>
            <w:r>
              <w:rPr>
                <w:rFonts w:hint="eastAsia" w:ascii="Times New Roman" w:hAnsi="Times New Roman" w:eastAsia="游明朝"/>
                <w:sz w:val="18"/>
              </w:rPr>
              <w:t xml:space="preserve">FY25売上</w:t>
            </w:r>
          </w:p>
        </w:tc>
        <w:tc>
          <w:tcPr/>
          <w:p>
            <w:pPr>
              <w:pStyle w:val="Compact"/>
            </w:pPr>
            <w:r>
              <w:rPr>
                <w:rFonts w:ascii="Times New Roman" w:hAnsi="Times New Roman" w:eastAsia="游明朝"/>
                <w:sz w:val="18"/>
              </w:rPr>
              <w:t xml:space="preserve">$281.7b (+14% yy)</w:t>
            </w:r>
          </w:p>
        </w:tc>
      </w:tr>
      <w:tr>
        <w:tc>
          <w:tcPr/>
          <w:p>
            <w:pPr>
              <w:pStyle w:val="Compact"/>
            </w:pPr>
            <w:r>
              <w:rPr>
                <w:rFonts w:ascii="Times New Roman" w:hAnsi="Times New Roman" w:eastAsia="游明朝"/>
                <w:sz w:val="18"/>
              </w:rPr>
              <w:t xml:space="preserve">FY25 OPM</w:t>
            </w:r>
          </w:p>
        </w:tc>
        <w:tc>
          <w:tcPr/>
          <w:p>
            <w:pPr>
              <w:pStyle w:val="Compact"/>
            </w:pPr>
            <w:r>
              <w:rPr>
                <w:rFonts w:ascii="Times New Roman" w:hAnsi="Times New Roman" w:eastAsia="游明朝"/>
                <w:sz w:val="18"/>
              </w:rPr>
              <w:t xml:space="preserve">45.6% (+1.0pt yy)</w:t>
            </w:r>
          </w:p>
        </w:tc>
      </w:tr>
      <w:tr>
        <w:tc>
          <w:tcPr/>
          <w:p>
            <w:pPr>
              <w:pStyle w:val="Compact"/>
            </w:pPr>
            <w:r>
              <w:rPr>
                <w:rFonts w:ascii="Times New Roman" w:hAnsi="Times New Roman" w:eastAsia="游明朝"/>
                <w:sz w:val="18"/>
              </w:rPr>
              <w:t xml:space="preserve">FY25 EPS</w:t>
            </w:r>
          </w:p>
        </w:tc>
        <w:tc>
          <w:tcPr/>
          <w:p>
            <w:pPr>
              <w:pStyle w:val="Compact"/>
            </w:pPr>
            <w:r>
              <w:rPr>
                <w:rFonts w:ascii="Times New Roman" w:hAnsi="Times New Roman" w:eastAsia="游明朝"/>
                <w:sz w:val="18"/>
              </w:rPr>
              <w:t xml:space="preserve">$13.64 (+16% yy)</w:t>
            </w:r>
          </w:p>
        </w:tc>
      </w:tr>
    </w:tbl>
    <w:p>
      <w:r>
        <w:pict>
          <v:rect style="width:0;height:1.5pt" o:hralign="center" o:hrstd="t" o:hr="t"/>
        </w:pict>
      </w:r>
    </w:p>
    <w:bookmarkEnd w:id="9"/>
    <w:bookmarkStart w:id="10" w:name="競争優位性評価サマリー"/>
    <w:p>
      <w:pPr>
        <w:pStyle w:val="Heading2"/>
      </w:pPr>
      <w:r>
        <w:t xml:space="preserve">2. </w:t>
      </w:r>
      <w:r>
        <w:rPr>
          <w:rFonts w:hint="eastAsia"/>
        </w:rPr>
        <w:t xml:space="preserve">競争優位性評価サマリー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1080"/>
        <w:gridCol w:w="1440"/>
        <w:gridCol w:w="1620"/>
        <w:gridCol w:w="1620"/>
        <w:gridCol w:w="162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CAGR接続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主な根拠</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主な課題</w:t>
            </w:r>
          </w:p>
        </w:tc>
      </w:tr>
      <w:tr>
        <w:tc>
          <w:tcPr/>
          <w:p>
            <w:pPr>
              <w:pStyle w:val="Compact"/>
            </w:pPr>
            <w:r>
              <w:rPr>
                <w:rFonts w:ascii="Times New Roman" w:hAnsi="Times New Roman" w:eastAsia="游明朝"/>
                <w:sz w:val="18"/>
              </w:rPr>
              <w:t xml:space="preserve">1</w:t>
            </w:r>
          </w:p>
        </w:tc>
        <w:tc>
          <w:tcPr/>
          <w:p>
            <w:pPr>
              <w:pStyle w:val="Compact"/>
            </w:pPr>
            <w:r>
              <w:rPr>
                <w:rFonts w:ascii="Times New Roman" w:hAnsi="Times New Roman" w:eastAsia="游明朝"/>
                <w:sz w:val="18"/>
              </w:rPr>
              <w:t xml:space="preserve">Windows/Officeスイッチングコスト</w:t>
            </w:r>
          </w:p>
        </w:tc>
        <w:tc>
          <w:tcPr/>
          <w:p>
            <w:pPr>
              <w:pStyle w:val="Compact"/>
            </w:pPr>
            <w:r>
              <w:rPr>
                <w:rFonts w:ascii="Times New Roman" w:hAnsi="Times New Roman" w:eastAsia="游明朝"/>
                <w:b/>
                <w:bCs/>
                <w:sz w:val="18"/>
              </w:rPr>
              <w:t xml:space="preserve">70%</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デファクトスタンダード、Office365+16%</w:t>
            </w:r>
          </w:p>
        </w:tc>
        <w:tc>
          <w:tcPr/>
          <w:p>
            <w:pPr>
              <w:pStyle w:val="Compact"/>
            </w:pPr>
            <w:r>
              <w:rPr>
                <w:rFonts w:ascii="Times New Roman" w:hAnsi="Times New Roman" w:eastAsia="游明朝"/>
                <w:sz w:val="18"/>
              </w:rPr>
              <w:t xml:space="preserve">Google </w:t>
            </w:r>
            <w:r>
              <w:rPr>
                <w:rFonts w:hint="eastAsia" w:ascii="Times New Roman" w:hAnsi="Times New Roman" w:eastAsia="游明朝"/>
                <w:sz w:val="18"/>
              </w:rPr>
              <w:t xml:space="preserve">Workspace比較データ不足</w:t>
            </w:r>
          </w:p>
        </w:tc>
      </w:tr>
      <w:tr>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Azureクラウドプラットフォーム</w:t>
            </w:r>
          </w:p>
        </w:tc>
        <w:tc>
          <w:tcPr/>
          <w:p>
            <w:pPr>
              <w:pStyle w:val="Compact"/>
            </w:pPr>
            <w:r>
              <w:rPr>
                <w:rFonts w:ascii="Times New Roman" w:hAnsi="Times New Roman" w:eastAsia="游明朝"/>
                <w:b/>
                <w:bCs/>
                <w:sz w:val="18"/>
              </w:rPr>
              <w:t xml:space="preserve">50%</w:t>
            </w:r>
          </w:p>
        </w:tc>
        <w:tc>
          <w:tcPr/>
          <w:p>
            <w:pPr>
              <w:pStyle w:val="Compact"/>
            </w:pPr>
            <w:r>
              <w:rPr>
                <w:rFonts w:ascii="Times New Roman" w:hAnsi="Times New Roman" w:eastAsia="游明朝"/>
                <w:sz w:val="18"/>
              </w:rPr>
              <w:t xml:space="preserve">50% [⬇️ </w:t>
            </w:r>
            <w:r>
              <w:rPr>
                <w:rFonts w:hint="eastAsia" w:ascii="Times New Roman" w:hAnsi="Times New Roman" w:eastAsia="游明朝"/>
                <w:sz w:val="18"/>
              </w:rPr>
              <w:t xml:space="preserve">T8修正:</w:t>
            </w:r>
            <w:r>
              <w:rPr>
                <w:rFonts w:ascii="Times New Roman" w:hAnsi="Times New Roman" w:eastAsia="游明朝"/>
                <w:sz w:val="18"/>
              </w:rPr>
              <w:t xml:space="preserve"> 70%→50%]</w:t>
            </w:r>
          </w:p>
        </w:tc>
        <w:tc>
          <w:tcPr/>
          <w:p>
            <w:pPr>
              <w:pStyle w:val="Compact"/>
            </w:pPr>
            <w:r>
              <w:rPr>
                <w:rFonts w:ascii="Times New Roman" w:hAnsi="Times New Roman" w:eastAsia="游明朝"/>
                <w:sz w:val="18"/>
              </w:rPr>
              <w:t xml:space="preserve">Azure+39%、$75bn、400+DC</w:t>
            </w:r>
          </w:p>
        </w:tc>
        <w:tc>
          <w:tcPr/>
          <w:p>
            <w:pPr>
              <w:pStyle w:val="Compact"/>
            </w:pPr>
            <w:r>
              <w:rPr>
                <w:rFonts w:hint="eastAsia" w:ascii="Times New Roman" w:hAnsi="Times New Roman" w:eastAsia="游明朝"/>
                <w:sz w:val="18"/>
              </w:rPr>
              <w:t xml:space="preserve">2位ポジション、AWS比較不足</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テクノロジーエコシステム構築力</w:t>
            </w:r>
          </w:p>
        </w:tc>
        <w:tc>
          <w:tcPr/>
          <w:p>
            <w:pPr>
              <w:pStyle w:val="Compact"/>
            </w:pPr>
            <w:r>
              <w:rPr>
                <w:rFonts w:ascii="Times New Roman" w:hAnsi="Times New Roman" w:eastAsia="游明朝"/>
                <w:b/>
                <w:bCs/>
                <w:sz w:val="18"/>
              </w:rPr>
              <w:t xml:space="preserve">30%</w:t>
            </w:r>
            <w:r>
              <w:rPr>
                <w:rFonts w:ascii="Times New Roman" w:hAnsi="Times New Roman" w:eastAsia="游明朝"/>
                <w:sz w:val="18"/>
              </w:rPr>
              <w:t xml:space="preserve"> </w:t>
            </w:r>
            <w:r>
              <w:rPr>
                <w:rFonts w:ascii="Times New Roman" w:hAnsi="Times New Roman" w:eastAsia="游明朝"/>
                <w:sz w:val="18"/>
              </w:rPr>
              <w:t xml:space="preserve">[⬇️ </w:t>
            </w:r>
            <w:r>
              <w:rPr>
                <w:rFonts w:hint="eastAsia" w:ascii="Times New Roman" w:hAnsi="Times New Roman" w:eastAsia="游明朝"/>
                <w:sz w:val="18"/>
              </w:rPr>
              <w:t xml:space="preserve">T8修正:</w:t>
            </w:r>
            <w:r>
              <w:rPr>
                <w:rFonts w:ascii="Times New Roman" w:hAnsi="Times New Roman" w:eastAsia="游明朝"/>
                <w:sz w:val="18"/>
              </w:rPr>
              <w:t xml:space="preserve"> 50%→30%]</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AI Foundry </w:t>
            </w:r>
            <w:r>
              <w:rPr>
                <w:rFonts w:hint="eastAsia" w:ascii="Times New Roman" w:hAnsi="Times New Roman" w:eastAsia="游明朝"/>
                <w:sz w:val="18"/>
              </w:rPr>
              <w:t xml:space="preserve">14,000社、1800モデル</w:t>
            </w:r>
          </w:p>
        </w:tc>
        <w:tc>
          <w:tcPr/>
          <w:p>
            <w:pPr>
              <w:pStyle w:val="Compact"/>
            </w:pPr>
            <w:r>
              <w:rPr>
                <w:rFonts w:hint="eastAsia" w:ascii="Times New Roman" w:hAnsi="Times New Roman" w:eastAsia="游明朝"/>
                <w:sz w:val="18"/>
              </w:rPr>
              <w:t xml:space="preserve">大手テック共通、戦略混同</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LinkedInビジネスSNS独占</w:t>
            </w:r>
          </w:p>
        </w:tc>
        <w:tc>
          <w:tcPr/>
          <w:p>
            <w:pPr>
              <w:pStyle w:val="Compact"/>
            </w:pPr>
            <w:r>
              <w:rPr>
                <w:rFonts w:ascii="Times New Roman" w:hAnsi="Times New Roman" w:eastAsia="游明朝"/>
                <w:b/>
                <w:bCs/>
                <w:sz w:val="18"/>
              </w:rPr>
              <w:t xml:space="preserve">70%</w:t>
            </w:r>
          </w:p>
        </w:tc>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事実上独占、FB</w:t>
            </w:r>
            <w:r>
              <w:rPr>
                <w:rFonts w:ascii="Times New Roman" w:hAnsi="Times New Roman" w:eastAsia="游明朝"/>
                <w:sz w:val="18"/>
              </w:rPr>
              <w:t xml:space="preserve"> </w:t>
            </w:r>
            <w:r>
              <w:rPr>
                <w:rFonts w:hint="eastAsia" w:ascii="Times New Roman" w:hAnsi="Times New Roman" w:eastAsia="游明朝"/>
                <w:sz w:val="18"/>
              </w:rPr>
              <w:t xml:space="preserve">Workplace終了</w:t>
            </w:r>
          </w:p>
        </w:tc>
        <w:tc>
          <w:tcPr/>
          <w:p>
            <w:pPr>
              <w:pStyle w:val="Compact"/>
            </w:pPr>
            <w:r>
              <w:rPr>
                <w:rFonts w:hint="eastAsia" w:ascii="Times New Roman" w:hAnsi="Times New Roman" w:eastAsia="游明朝"/>
                <w:sz w:val="18"/>
              </w:rPr>
              <w:t xml:space="preserve">MSFT全体寄与7%限定</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経営戦略の柔軟性</w:t>
            </w:r>
          </w:p>
        </w:tc>
        <w:tc>
          <w:tcPr/>
          <w:p>
            <w:pPr>
              <w:pStyle w:val="Compact"/>
            </w:pPr>
            <w:r>
              <w:rPr>
                <w:rFonts w:ascii="Times New Roman" w:hAnsi="Times New Roman" w:eastAsia="游明朝"/>
                <w:b/>
                <w:bCs/>
                <w:sz w:val="18"/>
              </w:rPr>
              <w:t xml:space="preserve">30%</w:t>
            </w:r>
          </w:p>
        </w:tc>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クラウド転換成功、ナデラ体制</w:t>
            </w:r>
          </w:p>
        </w:tc>
        <w:tc>
          <w:tcPr/>
          <w:p>
            <w:pPr>
              <w:pStyle w:val="Compact"/>
            </w:pPr>
            <w:r>
              <w:rPr>
                <w:rFonts w:hint="eastAsia" w:ascii="Times New Roman" w:hAnsi="Times New Roman" w:eastAsia="游明朝"/>
                <w:sz w:val="18"/>
              </w:rPr>
              <w:t xml:space="preserve">戦略≠優位性（R08抵触）</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AI収益化リーダー</w:t>
            </w:r>
          </w:p>
        </w:tc>
        <w:tc>
          <w:tcPr/>
          <w:p>
            <w:pPr>
              <w:pStyle w:val="Compact"/>
            </w:pPr>
            <w:r>
              <w:rPr>
                <w:rFonts w:ascii="Times New Roman" w:hAnsi="Times New Roman" w:eastAsia="游明朝"/>
                <w:b/>
                <w:bCs/>
                <w:sz w:val="18"/>
              </w:rPr>
              <w:t xml:space="preserve">50%</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AI売上$10b超、Copilot</w:t>
            </w:r>
            <w:r>
              <w:rPr>
                <w:rFonts w:ascii="Times New Roman" w:hAnsi="Times New Roman" w:eastAsia="游明朝"/>
                <w:sz w:val="18"/>
              </w:rPr>
              <w:t xml:space="preserve"> </w:t>
            </w:r>
            <w:r>
              <w:rPr>
                <w:rFonts w:hint="eastAsia" w:ascii="Times New Roman" w:hAnsi="Times New Roman" w:eastAsia="游明朝"/>
                <w:sz w:val="18"/>
              </w:rPr>
              <w:t xml:space="preserve">$30/月</w:t>
            </w:r>
          </w:p>
        </w:tc>
        <w:tc>
          <w:tcPr/>
          <w:p>
            <w:pPr>
              <w:pStyle w:val="Compact"/>
            </w:pPr>
            <w:r>
              <w:rPr>
                <w:rFonts w:hint="eastAsia" w:ascii="Times New Roman" w:hAnsi="Times New Roman" w:eastAsia="游明朝"/>
                <w:sz w:val="18"/>
              </w:rPr>
              <w:t xml:space="preserve">黎明期、AWS/GCP比較不足</w:t>
            </w:r>
          </w:p>
        </w:tc>
      </w:tr>
      <w:tr>
        <w:tc>
          <w:tcPr/>
          <w:p>
            <w:pPr>
              <w:pStyle w:val="Compact"/>
            </w:pPr>
            <w:r>
              <w:rPr>
                <w:rFonts w:ascii="Times New Roman" w:hAnsi="Times New Roman" w:eastAsia="游明朝"/>
                <w:sz w:val="18"/>
              </w:rPr>
              <w:t xml:space="preserve">7</w:t>
            </w:r>
          </w:p>
        </w:tc>
        <w:tc>
          <w:tcPr/>
          <w:p>
            <w:pPr>
              <w:pStyle w:val="Compact"/>
            </w:pPr>
            <w:r>
              <w:rPr>
                <w:rFonts w:hint="eastAsia" w:ascii="Times New Roman" w:hAnsi="Times New Roman" w:eastAsia="游明朝"/>
                <w:sz w:val="18"/>
              </w:rPr>
              <w:t xml:space="preserve">顧客粘着力/収益安定性</w:t>
            </w:r>
          </w:p>
        </w:tc>
        <w:tc>
          <w:tcPr/>
          <w:p>
            <w:pPr>
              <w:pStyle w:val="Compact"/>
            </w:pPr>
            <w:r>
              <w:rPr>
                <w:rFonts w:ascii="Times New Roman" w:hAnsi="Times New Roman" w:eastAsia="游明朝"/>
                <w:b/>
                <w:bCs/>
                <w:sz w:val="18"/>
              </w:rPr>
              <w:t xml:space="preserve">30%</w:t>
            </w:r>
            <w:r>
              <w:rPr>
                <w:rFonts w:ascii="Times New Roman" w:hAnsi="Times New Roman" w:eastAsia="游明朝"/>
                <w:sz w:val="18"/>
              </w:rPr>
              <w:t xml:space="preserve"> </w:t>
            </w:r>
            <w:r>
              <w:rPr>
                <w:rFonts w:ascii="Times New Roman" w:hAnsi="Times New Roman" w:eastAsia="游明朝"/>
                <w:sz w:val="18"/>
              </w:rPr>
              <w:t xml:space="preserve">[⬇️ </w:t>
            </w:r>
            <w:r>
              <w:rPr>
                <w:rFonts w:hint="eastAsia" w:ascii="Times New Roman" w:hAnsi="Times New Roman" w:eastAsia="游明朝"/>
                <w:sz w:val="18"/>
              </w:rPr>
              <w:t xml:space="preserve">T8修正:</w:t>
            </w:r>
            <w:r>
              <w:rPr>
                <w:rFonts w:ascii="Times New Roman" w:hAnsi="Times New Roman" w:eastAsia="游明朝"/>
                <w:sz w:val="18"/>
              </w:rPr>
              <w:t xml:space="preserve"> 50%→30%]</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サブスクモデル、複数収益源</w:t>
            </w:r>
          </w:p>
        </w:tc>
        <w:tc>
          <w:tcPr/>
          <w:p>
            <w:pPr>
              <w:pStyle w:val="Compact"/>
            </w:pPr>
            <w:r>
              <w:rPr>
                <w:rFonts w:hint="eastAsia" w:ascii="Times New Roman" w:hAnsi="Times New Roman" w:eastAsia="游明朝"/>
                <w:sz w:val="18"/>
              </w:rPr>
              <w:t xml:space="preserve">Claim#1/#2の派生結果</w:t>
            </w:r>
          </w:p>
        </w:tc>
      </w:tr>
    </w:tbl>
    <w:p>
      <w:pPr>
        <w:pStyle w:val="BodyText"/>
      </w:pPr>
      <w:r>
        <w:rPr>
          <w:rFonts w:hint="eastAsia"/>
          <w:b/>
          <w:bCs/>
        </w:rPr>
        <w:t xml:space="preserve">T8修正後の平均CA確信度</w:t>
      </w:r>
      <w:r>
        <w:t xml:space="preserve">: </w:t>
      </w:r>
      <w:r>
        <w:rPr>
          <w:rFonts w:hint="eastAsia"/>
        </w:rPr>
        <w:t xml:space="preserve">47%（修正前:</w:t>
      </w:r>
      <w:r>
        <w:t xml:space="preserve"> </w:t>
      </w:r>
      <w:r>
        <w:rPr>
          <w:rFonts w:hint="eastAsia"/>
        </w:rPr>
        <w:t xml:space="preserve">52%）</w:t>
      </w:r>
      <w:r>
        <w:t xml:space="preserve"> </w:t>
      </w:r>
      <w:r>
        <w:rPr>
          <w:rFonts w:hint="eastAsia"/>
          <w:b/>
          <w:bCs/>
        </w:rPr>
        <w:t xml:space="preserve">T8修正後の平均CAGR確信度</w:t>
      </w:r>
      <w:r>
        <w:t xml:space="preserve">: </w:t>
      </w:r>
      <w:r>
        <w:rPr>
          <w:rFonts w:hint="eastAsia"/>
        </w:rPr>
        <w:t xml:space="preserve">59%（修正前:</w:t>
      </w:r>
      <w:r>
        <w:t xml:space="preserve"> </w:t>
      </w:r>
      <w:r>
        <w:rPr>
          <w:rFonts w:hint="eastAsia"/>
        </w:rPr>
        <w:t xml:space="preserve">61%）</w:t>
      </w:r>
    </w:p>
    <w:p>
      <w:r>
        <w:pict>
          <v:rect style="width:0;height:1.5pt" o:hralign="center" o:hrstd="t" o:hr="t"/>
        </w:pict>
      </w:r>
    </w:p>
    <w:bookmarkEnd w:id="10"/>
    <w:bookmarkStart w:id="25" w:name="主張別詳細評価"/>
    <w:p>
      <w:pPr>
        <w:pStyle w:val="Heading2"/>
      </w:pPr>
      <w:r>
        <w:t xml:space="preserve">3. </w:t>
      </w:r>
      <w:r>
        <w:rPr>
          <w:rFonts w:hint="eastAsia"/>
        </w:rPr>
        <w:t xml:space="preserve">主張別詳細評価</w:t>
      </w:r>
    </w:p>
    <w:p>
      <w:r>
        <w:pict>
          <v:rect style="width:0;height:1.5pt" o:hralign="center" o:hrstd="t" o:hr="t"/>
        </w:pict>
      </w:r>
    </w:p>
    <w:bookmarkStart w:id="12" w:name="Xfb8164f6b8f6b8981da0cf4ec66f67f150c552c"/>
    <w:p>
      <w:pPr>
        <w:pStyle w:val="Heading3"/>
      </w:pPr>
      <w:r>
        <w:rPr>
          <w:rFonts w:hint="eastAsia"/>
        </w:rPr>
        <w:t xml:space="preserve">主張</w:t>
      </w:r>
      <w:r>
        <w:t xml:space="preserve"> #1: </w:t>
      </w:r>
      <w:r>
        <w:rPr>
          <w:rFonts w:hint="eastAsia"/>
        </w:rPr>
        <w:t xml:space="preserve">Windows/Officeのビジネススタンダード地位によるスイッチングコスト</w:t>
      </w:r>
    </w:p>
    <w:bookmarkStart w:id="11" w:name="ai評価-おおむね納得70"/>
    <w:p>
      <w:pPr>
        <w:pStyle w:val="Heading4"/>
      </w:pPr>
      <w:r>
        <w:rPr>
          <w:rFonts w:hint="eastAsia"/>
        </w:rPr>
        <w:t xml:space="preserve">AI評価:</w:t>
      </w:r>
      <w:r>
        <w:t xml:space="preserve"> </w:t>
      </w:r>
      <w:r>
        <w:rPr>
          <w:rFonts w:hint="eastAsia"/>
        </w:rPr>
        <w:t xml:space="preserve">おおむね納得（70%）</w:t>
      </w:r>
    </w:p>
    <w:p>
      <w:pPr>
        <w:pStyle w:val="FirstParagraph"/>
      </w:pPr>
      <w:r>
        <w:t xml:space="preserve">Windows </w:t>
      </w:r>
      <w:r>
        <w:rPr>
          <w:rFonts w:hint="eastAsia"/>
        </w:rPr>
        <w:t xml:space="preserve">OSとOffice製品群のビジネススタンダード地位は業界で広く認知された事実であり、スイッチングコストは構造的に実在する。ナデラCEO下でのサブスクモデル(Office365)移行により、収益安定性は格段に向上した。Office365</w:t>
      </w:r>
      <w:r>
        <w:t xml:space="preserve"> Commercial </w:t>
      </w:r>
      <w:r>
        <w:rPr>
          <w:rFonts w:hint="eastAsia"/>
        </w:rPr>
        <w:t xml:space="preserve">+16%(4Q25)の安定成長とE5アップグレード/Copilot</w:t>
      </w:r>
      <w:r>
        <w:t xml:space="preserve"> </w:t>
      </w:r>
      <w:r>
        <w:rPr>
          <w:rFonts w:hint="eastAsia"/>
        </w:rPr>
        <w:t xml:space="preserve">$30/月によるARPU成長が検証可能。dogmaブランド力類型2でMSFTは「圧倒的」と例示される水準。</w:t>
      </w:r>
    </w:p>
    <w:p>
      <w:pPr>
        <w:pStyle w:val="BodyText"/>
      </w:pPr>
      <w:r>
        <w:t xml:space="preserve">ただし</w:t>
      </w:r>
      <w:r>
        <w:t xml:space="preserve">Google </w:t>
      </w:r>
      <w:r>
        <w:rPr>
          <w:rFonts w:hint="eastAsia"/>
        </w:rPr>
        <w:t xml:space="preserve">Workspace等の純粋競合との具体的差別化データ（移行率、顧客満足度比較等）が不足</w:t>
      </w:r>
      <w:r>
        <w:rPr>
          <w:rFonts w:hint="eastAsia"/>
        </w:rPr>
        <w:t xml:space="preserve">しており、90%に到達するにはORLY#2(90%)レベルの市場構造分析深度が必要。</w:t>
      </w:r>
    </w:p>
    <w:p>
      <w:pPr>
        <w:pStyle w:val="BodyText"/>
      </w:pPr>
      <w:r>
        <w:rPr>
          <w:rFonts w:hint="eastAsia"/>
          <w:b/>
          <w:bCs/>
        </w:rPr>
        <w:t xml:space="preserve">納得できる点</w:t>
      </w:r>
      <w:r>
        <w:t xml:space="preserve">: </w:t>
      </w:r>
      <w:r>
        <w:rPr>
          <w:rFonts w:hint="eastAsia"/>
        </w:rPr>
        <w:t xml:space="preserve">スイッチングコストの存在、サブスクモデルの収益安定化、デファクトスタンダード地位</w:t>
      </w:r>
    </w:p>
    <w:p>
      <w:pPr>
        <w:pStyle w:val="BodyText"/>
      </w:pPr>
      <w:r>
        <w:rPr>
          <w:rFonts w:hint="eastAsia"/>
          <w:b/>
          <w:bCs/>
        </w:rPr>
        <w:t xml:space="preserve">懸念点</w:t>
      </w:r>
      <w:r>
        <w:t xml:space="preserve">: Google </w:t>
      </w:r>
      <w:r>
        <w:rPr>
          <w:rFonts w:hint="eastAsia"/>
        </w:rPr>
        <w:t xml:space="preserve">Workspace対比の定量データ不足、シート数成長鈍化リスク</w:t>
      </w:r>
    </w:p>
    <w:p>
      <w:pPr>
        <w:pStyle w:val="BlockText"/>
      </w:pPr>
      <w:r>
        <w:rPr>
          <w:rFonts w:hint="eastAsia"/>
          <w:b/>
          <w:bCs/>
        </w:rPr>
        <w:t xml:space="preserve">[注1]</w:t>
      </w:r>
      <w:r>
        <w:rPr>
          <w:b/>
          <w:bCs/>
        </w:rPr>
        <w:t xml:space="preserve"> </w:t>
      </w:r>
      <w:r>
        <w:rPr>
          <w:rFonts w:hint="eastAsia"/>
          <w:b/>
          <w:bCs/>
        </w:rPr>
        <w:t xml:space="preserve">T8批判</w:t>
      </w:r>
      <w:r>
        <w:rPr>
          <w:b/>
          <w:bCs/>
        </w:rPr>
        <w:t xml:space="preserve"> (minor): </w:t>
      </w:r>
      <w:r>
        <w:rPr>
          <w:rFonts w:hint="eastAsia"/>
          <w:b/>
          <w:bCs/>
        </w:rPr>
        <w:t xml:space="preserve">COST#1との定量的差別化データの差異</w:t>
      </w:r>
    </w:p>
    <w:p>
      <w:pPr>
        <w:pStyle w:val="BlockText"/>
      </w:pPr>
      <w:r>
        <w:t xml:space="preserve">KB3 </w:t>
      </w:r>
      <w:r>
        <w:rPr>
          <w:rFonts w:hint="eastAsia"/>
        </w:rPr>
        <w:t xml:space="preserve">COST#1(70%)は「退職率9%</w:t>
      </w:r>
      <w:r>
        <w:t xml:space="preserve"> vs </w:t>
      </w:r>
      <w:r>
        <w:rPr>
          <w:rFonts w:hint="eastAsia"/>
        </w:rPr>
        <w:t xml:space="preserve">業界20%+」という明確な定量的差別化データを持つ。MSFT</w:t>
      </w:r>
      <w:r>
        <w:t xml:space="preserve"> </w:t>
      </w:r>
      <w:r>
        <w:rPr>
          <w:rFonts w:hint="eastAsia"/>
        </w:rPr>
        <w:t xml:space="preserve">Claim#1にはスイッチングコストの定量指標（解約率、移行コスト等）の直接開示がない。KB2パターンI非検出。</w:t>
      </w:r>
    </w:p>
    <w:p>
      <w:pPr>
        <w:pStyle w:val="BlockText"/>
      </w:pPr>
      <w:r>
        <w:rPr>
          <w:rFonts w:hint="eastAsia"/>
          <w:b/>
          <w:bCs/>
        </w:rPr>
        <w:t xml:space="preserve">T8の判断</w:t>
      </w:r>
      <w:r>
        <w:t xml:space="preserve">: CA confidence </w:t>
      </w:r>
      <w:r>
        <w:rPr>
          <w:rFonts w:hint="eastAsia"/>
        </w:rPr>
        <w:t xml:space="preserve">70%は維持。デファクトスタンダード地位は定量データなしでも業界認知で裏付けられる。ただしCOST#1との差異を認識し、解約率等のデータが得られれば評価がより堅固になることを明記。</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R01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スイッチングコスト・ネットワーク効果は能力</w:t>
            </w:r>
          </w:p>
        </w:tc>
      </w:tr>
      <w:tr>
        <w:tc>
          <w:tcPr/>
          <w:p>
            <w:pPr>
              <w:pStyle w:val="Compact"/>
            </w:pPr>
            <w:r>
              <w:rPr>
                <w:rFonts w:ascii="Times New Roman" w:hAnsi="Times New Roman" w:eastAsia="游明朝"/>
                <w:sz w:val="18"/>
              </w:rPr>
              <w:t xml:space="preserve">R02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名詞属性として表現</w:t>
            </w:r>
          </w:p>
        </w:tc>
      </w:tr>
      <w:tr>
        <w:tc>
          <w:tcPr/>
          <w:p>
            <w:pPr>
              <w:pStyle w:val="Compact"/>
            </w:pPr>
            <w:r>
              <w:rPr>
                <w:rFonts w:ascii="Times New Roman" w:hAnsi="Times New Roman" w:eastAsia="游明朝"/>
                <w:sz w:val="18"/>
              </w:rPr>
              <w:t xml:space="preserve">R04 </w:t>
            </w:r>
            <w:r>
              <w:rPr>
                <w:rFonts w:hint="eastAsia" w:ascii="Times New Roman" w:hAnsi="Times New Roman" w:eastAsia="游明朝"/>
                <w:sz w:val="18"/>
              </w:rPr>
              <w:t xml:space="preserve">定量的裏付け</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Office365+16%あり。解約率開示なし</w:t>
            </w:r>
          </w:p>
        </w:tc>
      </w:tr>
      <w:tr>
        <w:tc>
          <w:tcPr/>
          <w:p>
            <w:pPr>
              <w:pStyle w:val="Compact"/>
            </w:pPr>
            <w:r>
              <w:rPr>
                <w:rFonts w:ascii="Times New Roman" w:hAnsi="Times New Roman" w:eastAsia="游明朝"/>
                <w:sz w:val="18"/>
              </w:rPr>
              <w:t xml:space="preserve">R06 </w:t>
            </w:r>
            <w:r>
              <w:rPr>
                <w:rFonts w:hint="eastAsia" w:ascii="Times New Roman" w:hAnsi="Times New Roman" w:eastAsia="游明朝"/>
                <w:sz w:val="18"/>
              </w:rPr>
              <w:t xml:space="preserve">構造的/補完的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事業モデルの核心的構造要素</w:t>
            </w:r>
          </w:p>
        </w:tc>
      </w:tr>
      <w:tr>
        <w:tc>
          <w:tcPr/>
          <w:p>
            <w:pPr>
              <w:pStyle w:val="Compact"/>
            </w:pPr>
            <w:r>
              <w:rPr>
                <w:rFonts w:ascii="Times New Roman" w:hAnsi="Times New Roman" w:eastAsia="游明朝"/>
                <w:sz w:val="18"/>
              </w:rPr>
              <w:t xml:space="preserve">R07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Google </w:t>
            </w:r>
            <w:r>
              <w:rPr>
                <w:rFonts w:hint="eastAsia" w:ascii="Times New Roman" w:hAnsi="Times New Roman" w:eastAsia="游明朝"/>
                <w:sz w:val="18"/>
              </w:rPr>
              <w:t xml:space="preserve">Workspace比較不足</w:t>
            </w:r>
          </w:p>
        </w:tc>
      </w:tr>
      <w:tr>
        <w:tc>
          <w:tcPr/>
          <w:p>
            <w:pPr>
              <w:pStyle w:val="Compact"/>
            </w:pPr>
            <w:r>
              <w:rPr>
                <w:rFonts w:ascii="Times New Roman" w:hAnsi="Times New Roman" w:eastAsia="游明朝"/>
                <w:sz w:val="18"/>
              </w:rPr>
              <w:t xml:space="preserve">R08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構造的優位性</w:t>
            </w:r>
          </w:p>
        </w:tc>
      </w:tr>
      <w:tr>
        <w:tc>
          <w:tcPr/>
          <w:p>
            <w:pPr>
              <w:pStyle w:val="Compact"/>
            </w:pPr>
            <w:r>
              <w:rPr>
                <w:rFonts w:ascii="Times New Roman" w:hAnsi="Times New Roman" w:eastAsia="游明朝"/>
                <w:sz w:val="18"/>
              </w:rPr>
              <w:t xml:space="preserve">R09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離脱事例なし</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dogma類型2で「圧倒的」</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高評価III(strong),</w:t>
      </w:r>
      <w:r>
        <w:t xml:space="preserve"> IV(moderate) | </w:t>
      </w:r>
      <w:r>
        <w:rPr>
          <w:rFonts w:hint="eastAsia"/>
        </w:rPr>
        <w:t xml:space="preserve">却下パターンなし</w:t>
      </w:r>
    </w:p>
    <w:p>
      <w:pPr>
        <w:pStyle w:val="BodyText"/>
      </w:pPr>
      <w:r>
        <w:rPr>
          <w:rFonts w:hint="eastAsia"/>
          <w:b/>
          <w:bCs/>
        </w:rPr>
        <w:t xml:space="preserve">CAGR接続（70%）</w:t>
      </w:r>
      <w:r>
        <w:t xml:space="preserve">: </w:t>
      </w:r>
      <w:r>
        <w:rPr>
          <w:rFonts w:hint="eastAsia"/>
        </w:rPr>
        <w:t xml:space="preserve">スイッチングコスト→顧客粘着→Office365</w:t>
      </w:r>
      <w:r>
        <w:t xml:space="preserve"> </w:t>
      </w:r>
      <w:r>
        <w:rPr>
          <w:rFonts w:hint="eastAsia"/>
        </w:rPr>
        <w:t xml:space="preserve">+16%→PBP:+HSD%→売上CAGR+11%の基盤。1-2ステップで比較的直接的。</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w:t>
      </w:r>
    </w:p>
    <w:p>
      <w:r>
        <w:pict>
          <v:rect style="width:0;height:1.5pt" o:hralign="center" o:hrstd="t" o:hr="t"/>
        </w:pict>
      </w:r>
    </w:p>
    <w:bookmarkEnd w:id="11"/>
    <w:bookmarkEnd w:id="12"/>
    <w:bookmarkStart w:id="14" w:name="X06b8ce8af1240a9cc2919b3375c9235343b34d7"/>
    <w:p>
      <w:pPr>
        <w:pStyle w:val="Heading3"/>
      </w:pPr>
      <w:r>
        <w:rPr>
          <w:rFonts w:hint="eastAsia"/>
        </w:rPr>
        <w:t xml:space="preserve">主張</w:t>
      </w:r>
      <w:r>
        <w:t xml:space="preserve"> #2: </w:t>
      </w:r>
      <w:r>
        <w:rPr>
          <w:rFonts w:hint="eastAsia"/>
        </w:rPr>
        <w:t xml:space="preserve">Azureクラウドプラットフォームの成長基盤（Windows親和性×DC規模）</w:t>
      </w:r>
    </w:p>
    <w:bookmarkStart w:id="13" w:name="ai評価-まあ納得50-t8修正-cagr-7050"/>
    <w:p>
      <w:pPr>
        <w:pStyle w:val="Heading4"/>
      </w:pPr>
      <w:r>
        <w:rPr>
          <w:rFonts w:hint="eastAsia"/>
        </w:rPr>
        <w:t xml:space="preserve">AI評価:</w:t>
      </w:r>
      <w:r>
        <w:t xml:space="preserve"> </w:t>
      </w:r>
      <w:r>
        <w:rPr>
          <w:rFonts w:hint="eastAsia"/>
        </w:rPr>
        <w:t xml:space="preserve">まあ納得（50%）</w:t>
      </w:r>
      <w:r>
        <w:t xml:space="preserve"> [⬇️ </w:t>
      </w:r>
      <w:r>
        <w:rPr>
          <w:rFonts w:hint="eastAsia"/>
        </w:rPr>
        <w:t xml:space="preserve">T8修正:</w:t>
      </w:r>
      <w:r>
        <w:t xml:space="preserve"> CAGR 70%→50%]</w:t>
      </w:r>
    </w:p>
    <w:p>
      <w:pPr>
        <w:pStyle w:val="FirstParagraph"/>
      </w:pPr>
      <w:r>
        <w:rPr>
          <w:rFonts w:hint="eastAsia"/>
        </w:rPr>
        <w:t xml:space="preserve">Azure成長率+39%(4Q25)は印象的だが、競争優位性としては「2位」のポジションであり、アナリスト自身も「トップシェアでない以上、環境変化の局面ではプレゼンスは盤石と言い切れない」とリスクを認識。Windows親和性は差別化要因だが、</w:t>
      </w:r>
      <w:r>
        <w:rPr>
          <w:rFonts w:hint="eastAsia"/>
        </w:rPr>
        <w:t xml:space="preserve">AWSの先行者利得やGCPのAI/データ分析強みに対する具体的優位の定量指標が不足</w:t>
      </w:r>
      <w:r>
        <w:t xml:space="preserve">。</w:t>
      </w:r>
    </w:p>
    <w:p>
      <w:pPr>
        <w:pStyle w:val="BodyText"/>
      </w:pPr>
      <w:r>
        <w:rPr>
          <w:rFonts w:hint="eastAsia"/>
          <w:b/>
          <w:bCs/>
        </w:rPr>
        <w:t xml:space="preserve">納得できる点</w:t>
      </w:r>
      <w:r>
        <w:t xml:space="preserve">: </w:t>
      </w:r>
      <w:r>
        <w:rPr>
          <w:rFonts w:hint="eastAsia"/>
        </w:rPr>
        <w:t xml:space="preserve">Azure+39%の加速基調、400+DCの規模、Windows親和性のロジック</w:t>
      </w:r>
    </w:p>
    <w:p>
      <w:pPr>
        <w:pStyle w:val="BodyText"/>
      </w:pPr>
      <w:r>
        <w:rPr>
          <w:rFonts w:hint="eastAsia"/>
          <w:b/>
          <w:bCs/>
        </w:rPr>
        <w:t xml:space="preserve">懸念点</w:t>
      </w:r>
      <w:r>
        <w:t xml:space="preserve">: </w:t>
      </w:r>
      <w:r>
        <w:rPr>
          <w:rFonts w:hint="eastAsia"/>
        </w:rPr>
        <w:t xml:space="preserve">2位ポジションの構造的不確定性、AWS/GCPとの差別化データ不足</w:t>
      </w:r>
    </w:p>
    <w:p>
      <w:pPr>
        <w:pStyle w:val="BlockText"/>
      </w:pPr>
      <w:r>
        <w:rPr>
          <w:rFonts w:hint="eastAsia"/>
          <w:b/>
          <w:bCs/>
        </w:rPr>
        <w:t xml:space="preserve">[注2]</w:t>
      </w:r>
      <w:r>
        <w:rPr>
          <w:b/>
          <w:bCs/>
        </w:rPr>
        <w:t xml:space="preserve"> </w:t>
      </w:r>
      <w:r>
        <w:rPr>
          <w:rFonts w:hint="eastAsia"/>
          <w:b/>
          <w:bCs/>
        </w:rPr>
        <w:t xml:space="preserve">T8批判</w:t>
      </w:r>
      <w:r>
        <w:rPr>
          <w:b/>
          <w:bCs/>
        </w:rPr>
        <w:t xml:space="preserve"> (critical): </w:t>
      </w:r>
      <w:r>
        <w:rPr>
          <w:rFonts w:hint="eastAsia"/>
          <w:b/>
          <w:bCs/>
        </w:rPr>
        <w:t xml:space="preserve">CA50%とCAGR70%の不整合</w:t>
      </w:r>
    </w:p>
    <w:p>
      <w:pPr>
        <w:pStyle w:val="BlockText"/>
      </w:pPr>
      <w:r>
        <w:rPr>
          <w:rFonts w:hint="eastAsia"/>
        </w:rPr>
        <w:t xml:space="preserve">CA評価で「2位ポジション」「純粋競合比較不足」を理由に50%としながら、CAGR接続で70%を付けるのは不整合。KB3</w:t>
      </w:r>
      <w:r>
        <w:t xml:space="preserve"> COST#3(CA50%, </w:t>
      </w:r>
      <w:r>
        <w:rPr>
          <w:rFonts w:hint="eastAsia"/>
        </w:rPr>
        <w:t xml:space="preserve">CAGR50%)では同水準。Azure成長率の開示データ自体は検証可能だが、その成長がMSFT固有の構造的優位性に基づくのか市場全体のクラウド成長なのかが不明確。</w:t>
      </w:r>
    </w:p>
    <w:p>
      <w:pPr>
        <w:pStyle w:val="BlockText"/>
      </w:pPr>
      <w:r>
        <w:rPr>
          <w:rFonts w:hint="eastAsia"/>
          <w:b/>
          <w:bCs/>
        </w:rPr>
        <w:t xml:space="preserve">T8の判断</w:t>
      </w:r>
      <w:r>
        <w:t xml:space="preserve">: CAGR </w:t>
      </w:r>
      <w:r>
        <w:rPr>
          <w:rFonts w:hint="eastAsia"/>
        </w:rPr>
        <w:t xml:space="preserve">confidenceを70%→50%に引き下げ。CA評価50%との整合性を確保。</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R01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DC規模は能力、市場2位シェアは結果</w:t>
            </w:r>
          </w:p>
        </w:tc>
      </w:tr>
      <w:tr>
        <w:tc>
          <w:tcPr/>
          <w:p>
            <w:pPr>
              <w:pStyle w:val="Compact"/>
            </w:pPr>
            <w:r>
              <w:rPr>
                <w:rFonts w:ascii="Times New Roman" w:hAnsi="Times New Roman" w:eastAsia="游明朝"/>
                <w:sz w:val="18"/>
              </w:rPr>
              <w:t xml:space="preserve">R02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プラットフォーム、親和性</w:t>
            </w:r>
          </w:p>
        </w:tc>
      </w:tr>
      <w:tr>
        <w:tc>
          <w:tcPr/>
          <w:p>
            <w:pPr>
              <w:pStyle w:val="Compact"/>
            </w:pPr>
            <w:r>
              <w:rPr>
                <w:rFonts w:ascii="Times New Roman" w:hAnsi="Times New Roman" w:eastAsia="游明朝"/>
                <w:sz w:val="18"/>
              </w:rPr>
              <w:t xml:space="preserve">R04 </w:t>
            </w:r>
            <w:r>
              <w:rPr>
                <w:rFonts w:hint="eastAsia" w:ascii="Times New Roman" w:hAnsi="Times New Roman" w:eastAsia="游明朝"/>
                <w:sz w:val="18"/>
              </w:rPr>
              <w:t xml:space="preserve">定量的裏付け</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Azure+39%、$75bn、400+DC</w:t>
            </w:r>
          </w:p>
        </w:tc>
      </w:tr>
      <w:tr>
        <w:tc>
          <w:tcPr/>
          <w:p>
            <w:pPr>
              <w:pStyle w:val="Compact"/>
            </w:pPr>
            <w:r>
              <w:rPr>
                <w:rFonts w:ascii="Times New Roman" w:hAnsi="Times New Roman" w:eastAsia="游明朝"/>
                <w:sz w:val="18"/>
              </w:rPr>
              <w:t xml:space="preserve">R06 </w:t>
            </w:r>
            <w:r>
              <w:rPr>
                <w:rFonts w:hint="eastAsia" w:ascii="Times New Roman" w:hAnsi="Times New Roman" w:eastAsia="游明朝"/>
                <w:sz w:val="18"/>
              </w:rPr>
              <w:t xml:space="preserve">構造的/補完的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最大成長セグメントの核心</w:t>
            </w:r>
          </w:p>
        </w:tc>
      </w:tr>
      <w:tr>
        <w:tc>
          <w:tcPr/>
          <w:p>
            <w:pPr>
              <w:pStyle w:val="Compact"/>
            </w:pPr>
            <w:r>
              <w:rPr>
                <w:rFonts w:ascii="Times New Roman" w:hAnsi="Times New Roman" w:eastAsia="游明朝"/>
                <w:sz w:val="18"/>
              </w:rPr>
              <w:t xml:space="preserve">R07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AWS差別化がWindows親和性のみ</w:t>
            </w:r>
          </w:p>
        </w:tc>
      </w:tr>
      <w:tr>
        <w:tc>
          <w:tcPr/>
          <w:p>
            <w:pPr>
              <w:pStyle w:val="Compact"/>
            </w:pPr>
            <w:r>
              <w:rPr>
                <w:rFonts w:ascii="Times New Roman" w:hAnsi="Times New Roman" w:eastAsia="游明朝"/>
                <w:sz w:val="18"/>
              </w:rPr>
              <w:t xml:space="preserve">R08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Capex投資は戦略、DC規模は優位性</w:t>
            </w:r>
          </w:p>
        </w:tc>
      </w:tr>
      <w:tr>
        <w:tc>
          <w:tcPr/>
          <w:p>
            <w:pPr>
              <w:pStyle w:val="Compact"/>
            </w:pPr>
            <w:r>
              <w:rPr>
                <w:rFonts w:ascii="Times New Roman" w:hAnsi="Times New Roman" w:eastAsia="游明朝"/>
                <w:sz w:val="18"/>
              </w:rPr>
              <w:t xml:space="preserve">R09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案件抑制の言及あるが具体例なし</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寡占化+規模の経済に合致</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高評価I(moderate)</w:t>
      </w:r>
      <w:r>
        <w:t xml:space="preserve"> | </w:t>
      </w:r>
      <w:r>
        <w:rPr>
          <w:rFonts w:hint="eastAsia"/>
        </w:rPr>
        <w:t xml:space="preserve">却下A(moderate),</w:t>
      </w:r>
      <w:r>
        <w:t xml:space="preserve"> G(strong)</w:t>
      </w:r>
    </w:p>
    <w:p>
      <w:pPr>
        <w:pStyle w:val="BodyText"/>
      </w:pPr>
      <w:r>
        <w:rPr>
          <w:rFonts w:hint="eastAsia"/>
          <w:b/>
          <w:bCs/>
        </w:rPr>
        <w:t xml:space="preserve">CAGR接続（50%、T8修正後）</w:t>
      </w:r>
      <w:r>
        <w:t xml:space="preserve">: </w:t>
      </w:r>
      <w:r>
        <w:rPr>
          <w:rFonts w:hint="eastAsia"/>
        </w:rPr>
        <w:t xml:space="preserve">Azure成長→IC:+LDD→売上CAGR+11%のドライバーだが、成長がMSFT固有の優位性か市場成長かの区別が不明確。</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w:t>
      </w:r>
    </w:p>
    <w:p>
      <w:r>
        <w:pict>
          <v:rect style="width:0;height:1.5pt" o:hralign="center" o:hrstd="t" o:hr="t"/>
        </w:pict>
      </w:r>
    </w:p>
    <w:bookmarkEnd w:id="13"/>
    <w:bookmarkEnd w:id="14"/>
    <w:bookmarkStart w:id="16" w:name="主張-3-テクノロジーエコシステム構築力パートナーシッププラットフォーム"/>
    <w:p>
      <w:pPr>
        <w:pStyle w:val="Heading3"/>
      </w:pPr>
      <w:r>
        <w:rPr>
          <w:rFonts w:hint="eastAsia"/>
        </w:rPr>
        <w:t xml:space="preserve">主張</w:t>
      </w:r>
      <w:r>
        <w:t xml:space="preserve"> #3: </w:t>
      </w:r>
      <w:r>
        <w:rPr>
          <w:rFonts w:hint="eastAsia"/>
        </w:rPr>
        <w:t xml:space="preserve">テクノロジーエコシステム構築力（パートナーシップ×プラットフォーム）</w:t>
      </w:r>
    </w:p>
    <w:bookmarkStart w:id="15" w:name="ai評価-あまり納得しない30-t8修正-5030"/>
    <w:p>
      <w:pPr>
        <w:pStyle w:val="Heading4"/>
      </w:pPr>
      <w:r>
        <w:rPr>
          <w:rFonts w:hint="eastAsia"/>
        </w:rPr>
        <w:t xml:space="preserve">AI評価:</w:t>
      </w:r>
      <w:r>
        <w:t xml:space="preserve"> </w:t>
      </w:r>
      <w:r>
        <w:rPr>
          <w:rFonts w:hint="eastAsia"/>
        </w:rPr>
        <w:t xml:space="preserve">あまり納得しない（30%）</w:t>
      </w:r>
      <w:r>
        <w:t xml:space="preserve"> [⬇️ </w:t>
      </w:r>
      <w:r>
        <w:rPr>
          <w:rFonts w:hint="eastAsia"/>
        </w:rPr>
        <w:t xml:space="preserve">T8修正:</w:t>
      </w:r>
      <w:r>
        <w:t xml:space="preserve"> 50%→30%]</w:t>
      </w:r>
    </w:p>
    <w:p>
      <w:pPr>
        <w:pStyle w:val="FirstParagraph"/>
      </w:pPr>
      <w:r>
        <w:rPr>
          <w:rFonts w:hint="eastAsia"/>
        </w:rPr>
        <w:t xml:space="preserve">エコシステムの存在自体は認めるが、AWS、GCPも大規模エコシステムを保有しており「大手テック企業ならエコシステムは持っている」批判が当てはまる。パートナーシップ構築は戦略的行動（ルール8</w:t>
      </w:r>
      <w:r>
        <w:t xml:space="preserve"> </w:t>
      </w:r>
      <w:r>
        <w:rPr>
          <w:rFonts w:hint="eastAsia"/>
        </w:rPr>
        <w:t xml:space="preserve">WARN）であり、その結果としてのエコシステムが優位性かは議論の余地がある。</w:t>
      </w:r>
    </w:p>
    <w:p>
      <w:pPr>
        <w:pStyle w:val="BodyText"/>
      </w:pPr>
      <w:r>
        <w:rPr>
          <w:rFonts w:hint="eastAsia"/>
          <w:b/>
          <w:bCs/>
        </w:rPr>
        <w:t xml:space="preserve">納得できる点</w:t>
      </w:r>
      <w:r>
        <w:t xml:space="preserve">: </w:t>
      </w:r>
      <w:r>
        <w:rPr>
          <w:rFonts w:hint="eastAsia"/>
        </w:rPr>
        <w:t xml:space="preserve">アナリストが「MSFTの強さの軸」と明記、1800モデル/14,000社導入の規模</w:t>
      </w:r>
    </w:p>
    <w:p>
      <w:pPr>
        <w:pStyle w:val="BodyText"/>
      </w:pPr>
      <w:r>
        <w:rPr>
          <w:rFonts w:hint="eastAsia"/>
          <w:b/>
          <w:bCs/>
        </w:rPr>
        <w:t xml:space="preserve">懸念点</w:t>
      </w:r>
      <w:r>
        <w:t xml:space="preserve">: </w:t>
      </w:r>
      <w:r>
        <w:rPr>
          <w:rFonts w:hint="eastAsia"/>
        </w:rPr>
        <w:t xml:space="preserve">AWS/GCPエコシステムとの差別化不明、戦略≠優位性の批判、業界共通</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KB3 </w:t>
      </w:r>
      <w:r>
        <w:rPr>
          <w:rFonts w:hint="eastAsia"/>
          <w:b/>
          <w:bCs/>
        </w:rPr>
        <w:t xml:space="preserve">LLY#6(30%)との類似性未反映</w:t>
      </w:r>
    </w:p>
    <w:p>
      <w:pPr>
        <w:pStyle w:val="BlockText"/>
      </w:pPr>
      <w:r>
        <w:t xml:space="preserve">KB3 </w:t>
      </w:r>
      <w:r>
        <w:rPr>
          <w:rFonts w:hint="eastAsia"/>
        </w:rPr>
        <w:t xml:space="preserve">LLY#6「グローバル医療機関ネットワーク：メガファーマなら誰でも持っている→30%」と構造的に同型。PatternA+B+F+Gの4つの却下パターンが検出され高評価パターンがゼロ。50%は過大評価。</w:t>
      </w:r>
    </w:p>
    <w:p>
      <w:pPr>
        <w:pStyle w:val="BlockText"/>
      </w:pPr>
      <w:r>
        <w:rPr>
          <w:rFonts w:hint="eastAsia"/>
          <w:b/>
          <w:bCs/>
        </w:rPr>
        <w:t xml:space="preserve">T8の判断</w:t>
      </w:r>
      <w:r>
        <w:t xml:space="preserve">: CA </w:t>
      </w:r>
      <w:r>
        <w:rPr>
          <w:rFonts w:hint="eastAsia"/>
        </w:rPr>
        <w:t xml:space="preserve">confidenceを50%→30%に引き下げ。KB3</w:t>
      </w:r>
      <w:r>
        <w:t xml:space="preserve"> </w:t>
      </w:r>
      <w:r>
        <w:rPr>
          <w:rFonts w:hint="eastAsia"/>
        </w:rPr>
        <w:t xml:space="preserve">LLY#6との整合性を確保。</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R01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「世界最大規模」は結果</w:t>
            </w:r>
          </w:p>
        </w:tc>
      </w:tr>
      <w:tr>
        <w:tc>
          <w:tcPr/>
          <w:p>
            <w:pPr>
              <w:pStyle w:val="Compact"/>
            </w:pPr>
            <w:r>
              <w:rPr>
                <w:rFonts w:ascii="Times New Roman" w:hAnsi="Times New Roman" w:eastAsia="游明朝"/>
                <w:sz w:val="18"/>
              </w:rPr>
              <w:t xml:space="preserve">R02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エコシステム、プラットフォーム</w:t>
            </w:r>
          </w:p>
        </w:tc>
      </w:tr>
      <w:tr>
        <w:tc>
          <w:tcPr/>
          <w:p>
            <w:pPr>
              <w:pStyle w:val="Compact"/>
            </w:pPr>
            <w:r>
              <w:rPr>
                <w:rFonts w:ascii="Times New Roman" w:hAnsi="Times New Roman" w:eastAsia="游明朝"/>
                <w:sz w:val="18"/>
              </w:rPr>
              <w:t xml:space="preserve">R04 </w:t>
            </w:r>
            <w:r>
              <w:rPr>
                <w:rFonts w:hint="eastAsia" w:ascii="Times New Roman" w:hAnsi="Times New Roman" w:eastAsia="游明朝"/>
                <w:sz w:val="18"/>
              </w:rPr>
              <w:t xml:space="preserve">定量的裏付け</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14,000社、1800モデル。競合比較なし</w:t>
            </w:r>
          </w:p>
        </w:tc>
      </w:tr>
      <w:tr>
        <w:tc>
          <w:tcPr/>
          <w:p>
            <w:pPr>
              <w:pStyle w:val="Compact"/>
            </w:pPr>
            <w:r>
              <w:rPr>
                <w:rFonts w:ascii="Times New Roman" w:hAnsi="Times New Roman" w:eastAsia="游明朝"/>
                <w:sz w:val="18"/>
              </w:rPr>
              <w:t xml:space="preserve">R06 </w:t>
            </w:r>
            <w:r>
              <w:rPr>
                <w:rFonts w:hint="eastAsia" w:ascii="Times New Roman" w:hAnsi="Times New Roman" w:eastAsia="游明朝"/>
                <w:sz w:val="18"/>
              </w:rPr>
              <w:t xml:space="preserve">構造的/補完的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アナリスト「強さの軸」</w:t>
            </w:r>
          </w:p>
        </w:tc>
      </w:tr>
      <w:tr>
        <w:tc>
          <w:tcPr/>
          <w:p>
            <w:pPr>
              <w:pStyle w:val="Compact"/>
            </w:pPr>
            <w:r>
              <w:rPr>
                <w:rFonts w:ascii="Times New Roman" w:hAnsi="Times New Roman" w:eastAsia="游明朝"/>
                <w:sz w:val="18"/>
              </w:rPr>
              <w:t xml:space="preserve">R07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AWSエコシステムとの比較なし</w:t>
            </w:r>
          </w:p>
        </w:tc>
      </w:tr>
      <w:tr>
        <w:tc>
          <w:tcPr/>
          <w:p>
            <w:pPr>
              <w:pStyle w:val="Compact"/>
            </w:pPr>
            <w:r>
              <w:rPr>
                <w:rFonts w:ascii="Times New Roman" w:hAnsi="Times New Roman" w:eastAsia="游明朝"/>
                <w:sz w:val="18"/>
              </w:rPr>
              <w:t xml:space="preserve">R08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パートナーシップ構築は戦略的行動</w:t>
            </w:r>
          </w:p>
        </w:tc>
      </w:tr>
      <w:tr>
        <w:tc>
          <w:tcPr/>
          <w:p>
            <w:pPr>
              <w:pStyle w:val="Compact"/>
            </w:pPr>
            <w:r>
              <w:rPr>
                <w:rFonts w:ascii="Times New Roman" w:hAnsi="Times New Roman" w:eastAsia="游明朝"/>
                <w:sz w:val="18"/>
              </w:rPr>
              <w:t xml:space="preserve">R09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断念例なし</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プラットフォーム経済に合致</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高評価なし</w:t>
      </w:r>
      <w:r>
        <w:t xml:space="preserve"> | </w:t>
      </w:r>
      <w:r>
        <w:rPr>
          <w:rFonts w:hint="eastAsia"/>
        </w:rPr>
        <w:t xml:space="preserve">却下A(moderate),</w:t>
      </w:r>
      <w:r>
        <w:t xml:space="preserve"> B(moderate), F(moderate), G(strong)</w:t>
      </w:r>
    </w:p>
    <w:p>
      <w:pPr>
        <w:pStyle w:val="BodyText"/>
      </w:pPr>
      <w:r>
        <w:rPr>
          <w:rFonts w:hint="eastAsia"/>
          <w:b/>
          <w:bCs/>
        </w:rPr>
        <w:t xml:space="preserve">CAGR接続（50%）</w:t>
      </w:r>
      <w:r>
        <w:t xml:space="preserve">: </w:t>
      </w:r>
      <w:r>
        <w:rPr>
          <w:rFonts w:hint="eastAsia"/>
        </w:rPr>
        <w:t xml:space="preserve">エコシステム→顧客獲得→売上成長は3ステップ以上。パターンCの飛躍リスク。</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w:t>
      </w:r>
    </w:p>
    <w:p>
      <w:r>
        <w:pict>
          <v:rect style="width:0;height:1.5pt" o:hralign="center" o:hrstd="t" o:hr="t"/>
        </w:pict>
      </w:r>
    </w:p>
    <w:bookmarkEnd w:id="15"/>
    <w:bookmarkEnd w:id="16"/>
    <w:bookmarkStart w:id="18" w:name="主張-4-linkedinのビジネスsns独占ポジション"/>
    <w:p>
      <w:pPr>
        <w:pStyle w:val="Heading3"/>
      </w:pPr>
      <w:r>
        <w:rPr>
          <w:rFonts w:hint="eastAsia"/>
        </w:rPr>
        <w:t xml:space="preserve">主張</w:t>
      </w:r>
      <w:r>
        <w:t xml:space="preserve"> #4: </w:t>
      </w:r>
      <w:r>
        <w:rPr>
          <w:rFonts w:hint="eastAsia"/>
        </w:rPr>
        <w:t xml:space="preserve">LinkedInのビジネスSNS独占ポジション</w:t>
      </w:r>
    </w:p>
    <w:bookmarkStart w:id="17" w:name="ai評価-おおむね納得70-1"/>
    <w:p>
      <w:pPr>
        <w:pStyle w:val="Heading4"/>
      </w:pPr>
      <w:r>
        <w:rPr>
          <w:rFonts w:hint="eastAsia"/>
        </w:rPr>
        <w:t xml:space="preserve">AI評価:</w:t>
      </w:r>
      <w:r>
        <w:t xml:space="preserve"> </w:t>
      </w:r>
      <w:r>
        <w:rPr>
          <w:rFonts w:hint="eastAsia"/>
        </w:rPr>
        <w:t xml:space="preserve">おおむね納得（70%）</w:t>
      </w:r>
    </w:p>
    <w:p>
      <w:pPr>
        <w:pStyle w:val="FirstParagraph"/>
      </w:pPr>
      <w:r>
        <w:rPr>
          <w:rFonts w:hint="eastAsia"/>
        </w:rPr>
        <w:t xml:space="preserve">LinkedInのビジネスSNS独占は明確な構造的優位性。ネットワーク効果+後発参入困難性（FB</w:t>
      </w:r>
      <w:r>
        <w:t xml:space="preserve"> </w:t>
      </w:r>
      <w:r>
        <w:rPr>
          <w:rFonts w:hint="eastAsia"/>
        </w:rPr>
        <w:t xml:space="preserve">Workplace終了が実証）が裏付け。dogmaルール11(業界構造合致)+ルール10(ネガティブケース)が機能。ただしMSFT全体売上の7%程度にとどまり、CAGR+14%への直接的寄与が限定的。</w:t>
      </w:r>
    </w:p>
    <w:p>
      <w:pPr>
        <w:pStyle w:val="BodyText"/>
      </w:pPr>
      <w:r>
        <w:rPr>
          <w:rFonts w:hint="eastAsia"/>
          <w:b/>
          <w:bCs/>
        </w:rPr>
        <w:t xml:space="preserve">納得できる点</w:t>
      </w:r>
      <w:r>
        <w:t xml:space="preserve">: </w:t>
      </w:r>
      <w:r>
        <w:rPr>
          <w:rFonts w:hint="eastAsia"/>
        </w:rPr>
        <w:t xml:space="preserve">事実上の独占、ネットワーク効果の構造的力、FB</w:t>
      </w:r>
      <w:r>
        <w:t xml:space="preserve"> </w:t>
      </w:r>
      <w:r>
        <w:rPr>
          <w:rFonts w:hint="eastAsia"/>
        </w:rPr>
        <w:t xml:space="preserve">Workplace終了の実証</w:t>
      </w:r>
    </w:p>
    <w:p>
      <w:pPr>
        <w:pStyle w:val="BodyText"/>
      </w:pPr>
      <w:r>
        <w:rPr>
          <w:rFonts w:hint="eastAsia"/>
          <w:b/>
          <w:bCs/>
        </w:rPr>
        <w:t xml:space="preserve">懸念点</w:t>
      </w:r>
      <w:r>
        <w:t xml:space="preserve">: </w:t>
      </w:r>
      <w:r>
        <w:rPr>
          <w:rFonts w:hint="eastAsia"/>
        </w:rPr>
        <w:t xml:space="preserve">MSFT全体への寄与度が限定的（売上7%程度）</w:t>
      </w:r>
    </w:p>
    <w:p>
      <w:pPr>
        <w:pStyle w:val="BodyText"/>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R01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ネットワーク効果は構造的能力</w:t>
            </w:r>
          </w:p>
        </w:tc>
      </w:tr>
      <w:tr>
        <w:tc>
          <w:tcPr/>
          <w:p>
            <w:pPr>
              <w:pStyle w:val="Compact"/>
            </w:pPr>
            <w:r>
              <w:rPr>
                <w:rFonts w:ascii="Times New Roman" w:hAnsi="Times New Roman" w:eastAsia="游明朝"/>
                <w:sz w:val="18"/>
              </w:rPr>
              <w:t xml:space="preserve">R02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独占ポジション、ネットワーク効果</w:t>
            </w:r>
          </w:p>
        </w:tc>
      </w:tr>
      <w:tr>
        <w:tc>
          <w:tcPr/>
          <w:p>
            <w:pPr>
              <w:pStyle w:val="Compact"/>
            </w:pPr>
            <w:r>
              <w:rPr>
                <w:rFonts w:ascii="Times New Roman" w:hAnsi="Times New Roman" w:eastAsia="游明朝"/>
                <w:sz w:val="18"/>
              </w:rPr>
              <w:t xml:space="preserve">R04 </w:t>
            </w:r>
            <w:r>
              <w:rPr>
                <w:rFonts w:hint="eastAsia" w:ascii="Times New Roman" w:hAnsi="Times New Roman" w:eastAsia="游明朝"/>
                <w:sz w:val="18"/>
              </w:rPr>
              <w:t xml:space="preserve">定量的裏付け</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+9%成長あり。MAU等不足</w:t>
            </w:r>
          </w:p>
        </w:tc>
      </w:tr>
      <w:tr>
        <w:tc>
          <w:tcPr/>
          <w:p>
            <w:pPr>
              <w:pStyle w:val="Compact"/>
            </w:pPr>
            <w:r>
              <w:rPr>
                <w:rFonts w:ascii="Times New Roman" w:hAnsi="Times New Roman" w:eastAsia="游明朝"/>
                <w:sz w:val="18"/>
              </w:rPr>
              <w:t xml:space="preserve">R06 </w:t>
            </w:r>
            <w:r>
              <w:rPr>
                <w:rFonts w:hint="eastAsia" w:ascii="Times New Roman" w:hAnsi="Times New Roman" w:eastAsia="游明朝"/>
                <w:sz w:val="18"/>
              </w:rPr>
              <w:t xml:space="preserve">構造的/補完的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売上7%、補完的要素に近い</w:t>
            </w:r>
          </w:p>
        </w:tc>
      </w:tr>
      <w:tr>
        <w:tc>
          <w:tcPr/>
          <w:p>
            <w:pPr>
              <w:pStyle w:val="Compact"/>
            </w:pPr>
            <w:r>
              <w:rPr>
                <w:rFonts w:ascii="Times New Roman" w:hAnsi="Times New Roman" w:eastAsia="游明朝"/>
                <w:sz w:val="18"/>
              </w:rPr>
              <w:t xml:space="preserve">R07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純粋競合不在</w:t>
            </w:r>
          </w:p>
        </w:tc>
      </w:tr>
      <w:tr>
        <w:tc>
          <w:tcPr/>
          <w:p>
            <w:pPr>
              <w:pStyle w:val="Compact"/>
            </w:pPr>
            <w:r>
              <w:rPr>
                <w:rFonts w:ascii="Times New Roman" w:hAnsi="Times New Roman" w:eastAsia="游明朝"/>
                <w:sz w:val="18"/>
              </w:rPr>
              <w:t xml:space="preserve">R08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構造的優位性</w:t>
            </w:r>
          </w:p>
        </w:tc>
      </w:tr>
      <w:tr>
        <w:tc>
          <w:tcPr/>
          <w:p>
            <w:pPr>
              <w:pStyle w:val="Compact"/>
            </w:pPr>
            <w:r>
              <w:rPr>
                <w:rFonts w:ascii="Times New Roman" w:hAnsi="Times New Roman" w:eastAsia="游明朝"/>
                <w:sz w:val="18"/>
              </w:rPr>
              <w:t xml:space="preserve">R09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FB </w:t>
            </w:r>
            <w:r>
              <w:rPr>
                <w:rFonts w:hint="eastAsia" w:ascii="Times New Roman" w:hAnsi="Times New Roman" w:eastAsia="游明朝"/>
                <w:sz w:val="18"/>
              </w:rPr>
              <w:t xml:space="preserve">Workplace失敗</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winner-take-all構造に合致</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高評価IV(strong),</w:t>
      </w:r>
      <w:r>
        <w:t xml:space="preserve"> V(strong), III(moderate) | </w:t>
      </w:r>
      <w:r>
        <w:rPr>
          <w:rFonts w:hint="eastAsia"/>
        </w:rPr>
        <w:t xml:space="preserve">却下パターンなし</w:t>
      </w:r>
    </w:p>
    <w:p>
      <w:pPr>
        <w:pStyle w:val="BodyText"/>
      </w:pPr>
      <w:r>
        <w:rPr>
          <w:rFonts w:hint="eastAsia"/>
          <w:b/>
          <w:bCs/>
        </w:rPr>
        <w:t xml:space="preserve">CAGR接続（50%）</w:t>
      </w:r>
      <w:r>
        <w:t xml:space="preserve">: </w:t>
      </w:r>
      <w:r>
        <w:rPr>
          <w:rFonts w:hint="eastAsia"/>
        </w:rPr>
        <w:t xml:space="preserve">LinkedIn独占→+MSD-HSD%安定成長→PBP寄与。ただしMSFT全体CAGR+14%への寄与は全体0.5%pt程度と限定的。</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w:t>
      </w:r>
    </w:p>
    <w:p>
      <w:r>
        <w:pict>
          <v:rect style="width:0;height:1.5pt" o:hralign="center" o:hrstd="t" o:hr="t"/>
        </w:pict>
      </w:r>
    </w:p>
    <w:bookmarkEnd w:id="17"/>
    <w:bookmarkEnd w:id="18"/>
    <w:bookmarkStart w:id="20" w:name="主張-5-経営戦略の柔軟性と成長領域への資本配分ナデラ体制"/>
    <w:p>
      <w:pPr>
        <w:pStyle w:val="Heading3"/>
      </w:pPr>
      <w:r>
        <w:rPr>
          <w:rFonts w:hint="eastAsia"/>
        </w:rPr>
        <w:t xml:space="preserve">主張</w:t>
      </w:r>
      <w:r>
        <w:t xml:space="preserve"> #5: </w:t>
      </w:r>
      <w:r>
        <w:rPr>
          <w:rFonts w:hint="eastAsia"/>
        </w:rPr>
        <w:t xml:space="preserve">経営戦略の柔軟性と成長領域への資本配分（ナデラ体制）</w:t>
      </w:r>
    </w:p>
    <w:bookmarkStart w:id="19" w:name="ai評価-あまり納得しない30"/>
    <w:p>
      <w:pPr>
        <w:pStyle w:val="Heading4"/>
      </w:pPr>
      <w:r>
        <w:rPr>
          <w:rFonts w:hint="eastAsia"/>
        </w:rPr>
        <w:t xml:space="preserve">AI評価:</w:t>
      </w:r>
      <w:r>
        <w:t xml:space="preserve"> </w:t>
      </w:r>
      <w:r>
        <w:rPr>
          <w:rFonts w:hint="eastAsia"/>
        </w:rPr>
        <w:t xml:space="preserve">あまり納得しない（30%）</w:t>
      </w:r>
    </w:p>
    <w:p>
      <w:pPr>
        <w:pStyle w:val="FirstParagraph"/>
      </w:pPr>
      <w:r>
        <w:rPr>
          <w:rFonts w:hint="eastAsia"/>
        </w:rPr>
        <w:t xml:space="preserve">経営戦略の柔軟性はdogmaルール8「戦略は意思決定であり、優位性はそれを可能にする構造的な力」に直接抵触。ナデラCEOの経営能力は認めるが、「大手テック企業なら成長投資は共通」の批判が当てはまる。</w:t>
      </w:r>
    </w:p>
    <w:p>
      <w:pPr>
        <w:pStyle w:val="BodyText"/>
      </w:pPr>
      <w:r>
        <w:rPr>
          <w:rFonts w:hint="eastAsia"/>
          <w:b/>
          <w:bCs/>
        </w:rPr>
        <w:t xml:space="preserve">納得できる点</w:t>
      </w:r>
      <w:r>
        <w:t xml:space="preserve">: </w:t>
      </w:r>
      <w:r>
        <w:rPr>
          <w:rFonts w:hint="eastAsia"/>
        </w:rPr>
        <w:t xml:space="preserve">クラウド転換成功の実績、ナデラCEOの手腕</w:t>
      </w:r>
    </w:p>
    <w:p>
      <w:pPr>
        <w:pStyle w:val="BodyText"/>
      </w:pPr>
      <w:r>
        <w:rPr>
          <w:rFonts w:hint="eastAsia"/>
          <w:b/>
          <w:bCs/>
        </w:rPr>
        <w:t xml:space="preserve">懸念点</w:t>
      </w:r>
      <w:r>
        <w:t xml:space="preserve">: </w:t>
      </w:r>
      <w:r>
        <w:rPr>
          <w:rFonts w:hint="eastAsia"/>
        </w:rPr>
        <w:t xml:space="preserve">ルール8直接抵触、GAFAM共通、構造化されていない</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(minor): </w:t>
      </w:r>
      <w:r>
        <w:rPr>
          <w:rFonts w:hint="eastAsia"/>
          <w:b/>
          <w:bCs/>
        </w:rPr>
        <w:t xml:space="preserve">CHD#7参照の限界</w:t>
      </w:r>
    </w:p>
    <w:p>
      <w:pPr>
        <w:pStyle w:val="BlockText"/>
      </w:pPr>
      <w:r>
        <w:rPr>
          <w:rFonts w:hint="eastAsia"/>
        </w:rPr>
        <w:t xml:space="preserve">CHD#7(CAGR90%)の「経営力→目標達成蓋然性」は具体的フレームワーク（IPG等）に基づく評価。MSFTの「経営柔軟性」はフレームワーク化されておらずナデラ個人の手腕に依存する側面がある。</w:t>
      </w:r>
    </w:p>
    <w:p>
      <w:pPr>
        <w:pStyle w:val="BlockText"/>
      </w:pPr>
      <w:r>
        <w:rPr>
          <w:rFonts w:hint="eastAsia"/>
          <w:b/>
          <w:bCs/>
        </w:rPr>
        <w:t xml:space="preserve">T8の判断</w:t>
      </w:r>
      <w:r>
        <w:t xml:space="preserve">: CAGR confidence </w:t>
      </w:r>
      <w:r>
        <w:rPr>
          <w:rFonts w:hint="eastAsia"/>
        </w:rPr>
        <w:t xml:space="preserve">50%は維持するが、ナデラ退任リスクを含め構造化されていない点を注記。</w:t>
      </w:r>
    </w:p>
    <w:p>
      <w:pPr>
        <w:pStyle w:val="FirstParagraph"/>
      </w:pPr>
      <w:r>
        <w:rPr>
          <w:rFonts w:hint="eastAsia"/>
          <w:b/>
          <w:bCs/>
        </w:rPr>
        <w:t xml:space="preserve">検出パターン</w:t>
      </w:r>
      <w:r>
        <w:t xml:space="preserve">: </w:t>
      </w:r>
      <w:r>
        <w:rPr>
          <w:rFonts w:hint="eastAsia"/>
        </w:rPr>
        <w:t xml:space="preserve">高評価なし</w:t>
      </w:r>
      <w:r>
        <w:t xml:space="preserve"> | </w:t>
      </w:r>
      <w:r>
        <w:rPr>
          <w:rFonts w:hint="eastAsia"/>
        </w:rPr>
        <w:t xml:space="preserve">却下A(strong),</w:t>
      </w:r>
      <w:r>
        <w:t xml:space="preserve"> B(strong), F(strong), G(strong)</w:t>
      </w:r>
    </w:p>
    <w:p>
      <w:pPr>
        <w:pStyle w:val="BodyText"/>
      </w:pPr>
      <w:r>
        <w:rPr>
          <w:rFonts w:hint="eastAsia"/>
          <w:b/>
          <w:bCs/>
        </w:rPr>
        <w:t xml:space="preserve">CAGR接続（50%）</w:t>
      </w:r>
      <w:r>
        <w:t xml:space="preserve">: </w:t>
      </w:r>
      <w:r>
        <w:rPr>
          <w:rFonts w:hint="eastAsia"/>
        </w:rPr>
        <w:t xml:space="preserve">経営判断力→成長投資→各事業成長→CAGR。4ステップ以上の間接的メカニズム。</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w:t>
      </w:r>
    </w:p>
    <w:p>
      <w:r>
        <w:pict>
          <v:rect style="width:0;height:1.5pt" o:hralign="center" o:hrstd="t" o:hr="t"/>
        </w:pict>
      </w:r>
    </w:p>
    <w:bookmarkEnd w:id="19"/>
    <w:bookmarkEnd w:id="20"/>
    <w:bookmarkStart w:id="22" w:name="主張-6-ai収益化のリーダーポジションcopilotai-foundry"/>
    <w:p>
      <w:pPr>
        <w:pStyle w:val="Heading3"/>
      </w:pPr>
      <w:r>
        <w:rPr>
          <w:rFonts w:hint="eastAsia"/>
        </w:rPr>
        <w:t xml:space="preserve">主張</w:t>
      </w:r>
      <w:r>
        <w:t xml:space="preserve"> #6: </w:t>
      </w:r>
      <w:r>
        <w:rPr>
          <w:rFonts w:hint="eastAsia"/>
        </w:rPr>
        <w:t xml:space="preserve">AI収益化のリーダーポジション（Copilot/AI</w:t>
      </w:r>
      <w:r>
        <w:t xml:space="preserve"> </w:t>
      </w:r>
      <w:r>
        <w:rPr>
          <w:rFonts w:hint="eastAsia"/>
        </w:rPr>
        <w:t xml:space="preserve">Foundry）</w:t>
      </w:r>
    </w:p>
    <w:bookmarkStart w:id="21" w:name="ai評価-まあ納得50"/>
    <w:p>
      <w:pPr>
        <w:pStyle w:val="Heading4"/>
      </w:pPr>
      <w:r>
        <w:rPr>
          <w:rFonts w:hint="eastAsia"/>
        </w:rPr>
        <w:t xml:space="preserve">AI評価:</w:t>
      </w:r>
      <w:r>
        <w:t xml:space="preserve"> </w:t>
      </w:r>
      <w:r>
        <w:rPr>
          <w:rFonts w:hint="eastAsia"/>
        </w:rPr>
        <w:t xml:space="preserve">まあ納得（50%）</w:t>
      </w:r>
    </w:p>
    <w:p>
      <w:pPr>
        <w:pStyle w:val="FirstParagraph"/>
      </w:pPr>
      <w:r>
        <w:rPr>
          <w:rFonts w:hint="eastAsia"/>
        </w:rPr>
        <w:t xml:space="preserve">AI収益化は印象的（$10b超）だが、AI市場は黎明期でありMSFTのリーダーポジションが構造的に確定したとは言えない。Claim#1(Office)とClaim#2(Azure)の派生拡張であり、独立した構造的優位性としてはやや弱い。</w:t>
      </w:r>
    </w:p>
    <w:p>
      <w:pPr>
        <w:pStyle w:val="BodyText"/>
      </w:pPr>
      <w:r>
        <w:rPr>
          <w:rFonts w:hint="eastAsia"/>
          <w:b/>
          <w:bCs/>
        </w:rPr>
        <w:t xml:space="preserve">納得できる点</w:t>
      </w:r>
      <w:r>
        <w:t xml:space="preserve">: </w:t>
      </w:r>
      <w:r>
        <w:rPr>
          <w:rFonts w:hint="eastAsia"/>
        </w:rPr>
        <w:t xml:space="preserve">$10b超のAI売上実績、Copilot×Office統合の差別化、14,000社導入</w:t>
      </w:r>
    </w:p>
    <w:p>
      <w:pPr>
        <w:pStyle w:val="BodyText"/>
      </w:pPr>
      <w:r>
        <w:rPr>
          <w:rFonts w:hint="eastAsia"/>
          <w:b/>
          <w:bCs/>
        </w:rPr>
        <w:t xml:space="preserve">懸念点</w:t>
      </w:r>
      <w:r>
        <w:t xml:space="preserve">: </w:t>
      </w:r>
      <w:r>
        <w:rPr>
          <w:rFonts w:hint="eastAsia"/>
        </w:rPr>
        <w:t xml:space="preserve">AI市場黎明期、AWS/GCPとの差別化データ不足、既存事業の派生</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(minor): </w:t>
      </w:r>
      <w:r>
        <w:rPr>
          <w:rFonts w:hint="eastAsia"/>
          <w:b/>
          <w:bCs/>
        </w:rPr>
        <w:t xml:space="preserve">Claim#2との派生関係</w:t>
      </w:r>
    </w:p>
    <w:p>
      <w:pPr>
        <w:pStyle w:val="BlockText"/>
      </w:pPr>
      <w:r>
        <w:rPr>
          <w:rFonts w:hint="eastAsia"/>
        </w:rPr>
        <w:t xml:space="preserve">Claim#6はClaim#2(Azure)の派生拡張だが、Copilot×Office基盤の統合力はAzure単体とは異なる独自要素。完全な派生ではないため50%を維持する。ただしAI市場の構造的不確定性は明記が必要。</w:t>
      </w:r>
    </w:p>
    <w:p>
      <w:pPr>
        <w:pStyle w:val="BlockText"/>
      </w:pPr>
      <w:r>
        <w:rPr>
          <w:rFonts w:hint="eastAsia"/>
          <w:b/>
          <w:bCs/>
        </w:rPr>
        <w:t xml:space="preserve">T8の判断</w:t>
      </w:r>
      <w:r>
        <w:t xml:space="preserve">: CA confidence </w:t>
      </w:r>
      <w:r>
        <w:rPr>
          <w:rFonts w:hint="eastAsia"/>
        </w:rPr>
        <w:t xml:space="preserve">50%を維持。Copilot×Office統合は独自要素として評価に値する。</w:t>
      </w:r>
    </w:p>
    <w:p>
      <w:pPr>
        <w:pStyle w:val="FirstParagraph"/>
      </w:pPr>
      <w:r>
        <w:rPr>
          <w:rFonts w:hint="eastAsia"/>
          <w:b/>
          <w:bCs/>
        </w:rPr>
        <w:t xml:space="preserve">検出パターン</w:t>
      </w:r>
      <w:r>
        <w:t xml:space="preserve">: </w:t>
      </w:r>
      <w:r>
        <w:rPr>
          <w:rFonts w:hint="eastAsia"/>
        </w:rPr>
        <w:t xml:space="preserve">高評価I(moderate)</w:t>
      </w:r>
      <w:r>
        <w:t xml:space="preserve"> | </w:t>
      </w:r>
      <w:r>
        <w:rPr>
          <w:rFonts w:hint="eastAsia"/>
        </w:rPr>
        <w:t xml:space="preserve">却下A(moderate),</w:t>
      </w:r>
      <w:r>
        <w:t xml:space="preserve"> B(moderate), F(moderate), G(strong)</w:t>
      </w:r>
    </w:p>
    <w:p>
      <w:pPr>
        <w:pStyle w:val="BodyText"/>
      </w:pPr>
      <w:r>
        <w:rPr>
          <w:rFonts w:hint="eastAsia"/>
          <w:b/>
          <w:bCs/>
        </w:rPr>
        <w:t xml:space="preserve">CAGR接続（70%）</w:t>
      </w:r>
      <w:r>
        <w:t xml:space="preserve">: </w:t>
      </w:r>
      <w:r>
        <w:rPr>
          <w:rFonts w:hint="eastAsia"/>
        </w:rPr>
        <w:t xml:space="preserve">AI収益化→Azure成長加速+Copilot</w:t>
      </w:r>
      <w:r>
        <w:t xml:space="preserve"> </w:t>
      </w:r>
      <w:r>
        <w:rPr>
          <w:rFonts w:hint="eastAsia"/>
        </w:rPr>
        <w:t xml:space="preserve">ARPU向上→IC:+LDD</w:t>
      </w:r>
      <w:r>
        <w:t xml:space="preserve"> &amp; </w:t>
      </w:r>
      <w:r>
        <w:rPr>
          <w:rFonts w:hint="eastAsia"/>
        </w:rPr>
        <w:t xml:space="preserve">PBP:+HSD強化。2ステップで直接的。</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w:t>
      </w:r>
    </w:p>
    <w:p>
      <w:r>
        <w:pict>
          <v:rect style="width:0;height:1.5pt" o:hralign="center" o:hrstd="t" o:hr="t"/>
        </w:pict>
      </w:r>
    </w:p>
    <w:bookmarkEnd w:id="21"/>
    <w:bookmarkEnd w:id="22"/>
    <w:bookmarkStart w:id="24" w:name="主張-7-高い顧客粘着力とサブスクモデルによる収益安定性"/>
    <w:p>
      <w:pPr>
        <w:pStyle w:val="Heading3"/>
      </w:pPr>
      <w:r>
        <w:rPr>
          <w:rFonts w:hint="eastAsia"/>
        </w:rPr>
        <w:t xml:space="preserve">主張</w:t>
      </w:r>
      <w:r>
        <w:t xml:space="preserve"> #7: </w:t>
      </w:r>
      <w:r>
        <w:rPr>
          <w:rFonts w:hint="eastAsia"/>
        </w:rPr>
        <w:t xml:space="preserve">高い顧客粘着力とサブスクモデルによる収益安定性</w:t>
      </w:r>
    </w:p>
    <w:bookmarkStart w:id="23" w:name="ai評価-あまり納得しない30-t8修正-5030-1"/>
    <w:p>
      <w:pPr>
        <w:pStyle w:val="Heading4"/>
      </w:pPr>
      <w:r>
        <w:rPr>
          <w:rFonts w:hint="eastAsia"/>
        </w:rPr>
        <w:t xml:space="preserve">AI評価:</w:t>
      </w:r>
      <w:r>
        <w:t xml:space="preserve"> </w:t>
      </w:r>
      <w:r>
        <w:rPr>
          <w:rFonts w:hint="eastAsia"/>
        </w:rPr>
        <w:t xml:space="preserve">あまり納得しない（30%）</w:t>
      </w:r>
      <w:r>
        <w:t xml:space="preserve"> [⬇️ </w:t>
      </w:r>
      <w:r>
        <w:rPr>
          <w:rFonts w:hint="eastAsia"/>
        </w:rPr>
        <w:t xml:space="preserve">T8修正:</w:t>
      </w:r>
      <w:r>
        <w:t xml:space="preserve"> 50%→30%]</w:t>
      </w:r>
    </w:p>
    <w:p>
      <w:pPr>
        <w:pStyle w:val="FirstParagraph"/>
      </w:pPr>
      <w:r>
        <w:rPr>
          <w:rFonts w:hint="eastAsia"/>
        </w:rPr>
        <w:t xml:space="preserve">顧客粘着力はClaim#1(スイッチングコスト)とClaim#2(Azure)の派生結果であり、独立した優位性として評価するには不十分。解約率等の直接的な定量指標の開示もない。</w:t>
      </w:r>
    </w:p>
    <w:p>
      <w:pPr>
        <w:pStyle w:val="BodyText"/>
      </w:pPr>
      <w:r>
        <w:rPr>
          <w:rFonts w:hint="eastAsia"/>
          <w:b/>
          <w:bCs/>
        </w:rPr>
        <w:t xml:space="preserve">納得できる点</w:t>
      </w:r>
      <w:r>
        <w:t xml:space="preserve">: </w:t>
      </w:r>
      <w:r>
        <w:rPr>
          <w:rFonts w:hint="eastAsia"/>
        </w:rPr>
        <w:t xml:space="preserve">サブスクモデルの安定性、複数収益源の分散</w:t>
      </w:r>
    </w:p>
    <w:p>
      <w:pPr>
        <w:pStyle w:val="BodyText"/>
      </w:pPr>
      <w:r>
        <w:rPr>
          <w:rFonts w:hint="eastAsia"/>
          <w:b/>
          <w:bCs/>
        </w:rPr>
        <w:t xml:space="preserve">懸念点</w:t>
      </w:r>
      <w:r>
        <w:t xml:space="preserve">: </w:t>
      </w:r>
      <w:r>
        <w:rPr>
          <w:rFonts w:hint="eastAsia"/>
        </w:rPr>
        <w:t xml:space="preserve">Claim#1/#2の再記述に過ぎない、独立した説明力が不足</w:t>
      </w:r>
    </w:p>
    <w:p>
      <w:pPr>
        <w:pStyle w:val="BlockText"/>
      </w:pPr>
      <w:r>
        <w:rPr>
          <w:rFonts w:hint="eastAsia"/>
          <w:b/>
          <w:bCs/>
        </w:rPr>
        <w:t xml:space="preserve">[注6]</w:t>
      </w:r>
      <w:r>
        <w:rPr>
          <w:b/>
          <w:bCs/>
        </w:rPr>
        <w:t xml:space="preserve"> </w:t>
      </w:r>
      <w:r>
        <w:rPr>
          <w:rFonts w:hint="eastAsia"/>
          <w:b/>
          <w:bCs/>
        </w:rPr>
        <w:t xml:space="preserve">T8批判</w:t>
      </w:r>
      <w:r>
        <w:rPr>
          <w:b/>
          <w:bCs/>
        </w:rPr>
        <w:t xml:space="preserve"> (minor): </w:t>
      </w:r>
      <w:r>
        <w:rPr>
          <w:rFonts w:hint="eastAsia"/>
          <w:b/>
          <w:bCs/>
        </w:rPr>
        <w:t xml:space="preserve">Claim間の派生関係による独立性の問題</w:t>
      </w:r>
    </w:p>
    <w:p>
      <w:pPr>
        <w:pStyle w:val="BlockText"/>
      </w:pPr>
      <w:r>
        <w:rPr>
          <w:rFonts w:hint="eastAsia"/>
        </w:rPr>
        <w:t xml:space="preserve">PatternA(strong)+PatternD(moderate)+PatternG(moderate)の3つの却下パターンが検出され高評価パターンがゼロ。KB3</w:t>
      </w:r>
      <w:r>
        <w:t xml:space="preserve"> </w:t>
      </w:r>
      <w:r>
        <w:rPr>
          <w:rFonts w:hint="eastAsia"/>
        </w:rPr>
        <w:t xml:space="preserve">CHD#5(30%)「ポートシフトは結果」と同型。Claim#1/#2の派生結果に50%は過大。</w:t>
      </w:r>
    </w:p>
    <w:p>
      <w:pPr>
        <w:pStyle w:val="BlockText"/>
      </w:pPr>
      <w:r>
        <w:rPr>
          <w:rFonts w:hint="eastAsia"/>
          <w:b/>
          <w:bCs/>
        </w:rPr>
        <w:t xml:space="preserve">T8の判断</w:t>
      </w:r>
      <w:r>
        <w:t xml:space="preserve">: CA </w:t>
      </w:r>
      <w:r>
        <w:rPr>
          <w:rFonts w:hint="eastAsia"/>
        </w:rPr>
        <w:t xml:space="preserve">confidenceを50%→30%に引き下げ。KB3</w:t>
      </w:r>
      <w:r>
        <w:t xml:space="preserve"> </w:t>
      </w:r>
      <w:r>
        <w:rPr>
          <w:rFonts w:hint="eastAsia"/>
        </w:rPr>
        <w:t xml:space="preserve">CHD#5との整合性を確保。</w:t>
      </w:r>
    </w:p>
    <w:p>
      <w:pPr>
        <w:pStyle w:val="FirstParagraph"/>
      </w:pPr>
      <w:r>
        <w:rPr>
          <w:rFonts w:hint="eastAsia"/>
          <w:b/>
          <w:bCs/>
        </w:rPr>
        <w:t xml:space="preserve">検出パターン</w:t>
      </w:r>
      <w:r>
        <w:t xml:space="preserve">: </w:t>
      </w:r>
      <w:r>
        <w:rPr>
          <w:rFonts w:hint="eastAsia"/>
        </w:rPr>
        <w:t xml:space="preserve">高評価なし</w:t>
      </w:r>
      <w:r>
        <w:t xml:space="preserve"> | </w:t>
      </w:r>
      <w:r>
        <w:rPr>
          <w:rFonts w:hint="eastAsia"/>
        </w:rPr>
        <w:t xml:space="preserve">却下A(strong),</w:t>
      </w:r>
      <w:r>
        <w:t xml:space="preserve"> D(moderate), G(moderate)</w:t>
      </w:r>
    </w:p>
    <w:p>
      <w:pPr>
        <w:pStyle w:val="BodyText"/>
      </w:pPr>
      <w:r>
        <w:rPr>
          <w:rFonts w:hint="eastAsia"/>
          <w:b/>
          <w:bCs/>
        </w:rPr>
        <w:t xml:space="preserve">CAGR接続（70%）</w:t>
      </w:r>
      <w:r>
        <w:t xml:space="preserve">: </w:t>
      </w:r>
      <w:r>
        <w:rPr>
          <w:rFonts w:hint="eastAsia"/>
        </w:rPr>
        <w:t xml:space="preserve">顧客粘着力→低解約率→安定成長。直接的だがClaim#1/#2と重複。</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w:t>
      </w:r>
    </w:p>
    <w:p>
      <w:r>
        <w:pict>
          <v:rect style="width:0;height:1.5pt" o:hralign="center" o:hrstd="t" o:hr="t"/>
        </w:pict>
      </w:r>
    </w:p>
    <w:bookmarkEnd w:id="23"/>
    <w:bookmarkEnd w:id="24"/>
    <w:bookmarkEnd w:id="25"/>
    <w:bookmarkStart w:id="31" w:name="総合評価"/>
    <w:p>
      <w:pPr>
        <w:pStyle w:val="Heading2"/>
      </w:pPr>
      <w:r>
        <w:t xml:space="preserve">4. </w:t>
      </w:r>
      <w:r>
        <w:rPr>
          <w:rFonts w:hint="eastAsia"/>
        </w:rPr>
        <w:t xml:space="preserve">総合評価</w:t>
      </w:r>
    </w:p>
    <w:bookmarkStart w:id="26" w:name="競争優位性の構造"/>
    <w:p>
      <w:pPr>
        <w:pStyle w:val="Heading3"/>
      </w:pPr>
      <w:r>
        <w:rPr>
          <w:rFonts w:hint="eastAsia"/>
        </w:rPr>
        <w:t xml:space="preserve">競争優位性の構造</w:t>
      </w:r>
    </w:p>
    <w:p>
      <w:pPr>
        <w:pStyle w:val="SourceCode"/>
      </w:pPr>
      <w:r>
        <w:rPr>
          <w:rStyle w:val="VerbatimChar"/>
          <w:rFonts w:hint="eastAsia"/>
        </w:rPr>
        <w:t xml:space="preserve">【核心的優位性（2本柱）】</w:t>
      </w:r>
      <w:r>
        <w:br/>
      </w:r>
      <w:r>
        <w:rPr>
          <w:rStyle w:val="VerbatimChar"/>
        </w:rPr>
        <w:t xml:space="preserve">  #1 </w:t>
      </w:r>
      <w:r>
        <w:rPr>
          <w:rStyle w:val="VerbatimChar"/>
          <w:rFonts w:hint="eastAsia"/>
        </w:rPr>
        <w:t xml:space="preserve">Windows/Officeスイッチングコスト（70%）</w:t>
      </w:r>
      <w:r>
        <w:br/>
      </w:r>
      <w:r>
        <w:rPr>
          <w:rStyle w:val="VerbatimChar"/>
        </w:rPr>
        <w:t xml:space="preserve">  #4 </w:t>
      </w:r>
      <w:r>
        <w:rPr>
          <w:rStyle w:val="VerbatimChar"/>
          <w:rFonts w:hint="eastAsia"/>
        </w:rPr>
        <w:t xml:space="preserve">LinkedInビジネスSNS独占（70%）</w:t>
      </w:r>
      <w:r>
        <w:br/>
      </w:r>
      <w:r>
        <w:rPr>
          <w:rStyle w:val="VerbatimChar"/>
        </w:rPr>
        <w:t xml:space="preserve">       ↕ </w:t>
      </w:r>
      <w:r>
        <w:rPr>
          <w:rStyle w:val="VerbatimChar"/>
          <w:rFonts w:hint="eastAsia"/>
        </w:rPr>
        <w:t xml:space="preserve">相互補完（ネットワーク効果×市場構造合致）</w:t>
      </w:r>
      <w:r>
        <w:br/>
      </w:r>
      <w:r>
        <w:br/>
      </w:r>
      <w:r>
        <w:rPr>
          <w:rStyle w:val="VerbatimChar"/>
          <w:rFonts w:hint="eastAsia"/>
        </w:rPr>
        <w:t xml:space="preserve">【成長ドライバー（構造的確定未了）】</w:t>
      </w:r>
      <w:r>
        <w:br/>
      </w:r>
      <w:r>
        <w:rPr>
          <w:rStyle w:val="VerbatimChar"/>
        </w:rPr>
        <w:t xml:space="preserve">  #2 </w:t>
      </w:r>
      <w:r>
        <w:rPr>
          <w:rStyle w:val="VerbatimChar"/>
          <w:rFonts w:hint="eastAsia"/>
        </w:rPr>
        <w:t xml:space="preserve">Azureクラウドプラットフォーム（50%）</w:t>
      </w:r>
      <w:r>
        <w:br/>
      </w:r>
      <w:r>
        <w:rPr>
          <w:rStyle w:val="VerbatimChar"/>
        </w:rPr>
        <w:t xml:space="preserve">       ← </w:t>
      </w:r>
      <w:r>
        <w:rPr>
          <w:rStyle w:val="VerbatimChar"/>
          <w:rFonts w:hint="eastAsia"/>
        </w:rPr>
        <w:t xml:space="preserve">2位ポジション、AWS差別化データ不足</w:t>
      </w:r>
      <w:r>
        <w:br/>
      </w:r>
      <w:r>
        <w:rPr>
          <w:rStyle w:val="VerbatimChar"/>
        </w:rPr>
        <w:t xml:space="preserve">  #6 </w:t>
      </w:r>
      <w:r>
        <w:rPr>
          <w:rStyle w:val="VerbatimChar"/>
          <w:rFonts w:hint="eastAsia"/>
        </w:rPr>
        <w:t xml:space="preserve">AI収益化リーダー（50%）</w:t>
      </w:r>
      <w:r>
        <w:br/>
      </w:r>
      <w:r>
        <w:rPr>
          <w:rStyle w:val="VerbatimChar"/>
        </w:rPr>
        <w:t xml:space="preserve">       ← </w:t>
      </w:r>
      <w:r>
        <w:rPr>
          <w:rStyle w:val="VerbatimChar"/>
          <w:rFonts w:hint="eastAsia"/>
        </w:rPr>
        <w:t xml:space="preserve">#2の派生拡張、黎明期</w:t>
      </w:r>
      <w:r>
        <w:br/>
      </w:r>
      <w:r>
        <w:br/>
      </w:r>
      <w:r>
        <w:rPr>
          <w:rStyle w:val="VerbatimChar"/>
          <w:rFonts w:hint="eastAsia"/>
        </w:rPr>
        <w:t xml:space="preserve">【低評価（戦略/結果/派生）】</w:t>
      </w:r>
      <w:r>
        <w:br/>
      </w:r>
      <w:r>
        <w:rPr>
          <w:rStyle w:val="VerbatimChar"/>
        </w:rPr>
        <w:t xml:space="preserve">  #3 </w:t>
      </w:r>
      <w:r>
        <w:rPr>
          <w:rStyle w:val="VerbatimChar"/>
          <w:rFonts w:hint="eastAsia"/>
        </w:rPr>
        <w:t xml:space="preserve">エコシステム構築力（30%）</w:t>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LLY#6同型の批判</w:t>
      </w:r>
      <w:r>
        <w:br/>
      </w:r>
      <w:r>
        <w:rPr>
          <w:rStyle w:val="VerbatimChar"/>
        </w:rPr>
        <w:t xml:space="preserve">  #5 </w:t>
      </w:r>
      <w:r>
        <w:rPr>
          <w:rStyle w:val="VerbatimChar"/>
          <w:rFonts w:hint="eastAsia"/>
        </w:rPr>
        <w:t xml:space="preserve">経営戦略の柔軟性（30%）</w:t>
      </w:r>
      <w:r>
        <w:rPr>
          <w:rStyle w:val="VerbatimChar"/>
        </w:rPr>
        <w:t xml:space="preserve"> ← </w:t>
      </w:r>
      <w:r>
        <w:rPr>
          <w:rStyle w:val="VerbatimChar"/>
          <w:rFonts w:hint="eastAsia"/>
        </w:rPr>
        <w:t xml:space="preserve">ルール8抵触</w:t>
      </w:r>
      <w:r>
        <w:br/>
      </w:r>
      <w:r>
        <w:rPr>
          <w:rStyle w:val="VerbatimChar"/>
        </w:rPr>
        <w:t xml:space="preserve">  #7 </w:t>
      </w:r>
      <w:r>
        <w:rPr>
          <w:rStyle w:val="VerbatimChar"/>
          <w:rFonts w:hint="eastAsia"/>
        </w:rPr>
        <w:t xml:space="preserve">顧客粘着力（30%）</w:t>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#1/#2の派生結果</w:t>
      </w:r>
    </w:p>
    <w:bookmarkEnd w:id="26"/>
    <w:bookmarkStart w:id="27" w:name="強み"/>
    <w:p>
      <w:pPr>
        <w:pStyle w:val="Heading3"/>
      </w:pPr>
      <w:r>
        <w:rPr>
          <w:rFonts w:hint="eastAsia"/>
        </w:rPr>
        <w:t xml:space="preserve">強み</w:t>
      </w:r>
    </w:p>
    <w:p>
      <w:pPr>
        <w:pStyle w:val="Compact"/>
        <w:numPr>
          <w:ilvl w:val="0"/>
          <w:numId w:val="1001"/>
        </w:numPr>
      </w:pPr>
      <w:r>
        <w:rPr>
          <w:rFonts w:hint="eastAsia"/>
        </w:rPr>
        <w:t xml:space="preserve">Windows/Officeのデファクトスタンダード地位はビジネスインフラとして不可欠。スイッチングコストは構造的に堅固</w:t>
      </w:r>
    </w:p>
    <w:p>
      <w:pPr>
        <w:pStyle w:val="Compact"/>
        <w:numPr>
          <w:ilvl w:val="0"/>
          <w:numId w:val="1001"/>
        </w:numPr>
      </w:pPr>
      <w:r>
        <w:rPr>
          <w:rFonts w:hint="eastAsia"/>
        </w:rPr>
        <w:t xml:space="preserve">LinkedInはビジネスSNSでの事実上の独占を維持。ネットワーク効果による参入障壁が極めて高い</w:t>
      </w:r>
    </w:p>
    <w:p>
      <w:pPr>
        <w:pStyle w:val="Compact"/>
        <w:numPr>
          <w:ilvl w:val="0"/>
          <w:numId w:val="1001"/>
        </w:numPr>
      </w:pPr>
      <w:r>
        <w:rPr>
          <w:rFonts w:hint="eastAsia"/>
        </w:rPr>
        <w:t xml:space="preserve">Azure成長加速（+39%、FY26ガイダンス+37%）と$75bn超のランレートは成長エンジンとして機能</w:t>
      </w:r>
    </w:p>
    <w:p>
      <w:pPr>
        <w:pStyle w:val="Compact"/>
        <w:numPr>
          <w:ilvl w:val="0"/>
          <w:numId w:val="1001"/>
        </w:numPr>
      </w:pPr>
      <w:r>
        <w:rPr>
          <w:rFonts w:hint="eastAsia"/>
        </w:rPr>
        <w:t xml:space="preserve">AI収益化で先行（$10b超）し、Copilot×Office統合は独自の差別化要素</w:t>
      </w:r>
    </w:p>
    <w:bookmarkEnd w:id="27"/>
    <w:bookmarkStart w:id="28" w:name="弱み留意点t8修正後"/>
    <w:p>
      <w:pPr>
        <w:pStyle w:val="Heading3"/>
      </w:pPr>
      <w:r>
        <w:rPr>
          <w:rFonts w:hint="eastAsia"/>
        </w:rPr>
        <w:t xml:space="preserve">弱み・留意点（T8修正後）</w:t>
      </w:r>
    </w:p>
    <w:p>
      <w:pPr>
        <w:pStyle w:val="Compact"/>
        <w:numPr>
          <w:ilvl w:val="0"/>
          <w:numId w:val="1002"/>
        </w:numPr>
      </w:pPr>
      <w:r>
        <w:rPr>
          <w:rFonts w:hint="eastAsia"/>
          <w:b/>
          <w:bCs/>
        </w:rPr>
        <w:t xml:space="preserve">純粋競合比較の全面的欠如</w:t>
      </w:r>
      <w:r>
        <w:t xml:space="preserve">: </w:t>
      </w:r>
      <w:r>
        <w:rPr>
          <w:rFonts w:hint="eastAsia"/>
        </w:rPr>
        <w:t xml:space="preserve">7主張中6主張でパターンGが検出。AWS/GCPとの具体的差別化データが著しく不足</w:t>
      </w:r>
    </w:p>
    <w:p>
      <w:pPr>
        <w:pStyle w:val="Compact"/>
        <w:numPr>
          <w:ilvl w:val="0"/>
          <w:numId w:val="1002"/>
        </w:numPr>
      </w:pPr>
      <w:r>
        <w:rPr>
          <w:rFonts w:hint="eastAsia"/>
          <w:b/>
          <w:bCs/>
        </w:rPr>
        <w:t xml:space="preserve">「大手テック企業なら共通」問題</w:t>
      </w:r>
      <w:r>
        <w:t xml:space="preserve">: </w:t>
      </w:r>
      <w:r>
        <w:rPr>
          <w:rFonts w:hint="eastAsia"/>
        </w:rPr>
        <w:t xml:space="preserve">エコシステム・経営柔軟性・AI収益化は</w:t>
      </w:r>
      <w:r>
        <w:t xml:space="preserve"> </w:t>
      </w:r>
      <w:r>
        <w:rPr>
          <w:rFonts w:hint="eastAsia"/>
        </w:rPr>
        <w:t xml:space="preserve">GAFAM各社に共通する特性であり、MSFT固有の差別化が不明確</w:t>
      </w:r>
    </w:p>
    <w:p>
      <w:pPr>
        <w:pStyle w:val="Compact"/>
        <w:numPr>
          <w:ilvl w:val="0"/>
          <w:numId w:val="1002"/>
        </w:numPr>
      </w:pPr>
      <w:r>
        <w:rPr>
          <w:rFonts w:hint="eastAsia"/>
          <w:b/>
          <w:bCs/>
        </w:rPr>
        <w:t xml:space="preserve">Claim間の重複・派生</w:t>
      </w:r>
      <w:r>
        <w:t xml:space="preserve">: </w:t>
      </w:r>
      <w:r>
        <w:rPr>
          <w:rFonts w:hint="eastAsia"/>
        </w:rPr>
        <w:t xml:space="preserve">7主張のうち3主張（#3,</w:t>
      </w:r>
      <w:r>
        <w:t xml:space="preserve"> #6, </w:t>
      </w:r>
      <w:r>
        <w:rPr>
          <w:rFonts w:hint="eastAsia"/>
        </w:rPr>
        <w:t xml:space="preserve">#7）が他の主張の派生。実質4本の独立主張</w:t>
      </w:r>
    </w:p>
    <w:p>
      <w:pPr>
        <w:pStyle w:val="Compact"/>
        <w:numPr>
          <w:ilvl w:val="0"/>
          <w:numId w:val="1002"/>
        </w:numPr>
      </w:pPr>
      <w:r>
        <w:rPr>
          <w:b/>
          <w:bCs/>
        </w:rPr>
        <w:t xml:space="preserve">Azure </w:t>
      </w:r>
      <w:r>
        <w:rPr>
          <w:rFonts w:hint="eastAsia"/>
          <w:b/>
          <w:bCs/>
        </w:rPr>
        <w:t xml:space="preserve">2位ポジションのリスク</w:t>
      </w:r>
      <w:r>
        <w:t xml:space="preserve">: </w:t>
      </w:r>
      <w:r>
        <w:rPr>
          <w:rFonts w:hint="eastAsia"/>
        </w:rPr>
        <w:t xml:space="preserve">「トップシェアでない以上、環境変化時にプレゼンスは盤石と言い切れない」（アナリスト自身のリスク認識）</w:t>
      </w:r>
    </w:p>
    <w:bookmarkEnd w:id="28"/>
    <w:bookmarkStart w:id="29"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3"/>
        </w:numPr>
      </w:pPr>
      <w:r>
        <w:rPr>
          <w:rFonts w:hint="eastAsia"/>
          <w:b/>
          <w:bCs/>
        </w:rPr>
        <w:t xml:space="preserve">純粋競合比較の全面的欠如（ルール7/パターンG）</w:t>
      </w:r>
      <w:r>
        <w:t xml:space="preserve">: </w:t>
      </w:r>
      <w:r>
        <w:rPr>
          <w:rFonts w:hint="eastAsia"/>
        </w:rPr>
        <w:t xml:space="preserve">7主張中6主張でGAFAM純粋競合との比較データが不足。KB3で高評価（70%以上）を得た主張は全て具体的競合名との比較を含む（ORLY#1:</w:t>
      </w:r>
      <w:r>
        <w:t xml:space="preserve"> AZO、MNST#4: REDBULL、LLY#2: </w:t>
      </w:r>
      <w:r>
        <w:rPr>
          <w:rFonts w:hint="eastAsia"/>
        </w:rPr>
        <w:t xml:space="preserve">Novo）。MSFTではAWS/GCP対比の具体的データが評価向上の鍵。</w:t>
      </w:r>
    </w:p>
    <w:p>
      <w:pPr>
        <w:numPr>
          <w:ilvl w:val="0"/>
          <w:numId w:val="1003"/>
        </w:numPr>
      </w:pPr>
      <w:r>
        <w:rPr>
          <w:rFonts w:hint="eastAsia"/>
          <w:b/>
          <w:bCs/>
        </w:rPr>
        <w:t xml:space="preserve">「大手テック企業なら共通」の批判（パターンB）</w:t>
      </w:r>
      <w:r>
        <w:t xml:space="preserve">: </w:t>
      </w:r>
      <w:r>
        <w:rPr>
          <w:rFonts w:hint="eastAsia"/>
        </w:rPr>
        <w:t xml:space="preserve">3主張（#3,</w:t>
      </w:r>
      <w:r>
        <w:t xml:space="preserve"> #5, </w:t>
      </w:r>
      <w:r>
        <w:rPr>
          <w:rFonts w:hint="eastAsia"/>
        </w:rPr>
        <w:t xml:space="preserve">#6）でLLY#6「メガファーマなら誰でも持っている→30%」と同型の問題。GAFAM内での相対的優位性を具体的に説明できなければ30%に収束する傾向。</w:t>
      </w:r>
    </w:p>
    <w:p>
      <w:pPr>
        <w:numPr>
          <w:ilvl w:val="0"/>
          <w:numId w:val="1003"/>
        </w:numPr>
      </w:pPr>
      <w:r>
        <w:rPr>
          <w:rFonts w:hint="eastAsia"/>
          <w:b/>
          <w:bCs/>
        </w:rPr>
        <w:t xml:space="preserve">Claim間の重複・派生関係</w:t>
      </w:r>
      <w:r>
        <w:t xml:space="preserve">: </w:t>
      </w:r>
      <w:r>
        <w:rPr>
          <w:rFonts w:hint="eastAsia"/>
        </w:rPr>
        <w:t xml:space="preserve">7主張のうち3主張（#3,</w:t>
      </w:r>
      <w:r>
        <w:t xml:space="preserve"> #6, </w:t>
      </w:r>
      <w:r>
        <w:rPr>
          <w:rFonts w:hint="eastAsia"/>
        </w:rPr>
        <w:t xml:space="preserve">#7）が派生。実質的に独立した優位性は4本（#1</w:t>
      </w:r>
      <w:r>
        <w:t xml:space="preserve"> Office SC、#2 Azure、#4 LinkedIn、#5 </w:t>
      </w:r>
      <w:r>
        <w:rPr>
          <w:rFonts w:hint="eastAsia"/>
        </w:rPr>
        <w:t xml:space="preserve">経営柔軟性）。このうち#5は30%であるため、構造的優位性は実質3本柱。</w:t>
      </w:r>
    </w:p>
    <w:bookmarkEnd w:id="29"/>
    <w:bookmarkStart w:id="30" w:name="kb3との対比"/>
    <w:p>
      <w:pPr>
        <w:pStyle w:val="Heading3"/>
      </w:pPr>
      <w:r>
        <w:rPr>
          <w:rFonts w:hint="eastAsia"/>
        </w:rPr>
        <w:t xml:space="preserve">KB3との対比</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比較項目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MSFT </w:t>
            </w:r>
            <w:r>
              <w:rPr>
                <w:rFonts w:hint="eastAsia" w:ascii="Times New Roman" w:hAnsi="Times New Roman" w:eastAsia="游明朝"/>
                <w:sz w:val="18"/>
              </w:rPr>
              <w:t xml:space="preserve">(T8修正後)</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最類似:</w:t>
            </w:r>
            <w:r>
              <w:rPr>
                <w:rFonts w:ascii="Times New Roman" w:hAnsi="Times New Roman" w:eastAsia="游明朝"/>
                <w:sz w:val="18"/>
              </w:rPr>
              <w:t xml:space="preserve"> COST</w:t>
            </w:r>
          </w:p>
        </w:tc>
      </w:tr>
      <w:tr>
        <w:tc>
          <w:tcPr/>
          <w:p>
            <w:pPr>
              <w:pStyle w:val="Compact"/>
            </w:pPr>
            <w:r>
              <w:rPr>
                <w:rFonts w:hint="eastAsia" w:ascii="Times New Roman" w:hAnsi="Times New Roman" w:eastAsia="游明朝"/>
                <w:sz w:val="18"/>
              </w:rPr>
              <w:t xml:space="preserve">平均CA確信度</w:t>
            </w:r>
          </w:p>
        </w:tc>
        <w:tc>
          <w:tcPr/>
          <w:p>
            <w:pPr>
              <w:pStyle w:val="Compact"/>
            </w:pPr>
            <w:r>
              <w:rPr>
                <w:rFonts w:ascii="Times New Roman" w:hAnsi="Times New Roman" w:eastAsia="游明朝"/>
                <w:sz w:val="18"/>
              </w:rPr>
              <w:t xml:space="preserve">47%</w:t>
            </w:r>
          </w:p>
        </w:tc>
        <w:tc>
          <w:tcPr/>
          <w:p>
            <w:pPr>
              <w:pStyle w:val="Compact"/>
            </w:pPr>
            <w:r>
              <w:rPr>
                <w:rFonts w:ascii="Times New Roman" w:hAnsi="Times New Roman" w:eastAsia="游明朝"/>
                <w:sz w:val="18"/>
              </w:rPr>
              <w:t xml:space="preserve">39%</w:t>
            </w:r>
          </w:p>
        </w:tc>
      </w:tr>
      <w:tr>
        <w:tc>
          <w:tcPr/>
          <w:p>
            <w:pPr>
              <w:pStyle w:val="Compact"/>
            </w:pPr>
            <w:r>
              <w:rPr>
                <w:rFonts w:hint="eastAsia" w:ascii="Times New Roman" w:hAnsi="Times New Roman" w:eastAsia="游明朝"/>
                <w:sz w:val="18"/>
              </w:rPr>
              <w:t xml:space="preserve">主張数</w:t>
            </w:r>
          </w:p>
        </w:tc>
        <w:tc>
          <w:tcPr/>
          <w:p>
            <w:pPr>
              <w:pStyle w:val="Compact"/>
            </w:pPr>
            <w:r>
              <w:rPr>
                <w:rFonts w:hint="eastAsia" w:ascii="Times New Roman" w:hAnsi="Times New Roman" w:eastAsia="游明朝"/>
                <w:sz w:val="18"/>
              </w:rPr>
              <w:t xml:space="preserve">7件（実質4本独立）</w:t>
            </w:r>
          </w:p>
        </w:tc>
        <w:tc>
          <w:tcPr/>
          <w:p>
            <w:pPr>
              <w:pStyle w:val="Compact"/>
            </w:pPr>
            <w:r>
              <w:rPr>
                <w:rFonts w:hint="eastAsia" w:ascii="Times New Roman" w:hAnsi="Times New Roman" w:eastAsia="游明朝"/>
                <w:sz w:val="18"/>
              </w:rPr>
              <w:t xml:space="preserve">8件</w:t>
            </w:r>
          </w:p>
        </w:tc>
      </w:tr>
      <w:tr>
        <w:tc>
          <w:tcPr/>
          <w:p>
            <w:pPr>
              <w:pStyle w:val="Compact"/>
            </w:pPr>
            <w:r>
              <w:rPr>
                <w:rFonts w:hint="eastAsia" w:ascii="Times New Roman" w:hAnsi="Times New Roman" w:eastAsia="游明朝"/>
                <w:sz w:val="18"/>
              </w:rPr>
              <w:t xml:space="preserve">最強主張</w:t>
            </w:r>
          </w:p>
        </w:tc>
        <w:tc>
          <w:tcPr/>
          <w:p>
            <w:pPr>
              <w:pStyle w:val="Compact"/>
            </w:pPr>
            <w:r>
              <w:rPr>
                <w:rFonts w:hint="eastAsia" w:ascii="Times New Roman" w:hAnsi="Times New Roman" w:eastAsia="游明朝"/>
                <w:sz w:val="18"/>
              </w:rPr>
              <w:t xml:space="preserve">70%（2件）</w:t>
            </w:r>
          </w:p>
        </w:tc>
        <w:tc>
          <w:tcPr/>
          <w:p>
            <w:pPr>
              <w:pStyle w:val="Compact"/>
            </w:pPr>
            <w:r>
              <w:rPr>
                <w:rFonts w:hint="eastAsia" w:ascii="Times New Roman" w:hAnsi="Times New Roman" w:eastAsia="游明朝"/>
                <w:sz w:val="18"/>
              </w:rPr>
              <w:t xml:space="preserve">70%（2件）</w:t>
            </w:r>
          </w:p>
        </w:tc>
      </w:tr>
      <w:tr>
        <w:tc>
          <w:tcPr/>
          <w:p>
            <w:pPr>
              <w:pStyle w:val="Compact"/>
            </w:pPr>
            <w:r>
              <w:rPr>
                <w:rFonts w:hint="eastAsia" w:ascii="Times New Roman" w:hAnsi="Times New Roman" w:eastAsia="游明朝"/>
                <w:sz w:val="18"/>
              </w:rPr>
              <w:t xml:space="preserve">最弱主張</w:t>
            </w:r>
          </w:p>
        </w:tc>
        <w:tc>
          <w:tcPr/>
          <w:p>
            <w:pPr>
              <w:pStyle w:val="Compact"/>
            </w:pPr>
            <w:r>
              <w:rPr>
                <w:rFonts w:hint="eastAsia" w:ascii="Times New Roman" w:hAnsi="Times New Roman" w:eastAsia="游明朝"/>
                <w:sz w:val="18"/>
              </w:rPr>
              <w:t xml:space="preserve">30%（3件）</w:t>
            </w:r>
          </w:p>
        </w:tc>
        <w:tc>
          <w:tcPr/>
          <w:p>
            <w:pPr>
              <w:pStyle w:val="Compact"/>
            </w:pPr>
            <w:r>
              <w:rPr>
                <w:rFonts w:hint="eastAsia" w:ascii="Times New Roman" w:hAnsi="Times New Roman" w:eastAsia="游明朝"/>
                <w:sz w:val="18"/>
              </w:rPr>
              <w:t xml:space="preserve">10%（1件）</w:t>
            </w:r>
          </w:p>
        </w:tc>
      </w:tr>
      <w:tr>
        <w:tc>
          <w:tcPr/>
          <w:p>
            <w:pPr>
              <w:pStyle w:val="Compact"/>
            </w:pPr>
            <w:r>
              <w:rPr>
                <w:rFonts w:hint="eastAsia" w:ascii="Times New Roman" w:hAnsi="Times New Roman" w:eastAsia="游明朝"/>
                <w:sz w:val="18"/>
              </w:rPr>
              <w:t xml:space="preserve">構造の共通点</w:t>
            </w:r>
          </w:p>
        </w:tc>
        <w:tc>
          <w:tcPr/>
          <w:p>
            <w:pPr>
              <w:pStyle w:val="Compact"/>
            </w:pPr>
            <w:r>
              <w:rPr>
                <w:rFonts w:hint="eastAsia" w:ascii="Times New Roman" w:hAnsi="Times New Roman" w:eastAsia="游明朝"/>
                <w:sz w:val="18"/>
              </w:rPr>
              <w:t xml:space="preserve">スイッチングコスト+顧客粘着力</w:t>
            </w:r>
          </w:p>
        </w:tc>
        <w:tc>
          <w:tcPr/>
          <w:p>
            <w:pPr>
              <w:pStyle w:val="Compact"/>
            </w:pPr>
            <w:r>
              <w:rPr>
                <w:rFonts w:hint="eastAsia" w:ascii="Times New Roman" w:hAnsi="Times New Roman" w:eastAsia="游明朝"/>
                <w:sz w:val="18"/>
              </w:rPr>
              <w:t xml:space="preserve">会員モデル+顧客粘着力</w:t>
            </w:r>
          </w:p>
        </w:tc>
      </w:tr>
      <w:tr>
        <w:tc>
          <w:tcPr/>
          <w:p>
            <w:pPr>
              <w:pStyle w:val="Compact"/>
            </w:pPr>
            <w:r>
              <w:rPr>
                <w:rFonts w:hint="eastAsia" w:ascii="Times New Roman" w:hAnsi="Times New Roman" w:eastAsia="游明朝"/>
                <w:sz w:val="18"/>
              </w:rPr>
              <w:t xml:space="preserve">主要な差異</w:t>
            </w:r>
          </w:p>
        </w:tc>
        <w:tc>
          <w:tcPr/>
          <w:p>
            <w:pPr>
              <w:pStyle w:val="Compact"/>
            </w:pPr>
            <w:r>
              <w:rPr>
                <w:rFonts w:hint="eastAsia" w:ascii="Times New Roman" w:hAnsi="Times New Roman" w:eastAsia="游明朝"/>
                <w:sz w:val="18"/>
              </w:rPr>
              <w:t xml:space="preserve">純粋競合比較深度がCOSTより浅い</w:t>
            </w:r>
          </w:p>
        </w:tc>
        <w:tc>
          <w:tcPr/>
          <w:p>
            <w:pPr>
              <w:pStyle w:val="Compact"/>
            </w:pPr>
            <w:r>
              <w:rPr>
                <w:rFonts w:ascii="Times New Roman" w:hAnsi="Times New Roman" w:eastAsia="游明朝"/>
                <w:sz w:val="18"/>
              </w:rPr>
              <w:t xml:space="preserve">SAMS </w:t>
            </w:r>
            <w:r>
              <w:rPr>
                <w:rFonts w:hint="eastAsia" w:ascii="Times New Roman" w:hAnsi="Times New Roman" w:eastAsia="游明朝"/>
                <w:sz w:val="18"/>
              </w:rPr>
              <w:t xml:space="preserve">CLUB/BJ’s具体名</w:t>
            </w:r>
          </w:p>
        </w:tc>
      </w:tr>
    </w:tbl>
    <w:p>
      <w:r>
        <w:pict>
          <v:rect style="width:0;height:1.5pt" o:hralign="center" o:hrstd="t" o:hr="t"/>
        </w:pict>
      </w:r>
    </w:p>
    <w:bookmarkEnd w:id="30"/>
    <w:bookmarkEnd w:id="31"/>
    <w:bookmarkStart w:id="41"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39" w:name="評価スケール"/>
    <w:p>
      <w:pPr>
        <w:pStyle w:val="Heading3"/>
      </w:pPr>
      <w:r>
        <w:rPr>
          <w:rFonts w:hint="eastAsia"/>
        </w:rPr>
        <w:t xml:space="preserve">評価スケール</w:t>
      </w:r>
    </w:p>
    <w:p>
      <w:pPr>
        <w:pStyle w:val="Compact"/>
        <w:numPr>
          <w:ilvl w:val="0"/>
          <w:numId w:val="1004"/>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4"/>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4"/>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4"/>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4"/>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2" w:name="windowsofficeスイッチングコスト"/>
    <w:p>
      <w:pPr>
        <w:pStyle w:val="Heading4"/>
      </w:pPr>
      <w:r>
        <w:t xml:space="preserve">#1 Windows/Officeスイッチングコスト</w:t>
      </w:r>
    </w:p>
    <w:p>
      <w:pPr>
        <w:pStyle w:val="FirstParagraph"/>
      </w:pPr>
      <w:r>
        <w:rPr>
          <w:rFonts w:hint="eastAsia"/>
          <w:b/>
          <w:bCs/>
        </w:rPr>
        <w:t xml:space="preserve">AI評価（T8修正後）</w:t>
      </w:r>
      <w:r>
        <w:t xml:space="preserve">: </w:t>
      </w:r>
      <w:r>
        <w:rPr>
          <w:rFonts w:hint="eastAsia"/>
        </w:rPr>
        <w:t xml:space="preserve">70%（Google</w:t>
      </w:r>
      <w:r>
        <w:t xml:space="preserve"> </w:t>
      </w:r>
      <w:r>
        <w:rPr>
          <w:rFonts w:hint="eastAsia"/>
        </w:rPr>
        <w:t xml:space="preserve">Workspace比較データ不足の注記付き）</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2"/>
    <w:bookmarkStart w:id="33" w:name="azureクラウドプラットフォーム"/>
    <w:p>
      <w:pPr>
        <w:pStyle w:val="Heading4"/>
      </w:pPr>
      <w:r>
        <w:t xml:space="preserve">#2 Azureクラウドプラットフォーム</w:t>
      </w:r>
    </w:p>
    <w:p>
      <w:pPr>
        <w:pStyle w:val="FirstParagraph"/>
      </w:pPr>
      <w:r>
        <w:rPr>
          <w:rFonts w:hint="eastAsia"/>
          <w:b/>
          <w:bCs/>
        </w:rPr>
        <w:t xml:space="preserve">AI評価（T8修正後）</w:t>
      </w:r>
      <w:r>
        <w:t xml:space="preserve">: </w:t>
      </w:r>
      <w:r>
        <w:rPr>
          <w:rFonts w:hint="eastAsia"/>
        </w:rPr>
        <w:t xml:space="preserve">50%（CAGR</w:t>
      </w:r>
      <w:r>
        <w:t xml:space="preserve"> </w:t>
      </w:r>
      <w:r>
        <w:rPr>
          <w:rFonts w:hint="eastAsia"/>
        </w:rPr>
        <w:t xml:space="preserve">70%→50%引下げ）</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3"/>
    <w:bookmarkStart w:id="34" w:name="テクノロジーエコシステム構築力"/>
    <w:p>
      <w:pPr>
        <w:pStyle w:val="Heading4"/>
      </w:pPr>
      <w:r>
        <w:t xml:space="preserve">#3 </w:t>
      </w:r>
      <w:r>
        <w:rPr>
          <w:rFonts w:hint="eastAsia"/>
        </w:rPr>
        <w:t xml:space="preserve">テクノロジーエコシステム構築力</w:t>
      </w:r>
    </w:p>
    <w:p>
      <w:pPr>
        <w:pStyle w:val="FirstParagraph"/>
      </w:pPr>
      <w:r>
        <w:rPr>
          <w:rFonts w:hint="eastAsia"/>
          <w:b/>
          <w:bCs/>
        </w:rPr>
        <w:t xml:space="preserve">AI評価（T8修正後）</w:t>
      </w:r>
      <w:r>
        <w:t xml:space="preserve">: </w:t>
      </w:r>
      <w:r>
        <w:rPr>
          <w:rFonts w:hint="eastAsia"/>
        </w:rPr>
        <w:t xml:space="preserve">30%（50%→30%引下げ。LLY#6同型）</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4"/>
    <w:bookmarkStart w:id="35" w:name="linkedinビジネスsns独占"/>
    <w:p>
      <w:pPr>
        <w:pStyle w:val="Heading4"/>
      </w:pPr>
      <w:r>
        <w:t xml:space="preserve">#4 </w:t>
      </w:r>
      <w:r>
        <w:rPr>
          <w:rFonts w:hint="eastAsia"/>
        </w:rPr>
        <w:t xml:space="preserve">LinkedInビジネスSNS独占</w:t>
      </w:r>
    </w:p>
    <w:p>
      <w:pPr>
        <w:pStyle w:val="FirstParagraph"/>
      </w:pPr>
      <w:r>
        <w:rPr>
          <w:rFonts w:hint="eastAsia"/>
          <w:b/>
          <w:bCs/>
        </w:rPr>
        <w:t xml:space="preserve">AI評価（T8修正後）</w:t>
      </w:r>
      <w:r>
        <w:t xml:space="preserve">: </w:t>
      </w:r>
      <w:r>
        <w:rPr>
          <w:rFonts w:hint="eastAsia"/>
        </w:rPr>
        <w:t xml:space="preserve">70%（MSFT全体寄与7%の制約付き）</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5"/>
    <w:bookmarkStart w:id="36" w:name="経営戦略の柔軟性"/>
    <w:p>
      <w:pPr>
        <w:pStyle w:val="Heading4"/>
      </w:pPr>
      <w:r>
        <w:t xml:space="preserve">#5 </w:t>
      </w:r>
      <w:r>
        <w:rPr>
          <w:rFonts w:hint="eastAsia"/>
        </w:rPr>
        <w:t xml:space="preserve">経営戦略の柔軟性</w:t>
      </w:r>
    </w:p>
    <w:p>
      <w:pPr>
        <w:pStyle w:val="FirstParagraph"/>
      </w:pPr>
      <w:r>
        <w:rPr>
          <w:rFonts w:hint="eastAsia"/>
          <w:b/>
          <w:bCs/>
        </w:rPr>
        <w:t xml:space="preserve">AI評価（T8修正後）</w:t>
      </w:r>
      <w:r>
        <w:t xml:space="preserve">: </w:t>
      </w:r>
      <w:r>
        <w:rPr>
          <w:rFonts w:hint="eastAsia"/>
        </w:rPr>
        <w:t xml:space="preserve">30%（ルール8抵触）</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ai収益化リーダー"/>
    <w:p>
      <w:pPr>
        <w:pStyle w:val="Heading4"/>
      </w:pPr>
      <w:r>
        <w:t xml:space="preserve">#6 </w:t>
      </w:r>
      <w:r>
        <w:rPr>
          <w:rFonts w:hint="eastAsia"/>
        </w:rPr>
        <w:t xml:space="preserve">AI収益化リーダー</w:t>
      </w:r>
    </w:p>
    <w:p>
      <w:pPr>
        <w:pStyle w:val="FirstParagraph"/>
      </w:pPr>
      <w:r>
        <w:rPr>
          <w:rFonts w:hint="eastAsia"/>
          <w:b/>
          <w:bCs/>
        </w:rPr>
        <w:t xml:space="preserve">AI評価（T8修正後）</w:t>
      </w:r>
      <w:r>
        <w:t xml:space="preserve">: </w:t>
      </w:r>
      <w:r>
        <w:rPr>
          <w:rFonts w:hint="eastAsia"/>
        </w:rPr>
        <w:t xml:space="preserve">50%（黎明期、派生拡張の注記付き）</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顧客粘着力収益安定性"/>
    <w:p>
      <w:pPr>
        <w:pStyle w:val="Heading4"/>
      </w:pPr>
      <w:r>
        <w:t xml:space="preserve">#7 </w:t>
      </w:r>
      <w:r>
        <w:rPr>
          <w:rFonts w:hint="eastAsia"/>
        </w:rPr>
        <w:t xml:space="preserve">顧客粘着力/収益安定性</w:t>
      </w:r>
    </w:p>
    <w:p>
      <w:pPr>
        <w:pStyle w:val="FirstParagraph"/>
      </w:pPr>
      <w:r>
        <w:rPr>
          <w:rFonts w:hint="eastAsia"/>
          <w:b/>
          <w:bCs/>
        </w:rPr>
        <w:t xml:space="preserve">AI評価（T8修正後）</w:t>
      </w:r>
      <w:r>
        <w:t xml:space="preserve">: </w:t>
      </w:r>
      <w:r>
        <w:rPr>
          <w:rFonts w:hint="eastAsia"/>
        </w:rPr>
        <w:t xml:space="preserve">30%（50%→30%引下げ。派生結果）</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38"/>
    <w:bookmarkEnd w:id="39"/>
    <w:bookmarkStart w:id="40" w:name="追加フィードバック欄"/>
    <w:p>
      <w:pPr>
        <w:pStyle w:val="Heading3"/>
      </w:pPr>
      <w:r>
        <w:rPr>
          <w:rFonts w:hint="eastAsia"/>
        </w:rPr>
        <w:t xml:space="preserve">追加フィードバック欄</w:t>
      </w:r>
    </w:p>
    <w:p>
      <w:pPr>
        <w:pStyle w:val="Compact"/>
        <w:numPr>
          <w:ilvl w:val="0"/>
          <w:numId w:val="1005"/>
        </w:numPr>
      </w:pPr>
      <w:r>
        <w:rPr>
          <w:rFonts w:hint="eastAsia"/>
          <w:b/>
          <w:bCs/>
        </w:rPr>
        <w:t xml:space="preserve">MSFTの「エコシステムの強さの軸」について</w:t>
      </w:r>
      <w:r>
        <w:t xml:space="preserve">: </w:t>
      </w:r>
      <w:r>
        <w:rPr>
          <w:rFonts w:hint="eastAsia"/>
        </w:rPr>
        <w:t xml:space="preserve">アナリストはエコシステムをMSFTの強さの軸と評価されていますが、AWS/GCPとの具体的な差別化点はどこにあるとお考えですか？</w:t>
      </w:r>
    </w:p>
    <w:p>
      <w:pPr>
        <w:pStyle w:val="Compact"/>
        <w:numPr>
          <w:ilvl w:val="0"/>
          <w:numId w:val="1005"/>
        </w:numPr>
      </w:pPr>
      <w:r>
        <w:rPr>
          <w:b/>
          <w:bCs/>
        </w:rPr>
        <w:t xml:space="preserve">Azure </w:t>
      </w:r>
      <w:r>
        <w:rPr>
          <w:rFonts w:hint="eastAsia"/>
          <w:b/>
          <w:bCs/>
        </w:rPr>
        <w:t xml:space="preserve">2位ポジションのリスク</w:t>
      </w:r>
      <w:r>
        <w:t xml:space="preserve">: </w:t>
      </w:r>
      <w:r>
        <w:rPr>
          <w:rFonts w:hint="eastAsia"/>
        </w:rPr>
        <w:t xml:space="preserve">「トップシェアでない以上…」というリスク認識に対して、MSFTが将来的にAWSを逆転する可能性をどう評価されますか？</w:t>
      </w:r>
    </w:p>
    <w:p>
      <w:pPr>
        <w:pStyle w:val="Compact"/>
        <w:numPr>
          <w:ilvl w:val="0"/>
          <w:numId w:val="1005"/>
        </w:numPr>
      </w:pPr>
      <w:r>
        <w:rPr>
          <w:rFonts w:hint="eastAsia"/>
          <w:b/>
          <w:bCs/>
        </w:rPr>
        <w:t xml:space="preserve">ナデラ体制の持続性</w:t>
      </w:r>
      <w:r>
        <w:t xml:space="preserve">: </w:t>
      </w:r>
      <w:r>
        <w:rPr>
          <w:rFonts w:hint="eastAsia"/>
        </w:rPr>
        <w:t xml:space="preserve">経営柔軟性をナデラ個人ではなくMSFTの組織的能力と評価できる根拠はありますか？</w:t>
      </w:r>
    </w:p>
    <w:p>
      <w:r>
        <w:pict>
          <v:rect style="width:0;height:1.5pt" o:hralign="center" o:hrstd="t" o:hr="t"/>
        </w:pict>
      </w:r>
    </w:p>
    <w:bookmarkEnd w:id="40"/>
    <w:bookmarkEnd w:id="41"/>
    <w:bookmarkStart w:id="43"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主張#2</w:t>
            </w:r>
            <w:r>
              <w:rPr>
                <w:rFonts w:ascii="Times New Roman" w:hAnsi="Times New Roman" w:eastAsia="游明朝"/>
                <w:sz w:val="18"/>
              </w:rPr>
              <w:t xml:space="preserve"> CAGR confidence</w:t>
            </w:r>
          </w:p>
        </w:tc>
        <w:tc>
          <w:tcPr/>
          <w:p>
            <w:pPr>
              <w:pStyle w:val="Compact"/>
            </w:pPr>
            <w:r>
              <w:rPr>
                <w:rFonts w:ascii="Times New Roman" w:hAnsi="Times New Roman" w:eastAsia="游明朝"/>
                <w:sz w:val="18"/>
              </w:rPr>
              <w:t xml:space="preserve">confidence_adjustment</w:t>
            </w:r>
          </w:p>
        </w:tc>
        <w:tc>
          <w:tcPr/>
          <w:p>
            <w:pPr>
              <w:pStyle w:val="Compact"/>
            </w:pPr>
            <w:r>
              <w:rPr>
                <w:rFonts w:hint="eastAsia" w:ascii="Times New Roman" w:hAnsi="Times New Roman" w:eastAsia="游明朝"/>
                <w:sz w:val="18"/>
              </w:rPr>
              <w:t xml:space="preserve">70%→50%。CA50%との整合性確保</w:t>
            </w:r>
          </w:p>
        </w:tc>
      </w:tr>
      <w:tr>
        <w:tc>
          <w:tcPr/>
          <w:p>
            <w:pPr>
              <w:pStyle w:val="Compact"/>
            </w:pPr>
            <w:r>
              <w:rPr>
                <w:rFonts w:hint="eastAsia" w:ascii="Times New Roman" w:hAnsi="Times New Roman" w:eastAsia="游明朝"/>
                <w:sz w:val="18"/>
              </w:rPr>
              <w:t xml:space="preserve">主張#3</w:t>
            </w:r>
            <w:r>
              <w:rPr>
                <w:rFonts w:ascii="Times New Roman" w:hAnsi="Times New Roman" w:eastAsia="游明朝"/>
                <w:sz w:val="18"/>
              </w:rPr>
              <w:t xml:space="preserve"> CA confidence</w:t>
            </w:r>
          </w:p>
        </w:tc>
        <w:tc>
          <w:tcPr/>
          <w:p>
            <w:pPr>
              <w:pStyle w:val="Compact"/>
            </w:pPr>
            <w:r>
              <w:rP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50%→30%。KB3 </w:t>
            </w:r>
            <w:r>
              <w:rPr>
                <w:rFonts w:hint="eastAsia" w:ascii="Times New Roman" w:hAnsi="Times New Roman" w:eastAsia="游明朝"/>
                <w:sz w:val="18"/>
              </w:rPr>
              <w:t xml:space="preserve">LLY#6(30%)との整合性確保</w:t>
            </w:r>
          </w:p>
        </w:tc>
      </w:tr>
      <w:tr>
        <w:tc>
          <w:tcPr/>
          <w:p>
            <w:pPr>
              <w:pStyle w:val="Compact"/>
            </w:pPr>
            <w:r>
              <w:rPr>
                <w:rFonts w:hint="eastAsia" w:ascii="Times New Roman" w:hAnsi="Times New Roman" w:eastAsia="游明朝"/>
                <w:sz w:val="18"/>
              </w:rPr>
              <w:t xml:space="preserve">主張#7</w:t>
            </w:r>
            <w:r>
              <w:rPr>
                <w:rFonts w:ascii="Times New Roman" w:hAnsi="Times New Roman" w:eastAsia="游明朝"/>
                <w:sz w:val="18"/>
              </w:rPr>
              <w:t xml:space="preserve"> CA confidence</w:t>
            </w:r>
          </w:p>
        </w:tc>
        <w:tc>
          <w:tcPr/>
          <w:p>
            <w:pPr>
              <w:pStyle w:val="Compact"/>
            </w:pPr>
            <w:r>
              <w:rPr>
                <w:rFonts w:ascii="Times New Roman" w:hAnsi="Times New Roman" w:eastAsia="游明朝"/>
                <w:sz w:val="18"/>
              </w:rPr>
              <w:t xml:space="preserve">confidence_adjustment</w:t>
            </w:r>
          </w:p>
        </w:tc>
        <w:tc>
          <w:tcPr/>
          <w:p>
            <w:pPr>
              <w:pStyle w:val="Compact"/>
            </w:pPr>
            <w:r>
              <w:rPr>
                <w:rFonts w:hint="eastAsia" w:ascii="Times New Roman" w:hAnsi="Times New Roman" w:eastAsia="游明朝"/>
                <w:sz w:val="18"/>
              </w:rPr>
              <w:t xml:space="preserve">50%→30%。Claim#1/#2の派生結果、KB3</w:t>
            </w:r>
            <w:r>
              <w:rPr>
                <w:rFonts w:ascii="Times New Roman" w:hAnsi="Times New Roman" w:eastAsia="游明朝"/>
                <w:sz w:val="18"/>
              </w:rPr>
              <w:t xml:space="preserve"> </w:t>
            </w:r>
            <w:r>
              <w:rPr>
                <w:rFonts w:hint="eastAsia" w:ascii="Times New Roman" w:hAnsi="Times New Roman" w:eastAsia="游明朝"/>
                <w:sz w:val="18"/>
              </w:rPr>
              <w:t xml:space="preserve">CHD#5(30%)整合</w:t>
            </w:r>
          </w:p>
        </w:tc>
      </w:tr>
      <w:tr>
        <w:tc>
          <w:tcPr/>
          <w:p>
            <w:pPr>
              <w:pStyle w:val="Compact"/>
            </w:pPr>
            <w:r>
              <w:rPr>
                <w:rFonts w:hint="eastAsia" w:ascii="Times New Roman" w:hAnsi="Times New Roman" w:eastAsia="游明朝"/>
                <w:sz w:val="18"/>
              </w:rPr>
              <w:t xml:space="preserve">主張#1</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COST#1との定量的差異の注記追加</w:t>
            </w:r>
          </w:p>
        </w:tc>
      </w:tr>
      <w:tr>
        <w:tc>
          <w:tcPr/>
          <w:p>
            <w:pPr>
              <w:pStyle w:val="Compact"/>
            </w:pPr>
            <w:r>
              <w:rPr>
                <w:rFonts w:hint="eastAsia" w:ascii="Times New Roman" w:hAnsi="Times New Roman" w:eastAsia="游明朝"/>
                <w:sz w:val="18"/>
              </w:rPr>
              <w:t xml:space="preserve">主張#5</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ナデラ個人依存リスクの注記追加</w:t>
            </w:r>
          </w:p>
        </w:tc>
      </w:tr>
      <w:tr>
        <w:tc>
          <w:tcPr/>
          <w:p>
            <w:pPr>
              <w:pStyle w:val="Compact"/>
            </w:pPr>
            <w:r>
              <w:rPr>
                <w:rFonts w:hint="eastAsia" w:ascii="Times New Roman" w:hAnsi="Times New Roman" w:eastAsia="游明朝"/>
                <w:sz w:val="18"/>
              </w:rPr>
              <w:t xml:space="preserve">主張#6</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Claim#2派生関係と独自要素の整理</w:t>
            </w:r>
          </w:p>
        </w:tc>
      </w:tr>
    </w:tbl>
    <w:bookmarkStart w:id="42"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2"/>
    <w:bookmarkEnd w:id="43"/>
    <w:bookmarkEnd w:id="4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2026-02-27T01:55:55Z</dcterms:created>
  <dcterms:modified xsi:type="dcterms:W3CDTF">2026-02-27T01:55:55Z</dcterms:modified>
</cp:coreProperties>
</file>

<file path=docProps/custom.xml><?xml version="1.0" encoding="utf-8"?>
<Properties xmlns="http://schemas.openxmlformats.org/officeDocument/2006/custom-properties" xmlns:vt="http://schemas.openxmlformats.org/officeDocument/2006/docPropsVTypes"/>
</file>