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vrskverisk-analytics-inc.競争優位性評価レポート最終版"/>
    <w:p>
      <w:pPr>
        <w:pStyle w:val="Heading1"/>
      </w:pPr>
      <w:r>
        <w:rPr>
          <w:rFonts w:hint="eastAsia"/>
        </w:rPr>
        <w:t xml:space="preserve">VRSK（Verisk</w:t>
      </w:r>
      <w:r>
        <w:t xml:space="preserve"> Analytics, </w:t>
      </w:r>
      <w:r>
        <w:rPr>
          <w:rFonts w:hint="eastAsia"/>
        </w:rPr>
        <w:t xml:space="preserve">Inc.）競争優位性評価レポート（最終版）</w:t>
      </w:r>
    </w:p>
    <w:p>
      <w:pPr>
        <w:pStyle w:val="BlockText"/>
      </w:pPr>
      <w:r>
        <w:rPr>
          <w:b/>
          <w:bCs/>
        </w:rPr>
        <w:t xml:space="preserve">リサーチID</w:t>
      </w:r>
      <w:r>
        <w:t xml:space="preserve">: CA_eval_20260226-2119_VRSK</w:t>
      </w:r>
      <w:r>
        <w:t xml:space="preserve"> </w:t>
      </w:r>
      <w:r>
        <w:rPr>
          <w:rFonts w:hint="eastAsia"/>
          <w:b/>
          <w:bCs/>
        </w:rPr>
        <w:t xml:space="preserve">作成日</w:t>
      </w:r>
      <w:r>
        <w:t xml:space="preserve">: 2026-02-26</w:t>
      </w:r>
      <w:r>
        <w:t xml:space="preserve"> </w:t>
      </w:r>
      <w:r>
        <w:rPr>
          <w:b/>
          <w:bCs/>
        </w:rPr>
        <w:t xml:space="preserve">バージョン</w:t>
      </w:r>
      <w:r>
        <w:t xml:space="preserve">: </w:t>
      </w:r>
      <w:r>
        <w:rPr>
          <w:rFonts w:hint="eastAsia"/>
        </w:rPr>
        <w:t xml:space="preserve">revised_v1（T8</w:t>
      </w:r>
      <w:r>
        <w:t xml:space="preserve"> </w:t>
      </w:r>
      <w:r>
        <w:rPr>
          <w:rFonts w:hint="eastAsia"/>
        </w:rPr>
        <w:t xml:space="preserve">AI批判プロセス適用済み）</w:t>
      </w:r>
      <w:r>
        <w:t xml:space="preserve"> </w:t>
      </w:r>
      <w:r>
        <w:rPr>
          <w:rFonts w:hint="eastAsia"/>
          <w:b/>
          <w:bCs/>
        </w:rPr>
        <w:t xml:space="preserve">評価者</w:t>
      </w:r>
      <w:r>
        <w:t xml:space="preserve">: ca-eval </w:t>
      </w:r>
      <w:r>
        <w:rPr>
          <w:rFonts w:hint="eastAsia"/>
        </w:rPr>
        <w:t xml:space="preserve">ワークフロー（Lead直接実行）</w:t>
      </w:r>
      <w:r>
        <w:t xml:space="preserve"> </w:t>
      </w:r>
      <w:r>
        <w:rPr>
          <w:b/>
          <w:bCs/>
        </w:rPr>
        <w:t xml:space="preserve">データソース</w:t>
      </w:r>
      <w:r>
        <w:t xml:space="preserve">: </w:t>
      </w:r>
      <w:r>
        <w:rPr>
          <w:rFonts w:hint="eastAsia"/>
        </w:rPr>
        <w:t xml:space="preserve">アナリストレポート（analyst/raw/VRSK.md）、SEC</w:t>
      </w:r>
      <w:r>
        <w:t xml:space="preserve"> EDGAR </w:t>
      </w:r>
      <w:r>
        <w:rPr>
          <w:rFonts w:hint="eastAsia"/>
        </w:rPr>
        <w:t xml:space="preserve">MCP（Batch</w:t>
      </w:r>
      <w:r>
        <w:t xml:space="preserve"> </w:t>
      </w:r>
      <w:r>
        <w:rPr>
          <w:rFonts w:hint="eastAsia"/>
        </w:rPr>
        <w:t xml:space="preserve">run環境のため制限あり）</w:t>
      </w:r>
      <w:r>
        <w:t xml:space="preserve"> </w:t>
      </w:r>
      <w:r>
        <w:rPr>
          <w:b/>
          <w:bCs/>
        </w:rPr>
        <w:t xml:space="preserve">KBバージョン</w:t>
      </w:r>
      <w:r>
        <w:t xml:space="preserve">: v1.0 (dogma.md 2026-02-26)</w:t>
      </w:r>
      <w:r>
        <w:t xml:space="preserve"> </w:t>
      </w:r>
      <w:r>
        <w:rPr>
          <w:rFonts w:hint="eastAsia"/>
          <w:b/>
          <w:bCs/>
        </w:rPr>
        <w:t xml:space="preserve">T8適用</w:t>
      </w:r>
      <w:r>
        <w:t xml:space="preserve">: </w:t>
      </w:r>
      <w:r>
        <w:rPr>
          <w:rFonts w:hint="eastAsia"/>
        </w:rPr>
        <w:t xml:space="preserve">critique.json（critical</w:t>
      </w:r>
      <w:r>
        <w:t xml:space="preserve"> x </w:t>
      </w:r>
      <w:r>
        <w:rPr>
          <w:rFonts w:hint="eastAsia"/>
        </w:rPr>
        <w:t xml:space="preserve">1件、minor</w:t>
      </w:r>
      <w:r>
        <w:t xml:space="preserve"> x </w:t>
      </w:r>
      <w:r>
        <w:rPr>
          <w:rFonts w:hint="eastAsia"/>
        </w:rPr>
        <w:t xml:space="preserve">5件）の指摘を反映済み</w:t>
      </w:r>
    </w:p>
    <w:p>
      <w:r>
        <w:pict>
          <v:rect style="width:0;height:1.5pt" o:hralign="center" o:hrstd="t" o:hr="t"/>
        </w:pict>
      </w:r>
    </w:p>
    <w:bookmarkStart w:id="9" w:name="銘柄概要"/>
    <w:p>
      <w:pPr>
        <w:pStyle w:val="Heading2"/>
      </w:pPr>
      <w:r>
        <w:t xml:space="preserve">1. </w:t>
      </w:r>
      <w:r>
        <w:rPr>
          <w:rFonts w:hint="eastAsia"/>
        </w:rPr>
        <w:t xml:space="preserve">銘柄概要</w:t>
      </w:r>
    </w:p>
    <w:p>
      <w:pPr>
        <w:pStyle w:val="FirstParagraph"/>
      </w:pPr>
      <w:r>
        <w:rPr>
          <w:b/>
          <w:bCs/>
        </w:rPr>
        <w:t xml:space="preserve">Verisk Analytics, Inc. (VRSK)</w:t>
      </w:r>
      <w:r>
        <w:t xml:space="preserve"> </w:t>
      </w:r>
      <w:r>
        <w:rPr>
          <w:rFonts w:hint="eastAsia"/>
        </w:rPr>
        <w:t xml:space="preserve">は、米国の損保会社向け情報・データ分析サービス会社。1971年に米国損保会社が共同で設立した非営利業界団体ISO（Insurance</w:t>
      </w:r>
      <w:r>
        <w:t xml:space="preserve"> Services </w:t>
      </w:r>
      <w:r>
        <w:rPr>
          <w:rFonts w:hint="eastAsia"/>
        </w:rPr>
        <w:t xml:space="preserve">Office）を前身とし、ほぼ全ての米国損保会社から保険料・損失額等の保険取引データを収集・蓄積している。2022年にEnergy/Financial</w:t>
      </w:r>
      <w:r>
        <w:t xml:space="preserve"> Services/Specialized </w:t>
      </w:r>
      <w:r>
        <w:rPr>
          <w:rFonts w:hint="eastAsia"/>
        </w:rPr>
        <w:t xml:space="preserve">Markets事業を売却し、Insurance事業に100%集中。</w:t>
      </w:r>
    </w:p>
    <w:p>
      <w:pPr>
        <w:pStyle w:val="Compact"/>
        <w:numPr>
          <w:ilvl w:val="0"/>
          <w:numId w:val="1001"/>
        </w:numPr>
      </w:pPr>
      <w:r>
        <w:rPr>
          <w:b/>
          <w:bCs/>
        </w:rPr>
        <w:t xml:space="preserve">セクター</w:t>
      </w:r>
      <w:r>
        <w:t xml:space="preserve">: </w:t>
      </w:r>
      <w:r>
        <w:rPr>
          <w:rFonts w:hint="eastAsia"/>
        </w:rPr>
        <w:t xml:space="preserve">情報サービス</w:t>
      </w:r>
      <w:r>
        <w:t xml:space="preserve"> / </w:t>
      </w:r>
      <w:r>
        <w:rPr>
          <w:rFonts w:hint="eastAsia"/>
        </w:rPr>
        <w:t xml:space="preserve">データ分析</w:t>
      </w:r>
    </w:p>
    <w:p>
      <w:pPr>
        <w:pStyle w:val="Compact"/>
        <w:numPr>
          <w:ilvl w:val="0"/>
          <w:numId w:val="1001"/>
        </w:numPr>
      </w:pPr>
      <w:r>
        <w:rPr>
          <w:rFonts w:hint="eastAsia"/>
          <w:b/>
          <w:bCs/>
        </w:rPr>
        <w:t xml:space="preserve">主要顧客</w:t>
      </w:r>
      <w:r>
        <w:t xml:space="preserve">: </w:t>
      </w:r>
      <w:r>
        <w:rPr>
          <w:rFonts w:hint="eastAsia"/>
        </w:rPr>
        <w:t xml:space="preserve">米国損害保険会社（上位100社100%カバー、全体90%以上）</w:t>
      </w:r>
    </w:p>
    <w:p>
      <w:pPr>
        <w:pStyle w:val="Compact"/>
        <w:numPr>
          <w:ilvl w:val="0"/>
          <w:numId w:val="1001"/>
        </w:numPr>
      </w:pPr>
      <w:r>
        <w:rPr>
          <w:rFonts w:hint="eastAsia"/>
          <w:b/>
          <w:bCs/>
        </w:rPr>
        <w:t xml:space="preserve">収益構造</w:t>
      </w:r>
      <w:r>
        <w:t xml:space="preserve">: サブスクリプション80%、トランザクション20%</w:t>
      </w:r>
    </w:p>
    <w:p>
      <w:pPr>
        <w:pStyle w:val="Compact"/>
        <w:numPr>
          <w:ilvl w:val="0"/>
          <w:numId w:val="1001"/>
        </w:numPr>
      </w:pPr>
      <w:r>
        <w:rPr>
          <w:rFonts w:hint="eastAsia"/>
          <w:b/>
          <w:bCs/>
        </w:rPr>
        <w:t xml:space="preserve">CAGR推定</w:t>
      </w:r>
      <w:r>
        <w:t xml:space="preserve">: LDD (11%) = OG+7% + bolt-on M&amp;A+2% + OPレバレッジ+1% + buyback+1-2%</w:t>
      </w:r>
    </w:p>
    <w:p>
      <w:r>
        <w:pict>
          <v:rect style="width:0;height:1.5pt" o:hralign="center" o:hrstd="t" o:hr="t"/>
        </w:pict>
      </w:r>
    </w:p>
    <w:bookmarkEnd w:id="9"/>
    <w:bookmarkStart w:id="10" w:name="競争優位性評価サマリー"/>
    <w:p>
      <w:pPr>
        <w:pStyle w:val="Heading2"/>
      </w:pPr>
      <w:r>
        <w:t xml:space="preserve">2. </w:t>
      </w:r>
      <w:r>
        <w:rPr>
          <w:rFonts w:hint="eastAsia"/>
        </w:rPr>
        <w:t xml:space="preserve">競争優位性評価サマリー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1080"/>
        <w:gridCol w:w="1440"/>
        <w:gridCol w:w="1620"/>
        <w:gridCol w:w="1620"/>
        <w:gridCol w:w="162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主張</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CA評価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CAGR接続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主な根拠</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主な課題</w:t>
            </w:r>
          </w:p>
        </w:tc>
      </w:tr>
      <w:tr>
        <w:tc>
          <w:tcPr/>
          <w:p>
            <w:pPr>
              <w:pStyle w:val="Compact"/>
            </w:pPr>
            <w:r>
              <w:rPr>
                <w:rFonts w:ascii="Times New Roman" w:hAnsi="Times New Roman" w:eastAsia="游明朝"/>
                <w:sz w:val="18"/>
              </w:rPr>
              <w:t xml:space="preserve">1</w:t>
            </w:r>
          </w:p>
        </w:tc>
        <w:tc>
          <w:tcPr/>
          <w:p>
            <w:pPr>
              <w:pStyle w:val="Compact"/>
            </w:pPr>
            <w:r>
              <w:rPr>
                <w:rFonts w:hint="eastAsia" w:ascii="Times New Roman" w:hAnsi="Times New Roman" w:eastAsia="游明朝"/>
                <w:sz w:val="18"/>
              </w:rPr>
              <w:t xml:space="preserve">独占的保険データプラットフォーム</w:t>
            </w:r>
          </w:p>
        </w:tc>
        <w:tc>
          <w:tcPr/>
          <w:p>
            <w:pPr>
              <w:pStyle w:val="Compact"/>
            </w:pPr>
            <w:r>
              <w:rPr>
                <w:rFonts w:hint="eastAsia" w:ascii="Times New Roman" w:hAnsi="Times New Roman" w:eastAsia="游明朝"/>
                <w:b/>
                <w:bCs/>
                <w:sz w:val="18"/>
              </w:rPr>
              <w:t xml:space="preserve">90%（かなり納得）</w:t>
            </w:r>
          </w:p>
        </w:tc>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297億データ、26億件/年流入、90%+顧客カバレッジ、25bp/保険料</w:t>
            </w:r>
          </w:p>
        </w:tc>
        <w:tc>
          <w:tcPr/>
          <w:p>
            <w:pPr>
              <w:pStyle w:val="Compact"/>
            </w:pP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90%はKB3で6%（34件中2件）の極めて稀な評価</w:t>
            </w:r>
          </w:p>
        </w:tc>
      </w:tr>
      <w:tr>
        <w:tc>
          <w:tcPr/>
          <w:p>
            <w:pPr>
              <w:pStyle w:val="Compact"/>
            </w:pPr>
            <w:r>
              <w:rPr>
                <w:rFonts w:ascii="Times New Roman" w:hAnsi="Times New Roman" w:eastAsia="游明朝"/>
                <w:sz w:val="18"/>
              </w:rPr>
              <w:t xml:space="preserve">2</w:t>
            </w:r>
          </w:p>
        </w:tc>
        <w:tc>
          <w:tcPr/>
          <w:p>
            <w:pPr>
              <w:pStyle w:val="Compact"/>
            </w:pPr>
            <w:r>
              <w:rPr>
                <w:rFonts w:hint="eastAsia" w:ascii="Times New Roman" w:hAnsi="Times New Roman" w:eastAsia="游明朝"/>
                <w:sz w:val="18"/>
              </w:rPr>
              <w:t xml:space="preserve">ネットワーク効果</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データ量x分析精度の正循環、参入障壁の時系列強化</w:t>
            </w:r>
          </w:p>
        </w:tc>
        <w:tc>
          <w:tcPr/>
          <w:p>
            <w:pPr>
              <w:pStyle w:val="Compact"/>
            </w:pPr>
            <w:r>
              <w:rPr>
                <w:rFonts w:hint="eastAsia" w:ascii="Times New Roman" w:hAnsi="Times New Roman" w:eastAsia="游明朝"/>
                <w:sz w:val="18"/>
              </w:rPr>
              <w:t xml:space="preserve">[T8注記]</w:t>
            </w:r>
            <w:r>
              <w:rPr>
                <w:rFonts w:ascii="Times New Roman" w:hAnsi="Times New Roman" w:eastAsia="游明朝"/>
                <w:sz w:val="18"/>
              </w:rPr>
              <w:t xml:space="preserve"> Claim </w:t>
            </w:r>
            <w:r>
              <w:rPr>
                <w:rFonts w:hint="eastAsia" w:ascii="Times New Roman" w:hAnsi="Times New Roman" w:eastAsia="游明朝"/>
                <w:sz w:val="18"/>
              </w:rPr>
              <w:t xml:space="preserve">#1との独立性が低く補足説明に近い</w:t>
            </w:r>
          </w:p>
        </w:tc>
      </w:tr>
      <w:tr>
        <w:tc>
          <w:tcPr/>
          <w:p>
            <w:pPr>
              <w:pStyle w:val="Compact"/>
            </w:pPr>
            <w:r>
              <w:rPr>
                <w:rFonts w:ascii="Times New Roman" w:hAnsi="Times New Roman" w:eastAsia="游明朝"/>
                <w:sz w:val="18"/>
              </w:rPr>
              <w:t xml:space="preserve">3</w:t>
            </w:r>
          </w:p>
        </w:tc>
        <w:tc>
          <w:tcPr/>
          <w:p>
            <w:pPr>
              <w:pStyle w:val="Compact"/>
            </w:pPr>
            <w:r>
              <w:rPr>
                <w:rFonts w:hint="eastAsia" w:ascii="Times New Roman" w:hAnsi="Times New Roman" w:eastAsia="游明朝"/>
                <w:sz w:val="18"/>
              </w:rPr>
              <w:t xml:space="preserve">高いスイッチングコスト</w:t>
            </w:r>
          </w:p>
        </w:tc>
        <w:tc>
          <w:tcPr/>
          <w:p>
            <w:pPr>
              <w:pStyle w:val="Compact"/>
            </w:pPr>
            <w:r>
              <w:rPr>
                <w:rFonts w:hint="eastAsia" w:ascii="Times New Roman" w:hAnsi="Times New Roman" w:eastAsia="游明朝"/>
                <w:b/>
                <w:bCs/>
                <w:sz w:val="18"/>
              </w:rPr>
              <w:t xml:space="preserve">90%（かなり納得）</w:t>
            </w:r>
          </w:p>
        </w:tc>
        <w:tc>
          <w:tcPr/>
          <w:p>
            <w:pPr>
              <w:pStyle w:val="Compact"/>
            </w:pPr>
            <w:r>
              <w:rPr>
                <w:rFonts w:ascii="Times New Roman" w:hAnsi="Times New Roman" w:eastAsia="游明朝"/>
                <w:sz w:val="18"/>
              </w:rPr>
              <w:t xml:space="preserve">90%</w:t>
            </w:r>
          </w:p>
        </w:tc>
        <w:tc>
          <w:tcPr/>
          <w:p>
            <w:pPr>
              <w:pStyle w:val="Compact"/>
            </w:pPr>
            <w:r>
              <w:rPr>
                <w:rFonts w:hint="eastAsia" w:ascii="Times New Roman" w:hAnsi="Times New Roman" w:eastAsia="游明朝"/>
                <w:sz w:val="18"/>
              </w:rPr>
              <w:t xml:space="preserve">99%継続率、25bp/保険料コスト、80%サブスク、2%エスカレータ</w:t>
            </w:r>
          </w:p>
        </w:tc>
        <w:tc>
          <w:tcPr/>
          <w:p>
            <w:pPr>
              <w:pStyle w:val="Compact"/>
            </w:pP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90%はKB3で極めて稀な評価</w:t>
            </w:r>
          </w:p>
        </w:tc>
      </w:tr>
      <w:tr>
        <w:tc>
          <w:tcPr/>
          <w:p>
            <w:pPr>
              <w:pStyle w:val="Compact"/>
            </w:pPr>
            <w:r>
              <w:rPr>
                <w:rFonts w:ascii="Times New Roman" w:hAnsi="Times New Roman" w:eastAsia="游明朝"/>
                <w:sz w:val="18"/>
              </w:rPr>
              <w:t xml:space="preserve">4</w:t>
            </w:r>
          </w:p>
        </w:tc>
        <w:tc>
          <w:tcPr/>
          <w:p>
            <w:pPr>
              <w:pStyle w:val="Compact"/>
            </w:pPr>
            <w:r>
              <w:rPr>
                <w:rFonts w:hint="eastAsia" w:ascii="Times New Roman" w:hAnsi="Times New Roman" w:eastAsia="游明朝"/>
                <w:sz w:val="18"/>
              </w:rPr>
              <w:t xml:space="preserve">保険エコシステム構築力</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TAM USD9bn vs </w:t>
            </w:r>
            <w:r>
              <w:rPr>
                <w:rFonts w:hint="eastAsia" w:ascii="Times New Roman" w:hAnsi="Times New Roman" w:eastAsia="游明朝"/>
                <w:sz w:val="18"/>
              </w:rPr>
              <w:t xml:space="preserve">売上USD2.2bn（24%浸透）、27ソリューション</w:t>
            </w:r>
          </w:p>
        </w:tc>
        <w:tc>
          <w:tcPr/>
          <w:p>
            <w:pPr>
              <w:pStyle w:val="Compact"/>
            </w:pP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TAMデータが2018年で6年以上前</w:t>
            </w:r>
          </w:p>
        </w:tc>
      </w:tr>
      <w:tr>
        <w:tc>
          <w:tcPr/>
          <w:p>
            <w:pPr>
              <w:pStyle w:val="Compact"/>
            </w:pPr>
            <w:r>
              <w:rPr>
                <w:rFonts w:ascii="Times New Roman" w:hAnsi="Times New Roman" w:eastAsia="游明朝"/>
                <w:sz w:val="18"/>
              </w:rPr>
              <w:t xml:space="preserve">5</w:t>
            </w:r>
          </w:p>
        </w:tc>
        <w:tc>
          <w:tcPr/>
          <w:p>
            <w:pPr>
              <w:pStyle w:val="Compact"/>
            </w:pPr>
            <w:r>
              <w:rPr>
                <w:rFonts w:hint="eastAsia" w:ascii="Times New Roman" w:hAnsi="Times New Roman" w:eastAsia="游明朝"/>
                <w:sz w:val="18"/>
              </w:rPr>
              <w:t xml:space="preserve">規律あるキャピタルアロケーション</w:t>
            </w:r>
          </w:p>
        </w:tc>
        <w:tc>
          <w:tcPr/>
          <w:p>
            <w:pPr>
              <w:pStyle w:val="Compact"/>
            </w:pPr>
            <w:r>
              <w:rPr>
                <w:rFonts w:hint="eastAsia" w:ascii="Times New Roman" w:hAnsi="Times New Roman" w:eastAsia="游明朝"/>
                <w:b/>
                <w:bCs/>
                <w:sz w:val="18"/>
              </w:rPr>
              <w:t xml:space="preserve">50%（まあ納得）</w:t>
            </w:r>
          </w:p>
        </w:tc>
        <w:tc>
          <w:tcPr/>
          <w:p>
            <w:pPr>
              <w:pStyle w:val="Compact"/>
            </w:pPr>
            <w:r>
              <w:rPr>
                <w:rFonts w:ascii="Times New Roman" w:hAnsi="Times New Roman" w:eastAsia="游明朝"/>
                <w:sz w:val="18"/>
              </w:rPr>
              <w:t xml:space="preserve">70%</w:t>
            </w:r>
          </w:p>
        </w:tc>
        <w:tc>
          <w:tcPr/>
          <w:p>
            <w:pPr>
              <w:pStyle w:val="Compact"/>
            </w:pPr>
            <w:r>
              <w:rPr>
                <w:rFonts w:ascii="Times New Roman" w:hAnsi="Times New Roman" w:eastAsia="游明朝"/>
                <w:sz w:val="18"/>
              </w:rPr>
              <w:t xml:space="preserve">ROIC 26%、Incremental ROIC 19%、Proxy Statementインセンティブ</w:t>
            </w:r>
          </w:p>
        </w:tc>
        <w:tc>
          <w:tcPr/>
          <w:p>
            <w:pPr>
              <w:pStyle w:val="Compact"/>
            </w:pPr>
            <w:r>
              <w:rPr>
                <w:rFonts w:hint="eastAsia" w:ascii="Times New Roman" w:hAnsi="Times New Roman" w:eastAsia="游明朝"/>
                <w:sz w:val="18"/>
              </w:rPr>
              <w:t xml:space="preserve">[T8修正]</w:t>
            </w:r>
            <w:r>
              <w:rPr>
                <w:rFonts w:ascii="Times New Roman" w:hAnsi="Times New Roman" w:eastAsia="游明朝"/>
                <w:sz w:val="18"/>
              </w:rPr>
              <w:t xml:space="preserve"> </w:t>
            </w:r>
            <w:r>
              <w:rPr>
                <w:rFonts w:hint="eastAsia" w:ascii="Times New Roman" w:hAnsi="Times New Roman" w:eastAsia="游明朝"/>
                <w:sz w:val="18"/>
              </w:rPr>
              <w:t xml:space="preserve">AccuLynx大型買収がルール10の逆方向リスク</w:t>
            </w:r>
          </w:p>
        </w:tc>
      </w:tr>
      <w:tr>
        <w:tc>
          <w:tcPr/>
          <w:p>
            <w:pPr>
              <w:pStyle w:val="Compact"/>
            </w:pPr>
            <w:r>
              <w:rPr>
                <w:rFonts w:ascii="Times New Roman" w:hAnsi="Times New Roman" w:eastAsia="游明朝"/>
                <w:sz w:val="18"/>
              </w:rPr>
              <w:t xml:space="preserve">6</w:t>
            </w:r>
          </w:p>
        </w:tc>
        <w:tc>
          <w:tcPr/>
          <w:p>
            <w:pPr>
              <w:pStyle w:val="Compact"/>
            </w:pPr>
            <w:r>
              <w:rPr>
                <w:rFonts w:hint="eastAsia" w:ascii="Times New Roman" w:hAnsi="Times New Roman" w:eastAsia="游明朝"/>
                <w:sz w:val="18"/>
              </w:rPr>
              <w:t xml:space="preserve">ニッチ領域での規模の経済</w:t>
            </w:r>
          </w:p>
        </w:tc>
        <w:tc>
          <w:tcPr/>
          <w:p>
            <w:pPr>
              <w:pStyle w:val="Compact"/>
            </w:pPr>
            <w:r>
              <w:rPr>
                <w:rFonts w:hint="eastAsia" w:ascii="Times New Roman" w:hAnsi="Times New Roman" w:eastAsia="游明朝"/>
                <w:b/>
                <w:bCs/>
                <w:sz w:val="18"/>
              </w:rPr>
              <w:t xml:space="preserve">70%（おおむね納得）</w:t>
            </w:r>
          </w:p>
        </w:tc>
        <w:tc>
          <w:tcPr/>
          <w:p>
            <w:pPr>
              <w:pStyle w:val="Compact"/>
            </w:pPr>
            <w:r>
              <w:rPr>
                <w:rFonts w:ascii="Times New Roman" w:hAnsi="Times New Roman" w:eastAsia="游明朝"/>
                <w:sz w:val="18"/>
              </w:rPr>
              <w:t xml:space="preserve">70%</w:t>
            </w:r>
          </w:p>
        </w:tc>
        <w:tc>
          <w:tcPr/>
          <w:p>
            <w:pPr>
              <w:pStyle w:val="Compact"/>
            </w:pPr>
            <w:r>
              <w:rPr>
                <w:rFonts w:hint="eastAsia" w:ascii="Times New Roman" w:hAnsi="Times New Roman" w:eastAsia="游明朝"/>
                <w:sz w:val="18"/>
              </w:rPr>
              <w:t xml:space="preserve">530名統計専門家、190名アクチュアリー、520名フィールド調査員</w:t>
            </w:r>
          </w:p>
        </w:tc>
        <w:tc>
          <w:tcPr/>
          <w:p>
            <w:pPr>
              <w:pStyle w:val="Compact"/>
            </w:pPr>
            <w:r>
              <w:rPr>
                <w:rFonts w:hint="eastAsia" w:ascii="Times New Roman" w:hAnsi="Times New Roman" w:eastAsia="游明朝"/>
                <w:sz w:val="18"/>
              </w:rPr>
              <w:t xml:space="preserve">[T8注記]</w:t>
            </w:r>
            <w:r>
              <w:rPr>
                <w:rFonts w:ascii="Times New Roman" w:hAnsi="Times New Roman" w:eastAsia="游明朝"/>
                <w:sz w:val="18"/>
              </w:rPr>
              <w:t xml:space="preserve"> Global Talent </w:t>
            </w:r>
            <w:r>
              <w:rPr>
                <w:rFonts w:hint="eastAsia" w:ascii="Times New Roman" w:hAnsi="Times New Roman" w:eastAsia="游明朝"/>
                <w:sz w:val="18"/>
              </w:rPr>
              <w:t xml:space="preserve">Optimizationの二面性</w:t>
            </w:r>
          </w:p>
        </w:tc>
      </w:tr>
      <w:tr>
        <w:tc>
          <w:tcPr/>
          <w:p>
            <w:pPr>
              <w:pStyle w:val="Compact"/>
            </w:pPr>
            <w:r>
              <w:rPr>
                <w:rFonts w:ascii="Times New Roman" w:hAnsi="Times New Roman" w:eastAsia="游明朝"/>
                <w:sz w:val="18"/>
              </w:rPr>
              <w:t xml:space="preserve">7</w:t>
            </w:r>
          </w:p>
        </w:tc>
        <w:tc>
          <w:tcPr/>
          <w:p>
            <w:pPr>
              <w:pStyle w:val="Compact"/>
            </w:pPr>
            <w:r>
              <w:rPr>
                <w:rFonts w:hint="eastAsia" w:ascii="Times New Roman" w:hAnsi="Times New Roman" w:eastAsia="游明朝"/>
                <w:sz w:val="18"/>
              </w:rPr>
              <w:t xml:space="preserve">AI/データ分析による付加価値化</w:t>
            </w:r>
          </w:p>
        </w:tc>
        <w:tc>
          <w:tcPr/>
          <w:p>
            <w:pPr>
              <w:pStyle w:val="Compact"/>
            </w:pPr>
            <w:r>
              <w:rPr>
                <w:rFonts w:hint="eastAsia" w:ascii="Times New Roman" w:hAnsi="Times New Roman" w:eastAsia="游明朝"/>
                <w:b/>
                <w:bCs/>
                <w:sz w:val="18"/>
              </w:rPr>
              <w:t xml:space="preserve">30%（あまり納得しない）</w:t>
            </w:r>
          </w:p>
        </w:tc>
        <w:tc>
          <w:tcPr/>
          <w:p>
            <w:pPr>
              <w:pStyle w:val="Compact"/>
            </w:pPr>
            <w:r>
              <w:rPr>
                <w:rFonts w:ascii="Times New Roman" w:hAnsi="Times New Roman" w:eastAsia="游明朝"/>
                <w:sz w:val="18"/>
              </w:rPr>
              <w:t xml:space="preserve">50%</w:t>
            </w:r>
          </w:p>
        </w:tc>
        <w:tc>
          <w:tcPr/>
          <w:p>
            <w:pPr>
              <w:pStyle w:val="Compact"/>
            </w:pPr>
            <w:r>
              <w:rPr>
                <w:rFonts w:ascii="Times New Roman" w:hAnsi="Times New Roman" w:eastAsia="游明朝"/>
                <w:sz w:val="18"/>
              </w:rPr>
              <w:t xml:space="preserve">Mozart AI Tool </w:t>
            </w:r>
            <w:r>
              <w:rPr>
                <w:rFonts w:hint="eastAsia" w:ascii="Times New Roman" w:hAnsi="Times New Roman" w:eastAsia="游明朝"/>
                <w:sz w:val="18"/>
              </w:rPr>
              <w:t xml:space="preserve">50%浸透、Value-based</w:t>
            </w:r>
            <w:r>
              <w:rPr>
                <w:rFonts w:ascii="Times New Roman" w:hAnsi="Times New Roman" w:eastAsia="游明朝"/>
                <w:sz w:val="18"/>
              </w:rPr>
              <w:t xml:space="preserve"> Pricing</w:t>
            </w:r>
          </w:p>
        </w:tc>
        <w:tc>
          <w:tcPr/>
          <w:p>
            <w:pPr>
              <w:pStyle w:val="Compact"/>
            </w:pPr>
            <w:r>
              <w:rPr>
                <w:rFonts w:hint="eastAsia" w:ascii="Times New Roman" w:hAnsi="Times New Roman" w:eastAsia="游明朝"/>
                <w:sz w:val="18"/>
              </w:rPr>
              <w:t xml:space="preserve">[T8注記]</w:t>
            </w:r>
            <w:r>
              <w:rPr>
                <w:rFonts w:ascii="Times New Roman" w:hAnsi="Times New Roman" w:eastAsia="游明朝"/>
                <w:sz w:val="18"/>
              </w:rPr>
              <w:t xml:space="preserve"> </w:t>
            </w:r>
            <w:r>
              <w:rPr>
                <w:rFonts w:hint="eastAsia" w:ascii="Times New Roman" w:hAnsi="Times New Roman" w:eastAsia="游明朝"/>
                <w:sz w:val="18"/>
              </w:rPr>
              <w:t xml:space="preserve">独占データxAIの組み合わせは固有だが能力自体の独自性未証明</w:t>
            </w:r>
          </w:p>
        </w:tc>
      </w:tr>
    </w:tbl>
    <w:p>
      <w:pPr>
        <w:pStyle w:val="BodyText"/>
      </w:pPr>
      <w:r>
        <w:rPr>
          <w:rFonts w:hint="eastAsia"/>
          <w:b/>
          <w:bCs/>
        </w:rPr>
        <w:t xml:space="preserve">平均CA確信度:</w:t>
      </w:r>
      <w:r>
        <w:rPr>
          <w:b/>
          <w:bCs/>
        </w:rPr>
        <w:t xml:space="preserve"> 64% | </w:t>
      </w:r>
      <w:r>
        <w:rPr>
          <w:rFonts w:hint="eastAsia"/>
          <w:b/>
          <w:bCs/>
        </w:rPr>
        <w:t xml:space="preserve">平均CAGR確信度:</w:t>
      </w:r>
      <w:r>
        <w:rPr>
          <w:b/>
          <w:bCs/>
        </w:rPr>
        <w:t xml:space="preserve"> 74%</w:t>
      </w:r>
    </w:p>
    <w:p>
      <w:r>
        <w:pict>
          <v:rect style="width:0;height:1.5pt" o:hralign="center" o:hrstd="t" o:hr="t"/>
        </w:pict>
      </w:r>
    </w:p>
    <w:bookmarkEnd w:id="10"/>
    <w:bookmarkStart w:id="25" w:name="主張別詳細評価"/>
    <w:p>
      <w:pPr>
        <w:pStyle w:val="Heading2"/>
      </w:pPr>
      <w:r>
        <w:t xml:space="preserve">3. </w:t>
      </w:r>
      <w:r>
        <w:rPr>
          <w:rFonts w:hint="eastAsia"/>
        </w:rPr>
        <w:t xml:space="preserve">主張別詳細評価</w:t>
      </w:r>
    </w:p>
    <w:p>
      <w:r>
        <w:pict>
          <v:rect style="width:0;height:1.5pt" o:hralign="center" o:hrstd="t" o:hr="t"/>
        </w:pict>
      </w:r>
    </w:p>
    <w:bookmarkStart w:id="12" w:name="X6844b343ffbb96efae2e4d7faf860e219564e70"/>
    <w:p>
      <w:pPr>
        <w:pStyle w:val="Heading3"/>
      </w:pPr>
      <w:r>
        <w:rPr>
          <w:rFonts w:hint="eastAsia"/>
        </w:rPr>
        <w:t xml:space="preserve">主張</w:t>
      </w:r>
      <w:r>
        <w:t xml:space="preserve"> #1: </w:t>
      </w:r>
      <w:r>
        <w:rPr>
          <w:rFonts w:hint="eastAsia"/>
        </w:rPr>
        <w:t xml:space="preserve">独占的保険データプラットフォーム（Proprietary</w:t>
      </w:r>
      <w:r>
        <w:t xml:space="preserve"> Data </w:t>
      </w:r>
      <w:r>
        <w:rPr>
          <w:rFonts w:hint="eastAsia"/>
        </w:rPr>
        <w:t xml:space="preserve">Access）</w:t>
      </w:r>
    </w:p>
    <w:bookmarkStart w:id="11" w:name="Xc1cbbb062a0af85153b5adbd49ff03a4414ed50"/>
    <w:p>
      <w:pPr>
        <w:pStyle w:val="Heading4"/>
      </w:pPr>
      <w:r>
        <w:rPr>
          <w:rFonts w:hint="eastAsia"/>
        </w:rPr>
        <w:t xml:space="preserve">AI評価:</w:t>
      </w:r>
      <w:r>
        <w:t xml:space="preserve"> </w:t>
      </w:r>
      <w:r>
        <w:rPr>
          <w:rFonts w:hint="eastAsia"/>
        </w:rPr>
        <w:t xml:space="preserve">かなり納得（90%）</w:t>
      </w:r>
      <w:r>
        <w:t xml:space="preserve"> </w:t>
      </w:r>
      <w:r>
        <w:rPr>
          <w:rFonts w:hint="eastAsia"/>
        </w:rPr>
        <w:t xml:space="preserve">[T8注記:</w:t>
      </w:r>
      <w:r>
        <w:t xml:space="preserve"> </w:t>
      </w:r>
      <w:r>
        <w:rPr>
          <w:rFonts w:hint="eastAsia"/>
        </w:rPr>
        <w:t xml:space="preserve">90%はKB3で6%の極めて稀な評価であることを自覚した上での判定]</w:t>
      </w:r>
    </w:p>
    <w:p>
      <w:pPr>
        <w:pStyle w:val="FirstParagraph"/>
      </w:pPr>
      <w:r>
        <w:rPr>
          <w:rFonts w:hint="eastAsia"/>
        </w:rPr>
        <w:t xml:space="preserve">1971年に米国損保会社が共同で設立した非営利組織ISOを前身とする独占的データプラットフォーム。297億の統計データベースと年間26億件のデータ流入、米国損保会社の90%以上との取引関係は、競合がゼロから複製することが事実上不可能な構造的資産。保険料対比わずか25bpというコスト構造は顧客にとって「替える理由がない」ことを意味し、99%の継続率がこれを証明している。</w:t>
      </w:r>
    </w:p>
    <w:p>
      <w:pPr>
        <w:pStyle w:val="BodyText"/>
      </w:pPr>
      <w:r>
        <w:rPr>
          <w:rFonts w:hint="eastAsia"/>
        </w:rPr>
        <w:t xml:space="preserve">業界構造x企業ポジション合致（ルール11）が極めて明確であり、米国損保業界の規制構造（各州規制当局への報告義務、業界全体でのデータ集約の合理性）がVRSKの独占を制度的に支えている。ORLY#2（フラグメント市場x規模・密度→90%）に匹敵する構造合致の明確さ。</w:t>
      </w:r>
    </w:p>
    <w:p>
      <w:pPr>
        <w:pStyle w:val="BodyText"/>
      </w:pPr>
      <w:r>
        <w:rPr>
          <w:rFonts w:hint="eastAsia"/>
          <w:b/>
          <w:bCs/>
        </w:rPr>
        <w:t xml:space="preserve">納得できる点</w:t>
      </w:r>
      <w:r>
        <w:t xml:space="preserve">: </w:t>
      </w:r>
      <w:r>
        <w:rPr>
          <w:rFonts w:hint="eastAsia"/>
        </w:rPr>
        <w:t xml:space="preserve">業界の歴史的経緯（1971年の非営利組織設立）に根差す独占であり、模倣困難性が極めて高い。297億データ、26億件/年流入、90%+顧客カバレッジと定量的裏付けが豊富。</w:t>
      </w:r>
    </w:p>
    <w:p>
      <w:pPr>
        <w:pStyle w:val="BodyText"/>
      </w:pPr>
      <w:r>
        <w:rPr>
          <w:rFonts w:hint="eastAsia"/>
          <w:b/>
          <w:bCs/>
        </w:rPr>
        <w:t xml:space="preserve">懸念点</w:t>
      </w:r>
      <w:r>
        <w:t xml:space="preserve">: </w:t>
      </w:r>
      <w:r>
        <w:rPr>
          <w:rFonts w:hint="eastAsia"/>
        </w:rPr>
        <w:t xml:space="preserve">AI/InsurTech企業による代替リスク（ただし50年以上の保険取引データ蓄積は短期間で複製不可能）。データプライバシー規制強化リスク。</w:t>
      </w:r>
    </w:p>
    <w:p>
      <w:pPr>
        <w:pStyle w:val="BlockText"/>
      </w:pPr>
      <w:r>
        <w:rPr>
          <w:rFonts w:hint="eastAsia"/>
          <w:b/>
          <w:bCs/>
        </w:rPr>
        <w:t xml:space="preserve">[注1]</w:t>
      </w:r>
      <w:r>
        <w:rPr>
          <w:b/>
          <w:bCs/>
        </w:rPr>
        <w:t xml:space="preserve"> </w:t>
      </w:r>
      <w:r>
        <w:rPr>
          <w:rFonts w:hint="eastAsia"/>
          <w:b/>
          <w:bCs/>
        </w:rPr>
        <w:t xml:space="preserve">T8批判</w:t>
      </w:r>
      <w:r>
        <w:rPr>
          <w:b/>
          <w:bCs/>
        </w:rPr>
        <w:t xml:space="preserve"> (minor): </w:t>
      </w:r>
      <w:r>
        <w:rPr>
          <w:rFonts w:hint="eastAsia"/>
          <w:b/>
          <w:bCs/>
        </w:rPr>
        <w:t xml:space="preserve">90%評価のKB3統計的位置づけ</w:t>
      </w:r>
    </w:p>
    <w:p>
      <w:pPr>
        <w:pStyle w:val="BlockText"/>
      </w:pPr>
      <w:r>
        <w:rPr>
          <w:rFonts w:hint="eastAsia"/>
        </w:rPr>
        <w:t xml:space="preserve">KB3全34件中90%は2件（6%）のみ（ORLY#2,</w:t>
      </w:r>
      <w:r>
        <w:t xml:space="preserve"> </w:t>
      </w:r>
      <w:r>
        <w:rPr>
          <w:rFonts w:hint="eastAsia"/>
        </w:rPr>
        <w:t xml:space="preserve">ORLY#5）。VRSKが2件（#1,</w:t>
      </w:r>
      <w:r>
        <w:t xml:space="preserve"> </w:t>
      </w:r>
      <w:r>
        <w:rPr>
          <w:rFonts w:hint="eastAsia"/>
        </w:rPr>
        <w:t xml:space="preserve">#3）の90%を出すことは統計的に異例。ただしORLYも同一銘柄から2件の90%が出ており前例はある。VRSKの規制構造に裏付けられた制度的独占は、ORLYのフラグメント市場独占と同等レベルの構造合致であり、90%は正当。</w:t>
      </w:r>
    </w:p>
    <w:p>
      <w:pPr>
        <w:pStyle w:val="BlockText"/>
      </w:pPr>
      <w:r>
        <w:rPr>
          <w:rFonts w:hint="eastAsia"/>
          <w:b/>
          <w:bCs/>
        </w:rPr>
        <w:t xml:space="preserve">T8の判断</w:t>
      </w:r>
      <w:r>
        <w:t xml:space="preserve">: CA confidence </w:t>
      </w:r>
      <w:r>
        <w:rPr>
          <w:rFonts w:hint="eastAsia"/>
        </w:rPr>
        <w:t xml:space="preserve">90%を維持。「極めて稀な高評価」であることをレポートに明記した上で、業界構造x企業ポジションx定量裏付けの三拍子が揃っていることを根拠として確認。</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データプラットフォームという「仕組み」を優位性として正しく抽出</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「独占的データプラットフォーム」は名詞属性</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定量裏付け</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297億データ、26億件/年、90%+カバレッジ、25bp/保険料、99%継続率</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構造vs補完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全サービスの基盤であり構造的要素</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事実上独占。CoreLogic/RELXはセグメント別部分競合のみ</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歴史的経緯から形成された構造的資産</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Energy事業売却がコアデータ外拡張の失敗例として間接裏付け</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規制構造がVRSKの独占を制度的に支持。ORLY#2に匹敵</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I(strong), II(strong), III(strong), IV(strong) | </w:t>
      </w:r>
      <w:r>
        <w:rPr>
          <w:rFonts w:hint="eastAsia"/>
        </w:rPr>
        <w:t xml:space="preserve">却下パターン未検出</w:t>
      </w:r>
    </w:p>
    <w:p>
      <w:pPr>
        <w:pStyle w:val="BodyText"/>
      </w:pPr>
      <w:r>
        <w:rPr>
          <w:rFonts w:hint="eastAsia"/>
          <w:b/>
          <w:bCs/>
        </w:rPr>
        <w:t xml:space="preserve">CAGR接続（90%）</w:t>
      </w:r>
      <w:r>
        <w:t xml:space="preserve">: </w:t>
      </w:r>
      <w:r>
        <w:rPr>
          <w:rFonts w:hint="eastAsia"/>
        </w:rPr>
        <w:t xml:space="preserve">独占データ→不可欠サービス→99%継続率→OG+7%基盤。1-2ステップで直接的。NWP成長の2年遅れ効果でISOコアビジネスの成長モメンタム予見可能。COST顧客粘着力CAGR（90%）と同等の直接的接続。</w:t>
      </w:r>
    </w:p>
    <w:p>
      <w:r>
        <w:pict>
          <v:rect style="width:0;height:1.5pt" o:hralign="center" o:hrstd="t" o:hr="t"/>
        </w:pict>
      </w:r>
    </w:p>
    <w:p>
      <w:pPr>
        <w:pStyle w:val="FirstParagraph"/>
      </w:pPr>
      <w:r>
        <w:rPr>
          <w:rFonts w:hint="eastAsia"/>
          <w:b/>
          <w:bCs/>
        </w:rPr>
        <w:t xml:space="preserve">納得度:</w:t>
      </w:r>
      <w:r>
        <w:t xml:space="preserve"> </w:t>
      </w:r>
      <w:r>
        <w:t xml:space="preserve">10% / 30% / 50% / 70% /</w:t>
      </w:r>
      <w:r>
        <w:t xml:space="preserve"> </w:t>
      </w:r>
      <w:r>
        <w:rPr>
          <w:b/>
          <w:bCs/>
        </w:rPr>
        <w:t xml:space="preserve">90%</w:t>
      </w:r>
      <w:r>
        <w:t xml:space="preserve"> </w:t>
      </w:r>
      <w:r>
        <w:t xml:space="preserve">&lt;– </w:t>
      </w:r>
      <w:r>
        <w:rPr>
          <w:rFonts w:hint="eastAsia"/>
        </w:rPr>
        <w:t xml:space="preserve">AI評価（T8修正後の最終値）</w:t>
      </w:r>
    </w:p>
    <w:p>
      <w:r>
        <w:pict>
          <v:rect style="width:0;height:1.5pt" o:hralign="center" o:hrstd="t" o:hr="t"/>
        </w:pict>
      </w:r>
    </w:p>
    <w:bookmarkEnd w:id="11"/>
    <w:bookmarkEnd w:id="12"/>
    <w:bookmarkStart w:id="14" w:name="主張-2-ネットワーク効果データ量分析精度の正循環"/>
    <w:p>
      <w:pPr>
        <w:pStyle w:val="Heading3"/>
      </w:pPr>
      <w:r>
        <w:rPr>
          <w:rFonts w:hint="eastAsia"/>
        </w:rPr>
        <w:t xml:space="preserve">主張</w:t>
      </w:r>
      <w:r>
        <w:t xml:space="preserve"> #2: </w:t>
      </w:r>
      <w:r>
        <w:rPr>
          <w:rFonts w:hint="eastAsia"/>
        </w:rPr>
        <w:t xml:space="preserve">ネットワーク効果（データ量×分析精度の正循環）</w:t>
      </w:r>
    </w:p>
    <w:bookmarkStart w:id="13" w:name="Xe10ad0402c858a348c4a2ee4f17cb2971197cb5"/>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[T8注記:</w:t>
      </w:r>
      <w:r>
        <w:t xml:space="preserve"> Claim </w:t>
      </w:r>
      <w:r>
        <w:rPr>
          <w:rFonts w:hint="eastAsia"/>
        </w:rPr>
        <w:t xml:space="preserve">#1との独立性が低く補足説明に近い側面あり]</w:t>
      </w:r>
    </w:p>
    <w:p>
      <w:pPr>
        <w:pStyle w:val="FirstParagraph"/>
      </w:pPr>
      <w:r>
        <w:rPr>
          <w:rFonts w:hint="eastAsia"/>
        </w:rPr>
        <w:t xml:space="preserve">保険会社からデータを受領→分析精度向上→より多くの顧客がサービスを利用→さらなるデータ蓄積という正のフィードバックループ。時間の経過とともに参入障壁が高くなる構造は論理的に明確。</w:t>
      </w:r>
    </w:p>
    <w:p>
      <w:pPr>
        <w:pStyle w:val="BodyText"/>
      </w:pPr>
      <w:r>
        <w:t xml:space="preserve">ただしClaim </w:t>
      </w:r>
      <w:r>
        <w:rPr>
          <w:rFonts w:hint="eastAsia"/>
        </w:rPr>
        <w:t xml:space="preserve">#1（データプラットフォーム）と重複する部分が大きく、独立した優位性としての付加価値は限定的。ネットワーク効果の「効果量」（データX%増→精度Y%向上等）が定量化されていない。</w:t>
      </w:r>
    </w:p>
    <w:p>
      <w:pPr>
        <w:pStyle w:val="BodyText"/>
      </w:pPr>
      <w:r>
        <w:rPr>
          <w:rFonts w:hint="eastAsia"/>
          <w:b/>
          <w:bCs/>
        </w:rPr>
        <w:t xml:space="preserve">納得できる点</w:t>
      </w:r>
      <w:r>
        <w:t xml:space="preserve">: </w:t>
      </w:r>
      <w:r>
        <w:rPr>
          <w:rFonts w:hint="eastAsia"/>
        </w:rPr>
        <w:t xml:space="preserve">ネットワーク効果の論理的構造は明確。独占プラットフォーム上のネットワーク効果は純粋競合が享受できない。</w:t>
      </w:r>
    </w:p>
    <w:p>
      <w:pPr>
        <w:pStyle w:val="BodyText"/>
      </w:pPr>
      <w:r>
        <w:rPr>
          <w:rFonts w:hint="eastAsia"/>
          <w:b/>
          <w:bCs/>
        </w:rPr>
        <w:t xml:space="preserve">懸念点</w:t>
      </w:r>
      <w:r>
        <w:t xml:space="preserve">: </w:t>
      </w:r>
      <w:r>
        <w:rPr>
          <w:rFonts w:hint="eastAsia"/>
        </w:rPr>
        <w:t xml:space="preserve">効果量の定量化不足。Claim</w:t>
      </w:r>
      <w:r>
        <w:t xml:space="preserve"> </w:t>
      </w:r>
      <w:r>
        <w:rPr>
          <w:rFonts w:hint="eastAsia"/>
        </w:rPr>
        <w:t xml:space="preserve">#1との独立性が低い。</w:t>
      </w:r>
    </w:p>
    <w:p>
      <w:pPr>
        <w:pStyle w:val="BlockText"/>
      </w:pPr>
      <w:r>
        <w:rPr>
          <w:rFonts w:hint="eastAsia"/>
          <w:b/>
          <w:bCs/>
        </w:rPr>
        <w:t xml:space="preserve">[注2]</w:t>
      </w:r>
      <w:r>
        <w:rPr>
          <w:b/>
          <w:bCs/>
        </w:rPr>
        <w:t xml:space="preserve"> </w:t>
      </w:r>
      <w:r>
        <w:rPr>
          <w:rFonts w:hint="eastAsia"/>
          <w:b/>
          <w:bCs/>
        </w:rPr>
        <w:t xml:space="preserve">T8批判</w:t>
      </w:r>
      <w:r>
        <w:rPr>
          <w:b/>
          <w:bCs/>
        </w:rPr>
        <w:t xml:space="preserve"> (minor): Claim </w:t>
      </w:r>
      <w:r>
        <w:rPr>
          <w:rFonts w:hint="eastAsia"/>
          <w:b/>
          <w:bCs/>
        </w:rPr>
        <w:t xml:space="preserve">#1との独立性とCOST#1との比較</w:t>
      </w:r>
    </w:p>
    <w:p>
      <w:pPr>
        <w:pStyle w:val="BlockText"/>
      </w:pPr>
      <w:r>
        <w:rPr>
          <w:rFonts w:hint="eastAsia"/>
        </w:rPr>
        <w:t xml:space="preserve">KB3のCOST#1（労働環境:</w:t>
      </w:r>
      <w:r>
        <w:t xml:space="preserve"> </w:t>
      </w:r>
      <w:r>
        <w:rPr>
          <w:rFonts w:hint="eastAsia"/>
        </w:rPr>
        <w:t xml:space="preserve">70%）と比較して、VRSKのネットワーク効果はClaim</w:t>
      </w:r>
      <w:r>
        <w:t xml:space="preserve"> </w:t>
      </w:r>
      <w:r>
        <w:rPr>
          <w:rFonts w:hint="eastAsia"/>
        </w:rPr>
        <w:t xml:space="preserve">#1の「メカニズムの記述」に近い。COST#1は退職率9%という定量裏付けに加え、COST#4（低価格戦略）と補完関係にある独立した主張だった。VRSKのネットワーク効果はデータ量→精度向上の定量化がなく、COST#1よりも独立した裏付けが弱い。</w:t>
      </w:r>
    </w:p>
    <w:p>
      <w:pPr>
        <w:pStyle w:val="BlockText"/>
      </w:pPr>
      <w:r>
        <w:rPr>
          <w:rFonts w:hint="eastAsia"/>
          <w:b/>
          <w:bCs/>
        </w:rPr>
        <w:t xml:space="preserve">T8の判断</w:t>
      </w:r>
      <w:r>
        <w:t xml:space="preserve">: CA confidence </w:t>
      </w:r>
      <w:r>
        <w:rPr>
          <w:rFonts w:hint="eastAsia"/>
        </w:rPr>
        <w:t xml:space="preserve">70%を維持。ネットワーク効果の独立した付加価値は、効果量の定量化がない限り、Claim</w:t>
      </w:r>
      <w:r>
        <w:t xml:space="preserve"> </w:t>
      </w:r>
      <w:r>
        <w:rPr>
          <w:rFonts w:hint="eastAsia"/>
        </w:rPr>
        <w:t xml:space="preserve">#1の補足説明に近い位置づけであることを明記。</w:t>
      </w:r>
    </w:p>
    <w:p>
      <w:pPr>
        <w:pStyle w:val="FirstParagraph"/>
      </w:pPr>
      <w:r>
        <w:rPr>
          <w:rFonts w:hint="eastAsia"/>
          <w:b/>
          <w:bCs/>
        </w:rPr>
        <w:t xml:space="preserve">ルール適用マトリクス</w:t>
      </w:r>
      <w:r>
        <w:t xml:space="preserve">:</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640"/>
        <w:gridCol w:w="2640"/>
        <w:gridCol w:w="264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構造的な仕組みとして正しく記述</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名詞属性</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定量裏付け</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概念は妥当だが効果量の定量化なし</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構造vs補完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事業核心のメカニズム</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独占プラットフォーム上で純粋競合が享受不可</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構造的特性</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不適用</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保険業界のデータ集約構造が制度的に支持</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III(strong) | </w:t>
      </w:r>
      <w:r>
        <w:rPr>
          <w:rFonts w:hint="eastAsia"/>
        </w:rPr>
        <w:t xml:space="preserve">却下</w:t>
      </w:r>
      <w:r>
        <w:t xml:space="preserve"> </w:t>
      </w:r>
      <w:r>
        <w:rPr>
          <w:rFonts w:hint="eastAsia"/>
        </w:rPr>
        <w:t xml:space="preserve">D（定性的のみ、moderate）</w:t>
      </w:r>
    </w:p>
    <w:p>
      <w:pPr>
        <w:pStyle w:val="BodyText"/>
      </w:pPr>
      <w:r>
        <w:rPr>
          <w:rFonts w:hint="eastAsia"/>
          <w:b/>
          <w:bCs/>
        </w:rPr>
        <w:t xml:space="preserve">CAGR接続（70%）</w:t>
      </w:r>
      <w:r>
        <w:t xml:space="preserve">: </w:t>
      </w:r>
      <w:r>
        <w:rPr>
          <w:rFonts w:hint="eastAsia"/>
        </w:rPr>
        <w:t xml:space="preserve">ネットワーク効果→データ蓄積→参入障壁強化→OG維持。「維持」のメカニズムであり「成長加速」ではない。</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13"/>
    <w:bookmarkEnd w:id="14"/>
    <w:bookmarkStart w:id="16" w:name="主張-3-高いスイッチングコストワークフロー組込み低コスト長期契約"/>
    <w:p>
      <w:pPr>
        <w:pStyle w:val="Heading3"/>
      </w:pPr>
      <w:r>
        <w:rPr>
          <w:rFonts w:hint="eastAsia"/>
        </w:rPr>
        <w:t xml:space="preserve">主張</w:t>
      </w:r>
      <w:r>
        <w:t xml:space="preserve"> #3: </w:t>
      </w:r>
      <w:r>
        <w:rPr>
          <w:rFonts w:hint="eastAsia"/>
        </w:rPr>
        <w:t xml:space="preserve">高いスイッチングコスト（ワークフロー組込み×低コスト×長期契約）</w:t>
      </w:r>
    </w:p>
    <w:bookmarkStart w:id="15" w:name="Xc01339801ca6486728f0ce416e535b7f7d419f1"/>
    <w:p>
      <w:pPr>
        <w:pStyle w:val="Heading4"/>
      </w:pPr>
      <w:r>
        <w:rPr>
          <w:rFonts w:hint="eastAsia"/>
        </w:rPr>
        <w:t xml:space="preserve">AI評価:</w:t>
      </w:r>
      <w:r>
        <w:t xml:space="preserve"> </w:t>
      </w:r>
      <w:r>
        <w:rPr>
          <w:rFonts w:hint="eastAsia"/>
        </w:rPr>
        <w:t xml:space="preserve">かなり納得（90%）</w:t>
      </w:r>
      <w:r>
        <w:t xml:space="preserve"> </w:t>
      </w:r>
      <w:r>
        <w:rPr>
          <w:rFonts w:hint="eastAsia"/>
        </w:rPr>
        <w:t xml:space="preserve">[T8注記:</w:t>
      </w:r>
      <w:r>
        <w:t xml:space="preserve"> Claim </w:t>
      </w:r>
      <w:r>
        <w:rPr>
          <w:rFonts w:hint="eastAsia"/>
        </w:rPr>
        <w:t xml:space="preserve">#1と共に90%はKB3で極めて稀な評価]</w:t>
      </w:r>
    </w:p>
    <w:p>
      <w:pPr>
        <w:pStyle w:val="FirstParagraph"/>
      </w:pPr>
      <w:r>
        <w:rPr>
          <w:rFonts w:hint="eastAsia"/>
        </w:rPr>
        <w:t xml:space="preserve">顧客のワークフローに深く組み込まれた不可欠なサービス。保険料対比わずか25bpのコスト、1-5年のサブスク契約、99%の継続率。コスト負担が軽微なため値上げ余地がありつつも、意図的にインフレ並み（2%/年エスカレータ条項）に抑えて独占維持に努める規律ある価格戦略。</w:t>
      </w:r>
    </w:p>
    <w:p>
      <w:pPr>
        <w:pStyle w:val="BodyText"/>
      </w:pPr>
      <w:r>
        <w:rPr>
          <w:rFonts w:hint="eastAsia"/>
        </w:rPr>
        <w:t xml:space="preserve">業界構造x企業ポジション合致（ルール11）がClaim</w:t>
      </w:r>
      <w:r>
        <w:t xml:space="preserve"> </w:t>
      </w:r>
      <w:r>
        <w:rPr>
          <w:rFonts w:hint="eastAsia"/>
        </w:rPr>
        <w:t xml:space="preserve">#1と並んで極めて明確。保険契約書ひな型・予想損失率算出が規制上必要不可欠であり、VRSKのサービスが業界の規制構造に組み込まれている。</w:t>
      </w:r>
    </w:p>
    <w:p>
      <w:pPr>
        <w:pStyle w:val="BodyText"/>
      </w:pPr>
      <w:r>
        <w:rPr>
          <w:rFonts w:hint="eastAsia"/>
          <w:b/>
          <w:bCs/>
        </w:rPr>
        <w:t xml:space="preserve">納得できる点</w:t>
      </w:r>
      <w:r>
        <w:t xml:space="preserve">: </w:t>
      </w:r>
      <w:r>
        <w:rPr>
          <w:rFonts w:hint="eastAsia"/>
        </w:rPr>
        <w:t xml:space="preserve">99%継続率、25bp/保険料コスト、80%サブスク比率と定量裏付けが非常に豊富。規制構造との合致が明確。</w:t>
      </w:r>
    </w:p>
    <w:p>
      <w:pPr>
        <w:pStyle w:val="BodyText"/>
      </w:pPr>
      <w:r>
        <w:rPr>
          <w:rFonts w:hint="eastAsia"/>
          <w:b/>
          <w:bCs/>
        </w:rPr>
        <w:t xml:space="preserve">懸念点</w:t>
      </w:r>
      <w:r>
        <w:t xml:space="preserve">: </w:t>
      </w:r>
      <w:r>
        <w:rPr>
          <w:rFonts w:hint="eastAsia"/>
        </w:rPr>
        <w:t xml:space="preserve">InsurTech企業による代替プラットフォーム登場リスク（ただし規制構造が障壁として機能）。</w:t>
      </w:r>
    </w:p>
    <w:p>
      <w:pPr>
        <w:pStyle w:val="BodyText"/>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ワークフロー組込み・低コスト・長期契約構造という「仕組み」</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名詞属性</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定量裏付け</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99%継続率、25bp/保険料、80%サブスク、1-5年契約、2%エスカレータ</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構造vs補完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収益安定性の基盤</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独占プラットフォーム上でのワークフロー組込み</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構造的特性</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値上げ余地がありながら抑制する「やらない判断」</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規制上必要不可欠なサービス。業界規制構造に組込み</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I(strong), II(strong), III(strong), IV(strong) | </w:t>
      </w:r>
      <w:r>
        <w:rPr>
          <w:rFonts w:hint="eastAsia"/>
        </w:rPr>
        <w:t xml:space="preserve">却下パターン未検出</w:t>
      </w:r>
    </w:p>
    <w:p>
      <w:pPr>
        <w:pStyle w:val="BodyText"/>
      </w:pPr>
      <w:r>
        <w:rPr>
          <w:rFonts w:hint="eastAsia"/>
          <w:b/>
          <w:bCs/>
        </w:rPr>
        <w:t xml:space="preserve">CAGR接続（90%）</w:t>
      </w:r>
      <w:r>
        <w:t xml:space="preserve">: </w:t>
      </w:r>
      <w:r>
        <w:rPr>
          <w:rFonts w:hint="eastAsia"/>
        </w:rPr>
        <w:t xml:space="preserve">スイッチングコスト→99%継続率→安定サブスク収益（80%）→OG+7%下支え。1ステップで極めて直接的。</w:t>
      </w:r>
    </w:p>
    <w:p>
      <w:r>
        <w:pict>
          <v:rect style="width:0;height:1.5pt" o:hralign="center" o:hrstd="t" o:hr="t"/>
        </w:pict>
      </w:r>
    </w:p>
    <w:p>
      <w:pPr>
        <w:pStyle w:val="FirstParagraph"/>
      </w:pPr>
      <w:r>
        <w:rPr>
          <w:rFonts w:hint="eastAsia"/>
          <w:b/>
          <w:bCs/>
        </w:rPr>
        <w:t xml:space="preserve">納得度:</w:t>
      </w:r>
      <w:r>
        <w:t xml:space="preserve"> </w:t>
      </w:r>
      <w:r>
        <w:t xml:space="preserve">10% / 30% / 50% / 70% /</w:t>
      </w:r>
      <w:r>
        <w:t xml:space="preserve"> </w:t>
      </w:r>
      <w:r>
        <w:rPr>
          <w:b/>
          <w:bCs/>
        </w:rPr>
        <w:t xml:space="preserve">90%</w:t>
      </w:r>
      <w:r>
        <w:t xml:space="preserve"> </w:t>
      </w:r>
      <w:r>
        <w:t xml:space="preserve">&lt;– </w:t>
      </w:r>
      <w:r>
        <w:rPr>
          <w:rFonts w:hint="eastAsia"/>
        </w:rPr>
        <w:t xml:space="preserve">AI評価（T8修正後の最終値）</w:t>
      </w:r>
    </w:p>
    <w:p>
      <w:r>
        <w:pict>
          <v:rect style="width:0;height:1.5pt" o:hralign="center" o:hrstd="t" o:hr="t"/>
        </w:pict>
      </w:r>
    </w:p>
    <w:bookmarkEnd w:id="15"/>
    <w:bookmarkEnd w:id="16"/>
    <w:bookmarkStart w:id="18" w:name="主張-4-保険エコシステム構築力クロスセルtam拡大"/>
    <w:p>
      <w:pPr>
        <w:pStyle w:val="Heading3"/>
      </w:pPr>
      <w:r>
        <w:rPr>
          <w:rFonts w:hint="eastAsia"/>
        </w:rPr>
        <w:t xml:space="preserve">主張</w:t>
      </w:r>
      <w:r>
        <w:t xml:space="preserve"> #4: </w:t>
      </w:r>
      <w:r>
        <w:rPr>
          <w:rFonts w:hint="eastAsia"/>
        </w:rPr>
        <w:t xml:space="preserve">保険エコシステム構築力（クロスセル×TAM拡大）</w:t>
      </w:r>
    </w:p>
    <w:bookmarkStart w:id="17" w:name="ai評価-まあ納得50-t8注記-tamデータが2018年で6年以上前"/>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[T8注記:</w:t>
      </w:r>
      <w:r>
        <w:t xml:space="preserve"> </w:t>
      </w:r>
      <w:r>
        <w:rPr>
          <w:rFonts w:hint="eastAsia"/>
        </w:rPr>
        <w:t xml:space="preserve">TAMデータが2018年で6年以上前]</w:t>
      </w:r>
    </w:p>
    <w:p>
      <w:pPr>
        <w:pStyle w:val="FirstParagraph"/>
      </w:pPr>
      <w:r>
        <w:rPr>
          <w:rFonts w:hint="eastAsia"/>
        </w:rPr>
        <w:t xml:space="preserve">祖業（ISO）で築いたリレーションを活かした保険エコシステム全体の効率化プラットフォーム。TAM</w:t>
      </w:r>
      <w:r>
        <w:t xml:space="preserve"> </w:t>
      </w:r>
      <w:r>
        <w:rPr>
          <w:rFonts w:hint="eastAsia"/>
        </w:rPr>
        <w:t xml:space="preserve">USD9bnに対して売上USD2.2bn（24%浸透率）と成長余地が大きい。27ソリューション中最大ユーザーは16採用でクロスセル余地も存在。</w:t>
      </w:r>
    </w:p>
    <w:p>
      <w:pPr>
        <w:pStyle w:val="BodyText"/>
      </w:pPr>
      <w:r>
        <w:rPr>
          <w:rFonts w:hint="eastAsia"/>
        </w:rPr>
        <w:t xml:space="preserve">ただしルール8（戦略≠優位性）の観点で懸念あり。エコシステム構築は「戦略」であり、その戦略を可能にするClaim</w:t>
      </w:r>
      <w:r>
        <w:t xml:space="preserve"> </w:t>
      </w:r>
      <w:r>
        <w:rPr>
          <w:rFonts w:hint="eastAsia"/>
        </w:rPr>
        <w:t xml:space="preserve">#1-#3が真の優位性。</w:t>
      </w:r>
    </w:p>
    <w:p>
      <w:pPr>
        <w:pStyle w:val="BodyText"/>
      </w:pPr>
      <w:r>
        <w:rPr>
          <w:rFonts w:hint="eastAsia"/>
          <w:b/>
          <w:bCs/>
        </w:rPr>
        <w:t xml:space="preserve">納得できる点</w:t>
      </w:r>
      <w:r>
        <w:t xml:space="preserve">: </w:t>
      </w:r>
      <w:r>
        <w:rPr>
          <w:rFonts w:hint="eastAsia"/>
        </w:rPr>
        <w:t xml:space="preserve">TAMデータとクロスセルの方向性は妥当。祖業のリレーションは模倣困難。</w:t>
      </w:r>
    </w:p>
    <w:p>
      <w:pPr>
        <w:pStyle w:val="BodyText"/>
      </w:pPr>
      <w:r>
        <w:rPr>
          <w:rFonts w:hint="eastAsia"/>
          <w:b/>
          <w:bCs/>
        </w:rPr>
        <w:t xml:space="preserve">懸念点</w:t>
      </w:r>
      <w:r>
        <w:t xml:space="preserve">: </w:t>
      </w:r>
      <w:r>
        <w:rPr>
          <w:rFonts w:hint="eastAsia"/>
        </w:rPr>
        <w:t xml:space="preserve">戦略≠優位性。AccuLynx大型買収が従来のbolt-on方針からの逸脱リスク。</w:t>
      </w:r>
    </w:p>
    <w:p>
      <w:pPr>
        <w:pStyle w:val="BlockText"/>
      </w:pPr>
      <w:r>
        <w:rPr>
          <w:rFonts w:hint="eastAsia"/>
          <w:b/>
          <w:bCs/>
        </w:rPr>
        <w:t xml:space="preserve">[注3]</w:t>
      </w:r>
      <w:r>
        <w:rPr>
          <w:b/>
          <w:bCs/>
        </w:rPr>
        <w:t xml:space="preserve"> </w:t>
      </w:r>
      <w:r>
        <w:rPr>
          <w:rFonts w:hint="eastAsia"/>
          <w:b/>
          <w:bCs/>
        </w:rPr>
        <w:t xml:space="preserve">T8批判</w:t>
      </w:r>
      <w:r>
        <w:rPr>
          <w:b/>
          <w:bCs/>
        </w:rPr>
        <w:t xml:space="preserve"> (minor): </w:t>
      </w:r>
      <w:r>
        <w:rPr>
          <w:rFonts w:hint="eastAsia"/>
          <w:b/>
          <w:bCs/>
        </w:rPr>
        <w:t xml:space="preserve">TAMデータの古さ（パターンE射程）</w:t>
      </w:r>
    </w:p>
    <w:p>
      <w:pPr>
        <w:pStyle w:val="BlockText"/>
      </w:pPr>
      <w:r>
        <w:t xml:space="preserve">TAM </w:t>
      </w:r>
      <w:r>
        <w:rPr>
          <w:rFonts w:hint="eastAsia"/>
        </w:rPr>
        <w:t xml:space="preserve">USD9bn（2018年Investor</w:t>
      </w:r>
      <w:r>
        <w:t xml:space="preserve"> </w:t>
      </w:r>
      <w:r>
        <w:rPr>
          <w:rFonts w:hint="eastAsia"/>
        </w:rPr>
        <w:t xml:space="preserve">Day）は6年以上前のデータ。2018年時点でInsurance売上USD2.2bnだったが、FY24ガイダンスではUSD3.09-3.13bn（+40%以上の成長）。TAM自体も拡大している可能性が高く、浸透率24%は現時点で不正確な可能性がある。KB2パターンE（事実・データの古さ）の射程。</w:t>
      </w:r>
    </w:p>
    <w:p>
      <w:pPr>
        <w:pStyle w:val="BlockText"/>
      </w:pPr>
      <w:r>
        <w:rPr>
          <w:rFonts w:hint="eastAsia"/>
          <w:b/>
          <w:bCs/>
        </w:rPr>
        <w:t xml:space="preserve">T8の判断</w:t>
      </w:r>
      <w:r>
        <w:t xml:space="preserve">: CA confidence </w:t>
      </w:r>
      <w:r>
        <w:rPr>
          <w:rFonts w:hint="eastAsia"/>
        </w:rPr>
        <w:t xml:space="preserve">50%を維持。TAMデータの古さをリスクとして明記。最新のTAMデータが開示されれば評価の見直しが可能。</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能力だが結果の側面もあり</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名詞属性</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定量裏付け</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TAM </w:t>
            </w:r>
            <w:r>
              <w:rPr>
                <w:rFonts w:hint="eastAsia" w:ascii="Times New Roman" w:hAnsi="Times New Roman" w:eastAsia="游明朝"/>
                <w:sz w:val="18"/>
              </w:rPr>
              <w:t xml:space="preserve">USD9bn、浸透率24%、27ソリューション</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構造vs補完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成長ドライバーであり核心的優位性の活用戦略</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Guidewire等との一部競合あり</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エコシステム構築は戦略の側面が強い</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Energy/Financial事業売却がネガティブケース</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進行中であり確立されたものではない</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I(moderate) | </w:t>
      </w:r>
      <w:r>
        <w:rPr>
          <w:rFonts w:hint="eastAsia"/>
        </w:rPr>
        <w:t xml:space="preserve">却下</w:t>
      </w:r>
      <w:r>
        <w:t xml:space="preserve"> </w:t>
      </w:r>
      <w:r>
        <w:rPr>
          <w:rFonts w:hint="eastAsia"/>
        </w:rPr>
        <w:t xml:space="preserve">F（戦略混同、moderate）,</w:t>
      </w:r>
      <w:r>
        <w:t xml:space="preserve"> </w:t>
      </w:r>
      <w:r>
        <w:rPr>
          <w:rFonts w:hint="eastAsia"/>
        </w:rPr>
        <w:t xml:space="preserve">C（因果飛躍、weak）</w:t>
      </w:r>
    </w:p>
    <w:p>
      <w:pPr>
        <w:pStyle w:val="BodyText"/>
      </w:pPr>
      <w:r>
        <w:rPr>
          <w:rFonts w:hint="eastAsia"/>
          <w:b/>
          <w:bCs/>
        </w:rPr>
        <w:t xml:space="preserve">CAGR接続（70%）</w:t>
      </w:r>
      <w:r>
        <w:t xml:space="preserve">: </w:t>
      </w:r>
      <w:r>
        <w:rPr>
          <w:rFonts w:hint="eastAsia"/>
        </w:rPr>
        <w:t xml:space="preserve">エコシステム→クロスセル→TAM浸透率向上→OG寄与</w:t>
      </w:r>
      <w:r>
        <w:t xml:space="preserve"> + bolt-on M&amp;A </w:t>
      </w:r>
      <w:r>
        <w:rPr>
          <w:rFonts w:hint="eastAsia"/>
        </w:rPr>
        <w:t xml:space="preserve">+2%。TAM→売上の中間ステップが不透明。</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7"/>
    <w:bookmarkEnd w:id="18"/>
    <w:bookmarkStart w:id="20" w:name="主張-5-規律あるキャピタルアロケーション元cfoのroic経営"/>
    <w:p>
      <w:pPr>
        <w:pStyle w:val="Heading3"/>
      </w:pPr>
      <w:r>
        <w:rPr>
          <w:rFonts w:hint="eastAsia"/>
        </w:rPr>
        <w:t xml:space="preserve">主張</w:t>
      </w:r>
      <w:r>
        <w:t xml:space="preserve"> #5: </w:t>
      </w:r>
      <w:r>
        <w:rPr>
          <w:rFonts w:hint="eastAsia"/>
        </w:rPr>
        <w:t xml:space="preserve">規律あるキャピタルアロケーション（元CFOのROIC経営）</w:t>
      </w:r>
    </w:p>
    <w:bookmarkStart w:id="19" w:name="Xa6aaec85db4f4c4754c2e99e0c02aa47061ca0e"/>
    <w:p>
      <w:pPr>
        <w:pStyle w:val="Heading4"/>
      </w:pPr>
      <w:r>
        <w:rPr>
          <w:rFonts w:hint="eastAsia"/>
        </w:rPr>
        <w:t xml:space="preserve">AI評価:</w:t>
      </w:r>
      <w:r>
        <w:t xml:space="preserve"> </w:t>
      </w:r>
      <w:r>
        <w:rPr>
          <w:rFonts w:hint="eastAsia"/>
        </w:rPr>
        <w:t xml:space="preserve">まあ納得（50%）</w:t>
      </w:r>
      <w:r>
        <w:t xml:space="preserve"> </w:t>
      </w:r>
      <w:r>
        <w:rPr>
          <w:rFonts w:hint="eastAsia"/>
        </w:rPr>
        <w:t xml:space="preserve">[T8修正:</w:t>
      </w:r>
      <w:r>
        <w:t xml:space="preserve"> </w:t>
      </w:r>
      <w:r>
        <w:rPr>
          <w:rFonts w:hint="eastAsia"/>
        </w:rPr>
        <w:t xml:space="preserve">AccuLynx大型買収によるルール10逆方向リスクのアノテーション追加]</w:t>
      </w:r>
    </w:p>
    <w:p>
      <w:pPr>
        <w:pStyle w:val="FirstParagraph"/>
      </w:pPr>
      <w:r>
        <w:rPr>
          <w:rFonts w:hint="eastAsia"/>
        </w:rPr>
        <w:t xml:space="preserve">元CFOのCEO就任によるROIC重視経営。ROIC約26%、Incremental</w:t>
      </w:r>
      <w:r>
        <w:t xml:space="preserve"> </w:t>
      </w:r>
      <w:r>
        <w:rPr>
          <w:rFonts w:hint="eastAsia"/>
        </w:rPr>
        <w:t xml:space="preserve">ROIC約19%を維持し、Proxy</w:t>
      </w:r>
      <w:r>
        <w:t xml:space="preserve"> StatementにIncremental </w:t>
      </w:r>
      <w:r>
        <w:rPr>
          <w:rFonts w:hint="eastAsia"/>
        </w:rPr>
        <w:t xml:space="preserve">ROICインセンティブを設定。Energy/Financial事業売却は過去の失敗からの学習と原点回帰（ルール10のネガティブケース）として評価できる。</w:t>
      </w:r>
    </w:p>
    <w:p>
      <w:pPr>
        <w:pStyle w:val="BodyText"/>
      </w:pPr>
      <w:r>
        <w:rPr>
          <w:rFonts w:hint="eastAsia"/>
        </w:rPr>
        <w:t xml:space="preserve">ただしルール8（戦略≠優位性）の懸念が大きい。</w:t>
      </w:r>
      <w:r>
        <w:rPr>
          <w:rFonts w:hint="eastAsia"/>
        </w:rPr>
        <w:t xml:space="preserve">AccuLynx大型買収（USD2.35bn）は従来のbolt-on方針（USD50-200M規模）から10倍以上の大型買収への転換であり、ルール10（断念例が能力の証明）の「逆方向」として、規律の喪失リスクを示唆</w:t>
      </w:r>
      <w:r>
        <w:t xml:space="preserve">。</w:t>
      </w:r>
    </w:p>
    <w:p>
      <w:pPr>
        <w:pStyle w:val="BodyText"/>
      </w:pPr>
      <w:r>
        <w:rPr>
          <w:rFonts w:hint="eastAsia"/>
          <w:b/>
          <w:bCs/>
        </w:rPr>
        <w:t xml:space="preserve">納得できる点</w:t>
      </w:r>
      <w:r>
        <w:t xml:space="preserve">: </w:t>
      </w:r>
      <w:r>
        <w:rPr>
          <w:rFonts w:hint="eastAsia"/>
        </w:rPr>
        <w:t xml:space="preserve">ROIC水準とインセンティブ設計は評価できる。Energy事業売却という明確なネガティブケースあり。</w:t>
      </w:r>
    </w:p>
    <w:p>
      <w:pPr>
        <w:pStyle w:val="BodyText"/>
      </w:pPr>
      <w:r>
        <w:rPr>
          <w:rFonts w:hint="eastAsia"/>
          <w:b/>
          <w:bCs/>
        </w:rPr>
        <w:t xml:space="preserve">懸念点</w:t>
      </w:r>
      <w:r>
        <w:t xml:space="preserve">: </w:t>
      </w:r>
      <w:r>
        <w:rPr>
          <w:rFonts w:hint="eastAsia"/>
        </w:rPr>
        <w:t xml:space="preserve">戦略≠優位性。CEO個人への依存リスク。AccuLynx大型買収によるルール10逆方向リスク。同業比較なし。</w:t>
      </w:r>
    </w:p>
    <w:p>
      <w:pPr>
        <w:pStyle w:val="BlockText"/>
      </w:pPr>
      <w:r>
        <w:rPr>
          <w:rFonts w:hint="eastAsia"/>
          <w:b/>
          <w:bCs/>
        </w:rPr>
        <w:t xml:space="preserve">[注4]</w:t>
      </w:r>
      <w:r>
        <w:rPr>
          <w:b/>
          <w:bCs/>
        </w:rPr>
        <w:t xml:space="preserve"> </w:t>
      </w:r>
      <w:r>
        <w:rPr>
          <w:rFonts w:hint="eastAsia"/>
          <w:b/>
          <w:bCs/>
        </w:rPr>
        <w:t xml:space="preserve">T8批判</w:t>
      </w:r>
      <w:r>
        <w:rPr>
          <w:b/>
          <w:bCs/>
        </w:rPr>
        <w:t xml:space="preserve"> (critical): </w:t>
      </w:r>
      <w:r>
        <w:rPr>
          <w:rFonts w:hint="eastAsia"/>
          <w:b/>
          <w:bCs/>
        </w:rPr>
        <w:t xml:space="preserve">AccuLynx大型買収のCAGR</w:t>
      </w:r>
      <w:r>
        <w:rPr>
          <w:b/>
          <w:bCs/>
        </w:rPr>
        <w:t xml:space="preserve"> </w:t>
      </w:r>
      <w:r>
        <w:rPr>
          <w:rFonts w:hint="eastAsia"/>
          <w:b/>
          <w:bCs/>
        </w:rPr>
        <w:t xml:space="preserve">confidence未反映</w:t>
      </w:r>
    </w:p>
    <w:p>
      <w:pPr>
        <w:pStyle w:val="BlockText"/>
      </w:pPr>
      <w:r>
        <w:rPr>
          <w:rFonts w:hint="eastAsia"/>
        </w:rPr>
        <w:t xml:space="preserve">AccuLynx（USD2.35bn）は従来のbolt-on方針（USD50-200M）から10倍以上の規模拡大。Energy事業売却（2022年）からわずか3年での大型買収再開は、「規律あるキャピタルアロケーション」という主張自体の根拠を弱める。KB1ルール10「断念例が能力の証明」の逆方向であり、KB3</w:t>
      </w:r>
      <w:r>
        <w:t xml:space="preserve"> </w:t>
      </w:r>
      <w:r>
        <w:rPr>
          <w:rFonts w:hint="eastAsia"/>
        </w:rPr>
        <w:t xml:space="preserve">CHD#7（50%）の「言葉でしか説明されない傾向」に近づくリスクがある。</w:t>
      </w:r>
    </w:p>
    <w:p>
      <w:pPr>
        <w:pStyle w:val="BlockText"/>
      </w:pPr>
      <w:r>
        <w:rPr>
          <w:rFonts w:hint="eastAsia"/>
          <w:b/>
          <w:bCs/>
        </w:rPr>
        <w:t xml:space="preserve">T8の判断</w:t>
      </w:r>
      <w:r>
        <w:t xml:space="preserve">: CA confidence </w:t>
      </w:r>
      <w:r>
        <w:rPr>
          <w:rFonts w:hint="eastAsia"/>
        </w:rPr>
        <w:t xml:space="preserve">50%は適切（既に戦略寄りとして低めに評価済み）。CAGR</w:t>
      </w:r>
      <w:r>
        <w:t xml:space="preserve"> confidence </w:t>
      </w:r>
      <w:r>
        <w:rPr>
          <w:rFonts w:hint="eastAsia"/>
        </w:rPr>
        <w:t xml:space="preserve">70%は維持するが、以下の条件付きアノテーションを追加する:</w:t>
      </w:r>
      <w:r>
        <w:t xml:space="preserve"> </w:t>
      </w:r>
      <w:r>
        <w:t xml:space="preserve">-</w:t>
      </w:r>
      <w:r>
        <w:t xml:space="preserve"> </w:t>
      </w:r>
      <w:r>
        <w:rPr>
          <w:rFonts w:hint="eastAsia"/>
          <w:b/>
          <w:bCs/>
        </w:rPr>
        <w:t xml:space="preserve">現状維持（70%）</w:t>
      </w:r>
      <w:r>
        <w:t xml:space="preserve">: </w:t>
      </w:r>
      <w:r>
        <w:rPr>
          <w:rFonts w:hint="eastAsia"/>
        </w:rPr>
        <w:t xml:space="preserve">アナリスト自身が「戦略から乖離しておらず価格も許容範囲」と評価。Insurance領域内の買収でありEnergy事業のようなコア外拡張ではない。</w:t>
      </w:r>
      <w:r>
        <w:t xml:space="preserve"> </w:t>
      </w:r>
      <w:r>
        <w:t xml:space="preserve">-</w:t>
      </w:r>
      <w:r>
        <w:t xml:space="preserve"> </w:t>
      </w:r>
      <w:r>
        <w:rPr>
          <w:rFonts w:hint="eastAsia"/>
          <w:b/>
          <w:bCs/>
        </w:rPr>
        <w:t xml:space="preserve">リスク顕在化時（50%に低下）</w:t>
      </w:r>
      <w:r>
        <w:t xml:space="preserve">: </w:t>
      </w:r>
      <w:r>
        <w:rPr>
          <w:rFonts w:hint="eastAsia"/>
        </w:rPr>
        <w:t xml:space="preserve">AccuLynx統合失敗、ROIC低下、さらなるUSD1bn超買収の発表があった場合。</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ROIC </w:t>
            </w:r>
            <w:r>
              <w:rPr>
                <w:rFonts w:hint="eastAsia" w:ascii="Times New Roman" w:hAnsi="Times New Roman" w:eastAsia="游明朝"/>
                <w:sz w:val="18"/>
              </w:rPr>
              <w:t xml:space="preserve">26%は結果。インセンティブ設計は仕組み</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名詞属性として記述可能</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定量裏付け</w:t>
            </w:r>
          </w:p>
        </w:tc>
        <w:tc>
          <w:tcPr/>
          <w:p>
            <w:pPr>
              <w:pStyle w:val="Compact"/>
            </w:pPr>
            <w:r>
              <w:rPr>
                <w:rFonts w:ascii="Times New Roman" w:hAnsi="Times New Roman" w:eastAsia="游明朝"/>
                <w:sz w:val="18"/>
              </w:rPr>
              <w:t xml:space="preserve">PASS</w:t>
            </w:r>
          </w:p>
        </w:tc>
        <w:tc>
          <w:tcPr/>
          <w:p>
            <w:pPr>
              <w:pStyle w:val="Compact"/>
            </w:pPr>
            <w:r>
              <w:rPr>
                <w:rFonts w:ascii="Times New Roman" w:hAnsi="Times New Roman" w:eastAsia="游明朝"/>
                <w:sz w:val="18"/>
              </w:rPr>
              <w:t xml:space="preserve">ROIC 26%、Incremental ROIC 19%、Capex/Sales 5-6%</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構造vs補完</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ガバナンスの質。補完的要素</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同業比較なし</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経営上の意思決定であり戦略に近い</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w:t>
            </w:r>
          </w:p>
        </w:tc>
        <w:tc>
          <w:tcPr/>
          <w:p>
            <w:pPr>
              <w:pStyle w:val="Compact"/>
            </w:pPr>
            <w:r>
              <w:rPr>
                <w:rFonts w:hint="eastAsia" w:ascii="Times New Roman" w:hAnsi="Times New Roman" w:eastAsia="游明朝"/>
                <w:sz w:val="18"/>
              </w:rPr>
              <w:t xml:space="preserve">PASS（条件付き）</w:t>
            </w:r>
          </w:p>
        </w:tc>
        <w:tc>
          <w:tcPr/>
          <w:p>
            <w:pPr>
              <w:pStyle w:val="Compact"/>
            </w:pPr>
            <w:r>
              <w:rPr>
                <w:rFonts w:hint="eastAsia" w:ascii="Times New Roman" w:hAnsi="Times New Roman" w:eastAsia="游明朝"/>
                <w:sz w:val="18"/>
              </w:rPr>
              <w:t xml:space="preserve">Energy事業売却は正方向のネガティブケース。AccuLynx大型買収は逆方向リスク</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業界構造より経営の質</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I(strong), III(moderate) | </w:t>
      </w:r>
      <w:r>
        <w:rPr>
          <w:rFonts w:hint="eastAsia"/>
        </w:rPr>
        <w:t xml:space="preserve">却下</w:t>
      </w:r>
      <w:r>
        <w:t xml:space="preserve"> </w:t>
      </w:r>
      <w:r>
        <w:rPr>
          <w:rFonts w:hint="eastAsia"/>
        </w:rPr>
        <w:t xml:space="preserve">F（戦略混同、moderate）,</w:t>
      </w:r>
      <w:r>
        <w:t xml:space="preserve"> </w:t>
      </w:r>
      <w:r>
        <w:rPr>
          <w:rFonts w:hint="eastAsia"/>
        </w:rPr>
        <w:t xml:space="preserve">A（結果混同、weak）</w:t>
      </w:r>
    </w:p>
    <w:p>
      <w:pPr>
        <w:pStyle w:val="BodyText"/>
      </w:pPr>
      <w:r>
        <w:rPr>
          <w:rFonts w:hint="eastAsia"/>
          <w:b/>
          <w:bCs/>
        </w:rPr>
        <w:t xml:space="preserve">CAGR接続（70%、条件付き）</w:t>
      </w:r>
      <w:r>
        <w:t xml:space="preserve">: </w:t>
      </w:r>
      <w:r>
        <w:rPr>
          <w:rFonts w:hint="eastAsia"/>
        </w:rPr>
        <w:t xml:space="preserve">ROIC重視→規律あるM&amp;A</w:t>
      </w:r>
      <w:r>
        <w:t xml:space="preserve"> +2% + buyback </w:t>
      </w:r>
      <w:r>
        <w:rPr>
          <w:rFonts w:hint="eastAsia"/>
        </w:rPr>
        <w:t xml:space="preserve">+1-2%→CAGR寄与。AccuLynx統合失敗/ROIC低下/さらなる大型買収時は50%に低下。</w:t>
      </w:r>
    </w:p>
    <w:p>
      <w:r>
        <w:pict>
          <v:rect style="width:0;height:1.5pt" o:hralign="center" o:hrstd="t" o:hr="t"/>
        </w:pict>
      </w:r>
    </w:p>
    <w:p>
      <w:pPr>
        <w:pStyle w:val="FirstParagraph"/>
      </w:pPr>
      <w:r>
        <w:rPr>
          <w:rFonts w:hint="eastAsia"/>
          <w:b/>
          <w:bCs/>
        </w:rPr>
        <w:t xml:space="preserve">納得度:</w:t>
      </w:r>
      <w:r>
        <w:t xml:space="preserve"> </w:t>
      </w:r>
      <w:r>
        <w:t xml:space="preserve">10% / 30% /</w:t>
      </w:r>
      <w:r>
        <w:t xml:space="preserve"> </w:t>
      </w:r>
      <w:r>
        <w:rPr>
          <w:b/>
          <w:bCs/>
        </w:rPr>
        <w:t xml:space="preserve">50%</w:t>
      </w:r>
      <w:r>
        <w:t xml:space="preserve"> </w:t>
      </w:r>
      <w:r>
        <w:t xml:space="preserve">/ 70% / 90% &lt;– </w:t>
      </w:r>
      <w:r>
        <w:rPr>
          <w:rFonts w:hint="eastAsia"/>
        </w:rPr>
        <w:t xml:space="preserve">AI評価（T8修正後の最終値）</w:t>
      </w:r>
    </w:p>
    <w:p>
      <w:r>
        <w:pict>
          <v:rect style="width:0;height:1.5pt" o:hralign="center" o:hrstd="t" o:hr="t"/>
        </w:pict>
      </w:r>
    </w:p>
    <w:bookmarkEnd w:id="19"/>
    <w:bookmarkEnd w:id="20"/>
    <w:bookmarkStart w:id="22" w:name="主張-6-ニッチ領域での規模の経済専門人材データ蓄積コスト"/>
    <w:p>
      <w:pPr>
        <w:pStyle w:val="Heading3"/>
      </w:pPr>
      <w:r>
        <w:rPr>
          <w:rFonts w:hint="eastAsia"/>
        </w:rPr>
        <w:t xml:space="preserve">主張</w:t>
      </w:r>
      <w:r>
        <w:t xml:space="preserve"> #6: </w:t>
      </w:r>
      <w:r>
        <w:rPr>
          <w:rFonts w:hint="eastAsia"/>
        </w:rPr>
        <w:t xml:space="preserve">ニッチ領域での規模の経済（専門人材×データ蓄積コスト）</w:t>
      </w:r>
    </w:p>
    <w:bookmarkStart w:id="21" w:name="Xd4dd542dbc5024470aee81fde61cff51ce5ff17"/>
    <w:p>
      <w:pPr>
        <w:pStyle w:val="Heading4"/>
      </w:pPr>
      <w:r>
        <w:rPr>
          <w:rFonts w:hint="eastAsia"/>
        </w:rPr>
        <w:t xml:space="preserve">AI評価:</w:t>
      </w:r>
      <w:r>
        <w:t xml:space="preserve"> </w:t>
      </w:r>
      <w:r>
        <w:rPr>
          <w:rFonts w:hint="eastAsia"/>
        </w:rPr>
        <w:t xml:space="preserve">おおむね納得（70%）</w:t>
      </w:r>
      <w:r>
        <w:t xml:space="preserve"> </w:t>
      </w:r>
      <w:r>
        <w:rPr>
          <w:rFonts w:hint="eastAsia"/>
        </w:rPr>
        <w:t xml:space="preserve">[T8注記:</w:t>
      </w:r>
      <w:r>
        <w:t xml:space="preserve"> Global Talent </w:t>
      </w:r>
      <w:r>
        <w:rPr>
          <w:rFonts w:hint="eastAsia"/>
        </w:rPr>
        <w:t xml:space="preserve">Optimizationの二面性]</w:t>
      </w:r>
    </w:p>
    <w:p>
      <w:pPr>
        <w:pStyle w:val="FirstParagraph"/>
      </w:pPr>
      <w:r>
        <w:rPr>
          <w:rFonts w:hint="eastAsia"/>
        </w:rPr>
        <w:t xml:space="preserve">530名の統計専門家、190名のアクチュアリー、200名の専門弁護士、520名のフィールド調査員という専門人材の集積。この人的資本と297億データベースの維持コストは、新規参入者がゼロから構築することが極めて困難な規模の経済を形成。</w:t>
      </w:r>
    </w:p>
    <w:p>
      <w:pPr>
        <w:pStyle w:val="BodyText"/>
      </w:pPr>
      <w:r>
        <w:rPr>
          <w:rFonts w:hint="eastAsia"/>
          <w:b/>
          <w:bCs/>
        </w:rPr>
        <w:t xml:space="preserve">納得できる点</w:t>
      </w:r>
      <w:r>
        <w:t xml:space="preserve">: </w:t>
      </w:r>
      <w:r>
        <w:rPr>
          <w:rFonts w:hint="eastAsia"/>
        </w:rPr>
        <w:t xml:space="preserve">専門人材の定量的裏付けが豊富。業界構造との合致（高度専門知識を要求する業界）が明確。</w:t>
      </w:r>
    </w:p>
    <w:p>
      <w:pPr>
        <w:pStyle w:val="BodyText"/>
      </w:pPr>
      <w:r>
        <w:rPr>
          <w:rFonts w:hint="eastAsia"/>
          <w:b/>
          <w:bCs/>
        </w:rPr>
        <w:t xml:space="preserve">懸念点</w:t>
      </w:r>
      <w:r>
        <w:t xml:space="preserve">: Claim </w:t>
      </w:r>
      <w:r>
        <w:rPr>
          <w:rFonts w:hint="eastAsia"/>
        </w:rPr>
        <w:t xml:space="preserve">#1との重複大。セグメント別の純粋競合比較なし。</w:t>
      </w:r>
    </w:p>
    <w:p>
      <w:pPr>
        <w:pStyle w:val="BlockText"/>
      </w:pPr>
      <w:r>
        <w:rPr>
          <w:rFonts w:hint="eastAsia"/>
          <w:b/>
          <w:bCs/>
        </w:rPr>
        <w:t xml:space="preserve">[注5]</w:t>
      </w:r>
      <w:r>
        <w:rPr>
          <w:b/>
          <w:bCs/>
        </w:rPr>
        <w:t xml:space="preserve"> </w:t>
      </w:r>
      <w:r>
        <w:rPr>
          <w:rFonts w:hint="eastAsia"/>
          <w:b/>
          <w:bCs/>
        </w:rPr>
        <w:t xml:space="preserve">T8批判</w:t>
      </w:r>
      <w:r>
        <w:rPr>
          <w:b/>
          <w:bCs/>
        </w:rPr>
        <w:t xml:space="preserve"> (minor): Global Talent </w:t>
      </w:r>
      <w:r>
        <w:rPr>
          <w:rFonts w:hint="eastAsia"/>
          <w:b/>
          <w:bCs/>
        </w:rPr>
        <w:t xml:space="preserve">Optimizationの二面性</w:t>
      </w:r>
    </w:p>
    <w:p>
      <w:pPr>
        <w:pStyle w:val="BlockText"/>
      </w:pPr>
      <w:r>
        <w:rPr>
          <w:rFonts w:hint="eastAsia"/>
        </w:rPr>
        <w:t xml:space="preserve">ポーランド・ハイデラバードへの人員移管（Global</w:t>
      </w:r>
      <w:r>
        <w:t xml:space="preserve"> Talent </w:t>
      </w:r>
      <w:r>
        <w:rPr>
          <w:rFonts w:hint="eastAsia"/>
        </w:rPr>
        <w:t xml:space="preserve">Optimization）はEBITDA</w:t>
      </w:r>
      <w:r>
        <w:t xml:space="preserve"> </w:t>
      </w:r>
      <w:r>
        <w:rPr>
          <w:rFonts w:hint="eastAsia"/>
        </w:rPr>
        <w:t xml:space="preserve">Margin改善（52%→57.6%）の主要ドライバーだが、専門性維持リスクも内在。530名の統計専門家や190名のアクチュアリーといった高度専門人材の地理的分散が、規模の経済の「質」を毀損しないかはモニタリングが必要。KB3</w:t>
      </w:r>
      <w:r>
        <w:t xml:space="preserve"> </w:t>
      </w:r>
      <w:r>
        <w:rPr>
          <w:rFonts w:hint="eastAsia"/>
        </w:rPr>
        <w:t xml:space="preserve">CHD#2（効率経営:</w:t>
      </w:r>
      <w:r>
        <w:t xml:space="preserve"> </w:t>
      </w:r>
      <w:r>
        <w:rPr>
          <w:rFonts w:hint="eastAsia"/>
        </w:rPr>
        <w:t xml:space="preserve">70%）では考慮されていなかった新しい論点。</w:t>
      </w:r>
    </w:p>
    <w:p>
      <w:pPr>
        <w:pStyle w:val="BlockText"/>
      </w:pPr>
      <w:r>
        <w:rPr>
          <w:rFonts w:hint="eastAsia"/>
          <w:b/>
          <w:bCs/>
        </w:rPr>
        <w:t xml:space="preserve">T8の判断</w:t>
      </w:r>
      <w:r>
        <w:t xml:space="preserve">: CA confidence </w:t>
      </w:r>
      <w:r>
        <w:rPr>
          <w:rFonts w:hint="eastAsia"/>
        </w:rPr>
        <w:t xml:space="preserve">70%を維持。Global</w:t>
      </w:r>
      <w:r>
        <w:t xml:space="preserve"> Talent </w:t>
      </w:r>
      <w:r>
        <w:rPr>
          <w:rFonts w:hint="eastAsia"/>
        </w:rPr>
        <w:t xml:space="preserve">Optimizationはコスト効率化（CAGR+1%の根拠）だが、専門性維持リスクという二面性を認識した上での評価。</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専門人材集積とデータ蓄積は「仕組み」</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名詞属性</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定量裏付け</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人員数・データ量・調査件数の定量裏付け豊富</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構造vs補完</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参入障壁の主要構成要素</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セグメント別競合比較なし</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構造的特性</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不適用</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保険リスク領域が高度専門知識を要求する業界構造との合致</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w:t>
      </w:r>
      <w:r>
        <w:t xml:space="preserve"> I(strong), III(strong), IV(moderate) | </w:t>
      </w:r>
      <w:r>
        <w:rPr>
          <w:rFonts w:hint="eastAsia"/>
        </w:rPr>
        <w:t xml:space="preserve">却下パターン未検出</w:t>
      </w:r>
    </w:p>
    <w:p>
      <w:pPr>
        <w:pStyle w:val="BodyText"/>
      </w:pPr>
      <w:r>
        <w:rPr>
          <w:rFonts w:hint="eastAsia"/>
          <w:b/>
          <w:bCs/>
        </w:rPr>
        <w:t xml:space="preserve">CAGR接続（70%）</w:t>
      </w:r>
      <w:r>
        <w:t xml:space="preserve">: </w:t>
      </w:r>
      <w:r>
        <w:rPr>
          <w:rFonts w:hint="eastAsia"/>
        </w:rPr>
        <w:t xml:space="preserve">規模の経済→OPレバレッジ→EBITDA</w:t>
      </w:r>
      <w:r>
        <w:t xml:space="preserve"> </w:t>
      </w:r>
      <w:r>
        <w:rPr>
          <w:rFonts w:hint="eastAsia"/>
        </w:rPr>
        <w:t xml:space="preserve">Margin改善（52%→55-56%）→CAGR</w:t>
      </w:r>
      <w:r>
        <w:t xml:space="preserve"> </w:t>
      </w:r>
      <w:r>
        <w:rPr>
          <w:rFonts w:hint="eastAsia"/>
        </w:rPr>
        <w:t xml:space="preserve">+1%。2ステップで直接的。</w:t>
      </w:r>
    </w:p>
    <w:p>
      <w:r>
        <w:pict>
          <v:rect style="width:0;height:1.5pt" o:hralign="center" o:hrstd="t" o:hr="t"/>
        </w:pict>
      </w:r>
    </w:p>
    <w:p>
      <w:pPr>
        <w:pStyle w:val="FirstParagraph"/>
      </w:pPr>
      <w:r>
        <w:rPr>
          <w:rFonts w:hint="eastAsia"/>
          <w:b/>
          <w:bCs/>
        </w:rPr>
        <w:t xml:space="preserve">納得度:</w:t>
      </w:r>
      <w:r>
        <w:t xml:space="preserve"> </w:t>
      </w:r>
      <w:r>
        <w:t xml:space="preserve">10% / 30% / 50% /</w:t>
      </w:r>
      <w:r>
        <w:t xml:space="preserve"> </w:t>
      </w:r>
      <w:r>
        <w:rPr>
          <w:b/>
          <w:bCs/>
        </w:rPr>
        <w:t xml:space="preserve">70%</w:t>
      </w:r>
      <w:r>
        <w:t xml:space="preserve"> </w:t>
      </w:r>
      <w:r>
        <w:t xml:space="preserve">/ 90% &lt;– </w:t>
      </w:r>
      <w:r>
        <w:rPr>
          <w:rFonts w:hint="eastAsia"/>
        </w:rPr>
        <w:t xml:space="preserve">AI評価（T8修正後の最終値）</w:t>
      </w:r>
    </w:p>
    <w:p>
      <w:r>
        <w:pict>
          <v:rect style="width:0;height:1.5pt" o:hralign="center" o:hrstd="t" o:hr="t"/>
        </w:pict>
      </w:r>
    </w:p>
    <w:bookmarkEnd w:id="21"/>
    <w:bookmarkEnd w:id="22"/>
    <w:bookmarkStart w:id="24" w:name="主張-7-aiデータ分析による付加価値化mozart-ai-tool等"/>
    <w:p>
      <w:pPr>
        <w:pStyle w:val="Heading3"/>
      </w:pPr>
      <w:r>
        <w:rPr>
          <w:rFonts w:hint="eastAsia"/>
        </w:rPr>
        <w:t xml:space="preserve">主張</w:t>
      </w:r>
      <w:r>
        <w:t xml:space="preserve"> #7: </w:t>
      </w:r>
      <w:r>
        <w:rPr>
          <w:rFonts w:hint="eastAsia"/>
        </w:rPr>
        <w:t xml:space="preserve">AI/データ分析による付加価値化（Mozart</w:t>
      </w:r>
      <w:r>
        <w:t xml:space="preserve"> AI </w:t>
      </w:r>
      <w:r>
        <w:rPr>
          <w:rFonts w:hint="eastAsia"/>
        </w:rPr>
        <w:t xml:space="preserve">Tool等）</w:t>
      </w:r>
    </w:p>
    <w:bookmarkStart w:id="23" w:name="X9ef56d2d4f6a0dcad6fb4fa983d804ac9f27c03"/>
    <w:p>
      <w:pPr>
        <w:pStyle w:val="Heading4"/>
      </w:pPr>
      <w:r>
        <w:rPr>
          <w:rFonts w:hint="eastAsia"/>
        </w:rPr>
        <w:t xml:space="preserve">AI評価:</w:t>
      </w:r>
      <w:r>
        <w:t xml:space="preserve"> </w:t>
      </w:r>
      <w:r>
        <w:rPr>
          <w:rFonts w:hint="eastAsia"/>
        </w:rPr>
        <w:t xml:space="preserve">あまり納得しない（30%）</w:t>
      </w:r>
      <w:r>
        <w:t xml:space="preserve"> </w:t>
      </w:r>
      <w:r>
        <w:rPr>
          <w:rFonts w:hint="eastAsia"/>
        </w:rPr>
        <w:t xml:space="preserve">[T8注記:</w:t>
      </w:r>
      <w:r>
        <w:t xml:space="preserve"> </w:t>
      </w:r>
      <w:r>
        <w:rPr>
          <w:rFonts w:hint="eastAsia"/>
        </w:rPr>
        <w:t xml:space="preserve">独占データxAIの組み合わせは固有だが能力自体の独自性未証明]</w:t>
      </w:r>
    </w:p>
    <w:p>
      <w:pPr>
        <w:pStyle w:val="FirstParagraph"/>
      </w:pPr>
      <w:r>
        <w:t xml:space="preserve">Mozart AI Tool </w:t>
      </w:r>
      <w:r>
        <w:rPr>
          <w:rFonts w:hint="eastAsia"/>
        </w:rPr>
        <w:t xml:space="preserve">50%浸透、Value-based</w:t>
      </w:r>
      <w:r>
        <w:t xml:space="preserve"> </w:t>
      </w:r>
      <w:r>
        <w:rPr>
          <w:rFonts w:hint="eastAsia"/>
        </w:rPr>
        <w:t xml:space="preserve">Pricing採用、Discovery</w:t>
      </w:r>
      <w:r>
        <w:t xml:space="preserve"> </w:t>
      </w:r>
      <w:r>
        <w:rPr>
          <w:rFonts w:hint="eastAsia"/>
        </w:rPr>
        <w:t xml:space="preserve">Navigator等のAI活用。祖業のデータ蓄積にAIを適用することでサービスの高度化と価格引上げの可能性がある。</w:t>
      </w:r>
    </w:p>
    <w:p>
      <w:pPr>
        <w:pStyle w:val="BodyText"/>
      </w:pPr>
      <w:r>
        <w:rPr>
          <w:rFonts w:hint="eastAsia"/>
        </w:rPr>
        <w:t xml:space="preserve">しかしAI活用は保険業界全体のトレンド（パターンB:</w:t>
      </w:r>
      <w:r>
        <w:t xml:space="preserve"> </w:t>
      </w:r>
      <w:r>
        <w:rPr>
          <w:rFonts w:hint="eastAsia"/>
        </w:rPr>
        <w:t xml:space="preserve">strong）であり、VRSK固有の差別化としては成立しにくい。「データ企業ならどこでもAI活用する」ため固有の優位性にはならない。VRSKの差別化はデータ（Claim</w:t>
      </w:r>
      <w:r>
        <w:t xml:space="preserve"> </w:t>
      </w:r>
      <w:r>
        <w:rPr>
          <w:rFonts w:hint="eastAsia"/>
        </w:rPr>
        <w:t xml:space="preserve">#1）にあり、AI活用は手段に過ぎない。</w:t>
      </w:r>
    </w:p>
    <w:p>
      <w:pPr>
        <w:pStyle w:val="BodyText"/>
      </w:pPr>
      <w:r>
        <w:rPr>
          <w:rFonts w:hint="eastAsia"/>
          <w:b/>
          <w:bCs/>
        </w:rPr>
        <w:t xml:space="preserve">納得できる点</w:t>
      </w:r>
      <w:r>
        <w:t xml:space="preserve">: </w:t>
      </w:r>
      <w:r>
        <w:rPr>
          <w:rFonts w:hint="eastAsia"/>
        </w:rPr>
        <w:t xml:space="preserve">AI浸透率50%は進捗の証拠。独占データxAIの組み合わせは論理的。</w:t>
      </w:r>
    </w:p>
    <w:p>
      <w:pPr>
        <w:pStyle w:val="BodyText"/>
      </w:pPr>
      <w:r>
        <w:rPr>
          <w:rFonts w:hint="eastAsia"/>
          <w:b/>
          <w:bCs/>
        </w:rPr>
        <w:t xml:space="preserve">懸念点</w:t>
      </w:r>
      <w:r>
        <w:t xml:space="preserve">: </w:t>
      </w:r>
      <w:r>
        <w:rPr>
          <w:rFonts w:hint="eastAsia"/>
        </w:rPr>
        <w:t xml:space="preserve">業界共通トレンド（パターンB）。OGへの定量インパクト非開示。</w:t>
      </w:r>
    </w:p>
    <w:p>
      <w:pPr>
        <w:pStyle w:val="BlockText"/>
      </w:pPr>
      <w:r>
        <w:rPr>
          <w:rFonts w:hint="eastAsia"/>
          <w:b/>
          <w:bCs/>
        </w:rPr>
        <w:t xml:space="preserve">[注6]</w:t>
      </w:r>
      <w:r>
        <w:rPr>
          <w:b/>
          <w:bCs/>
        </w:rPr>
        <w:t xml:space="preserve"> </w:t>
      </w:r>
      <w:r>
        <w:rPr>
          <w:rFonts w:hint="eastAsia"/>
          <w:b/>
          <w:bCs/>
        </w:rPr>
        <w:t xml:space="preserve">T8批判</w:t>
      </w:r>
      <w:r>
        <w:rPr>
          <w:b/>
          <w:bCs/>
        </w:rPr>
        <w:t xml:space="preserve"> (minor): </w:t>
      </w:r>
      <w:r>
        <w:rPr>
          <w:rFonts w:hint="eastAsia"/>
          <w:b/>
          <w:bCs/>
        </w:rPr>
        <w:t xml:space="preserve">独占データxAIの固有性と引き上げ条件</w:t>
      </w:r>
    </w:p>
    <w:p>
      <w:pPr>
        <w:pStyle w:val="BlockText"/>
      </w:pPr>
      <w:r>
        <w:rPr>
          <w:rFonts w:hint="eastAsia"/>
        </w:rPr>
        <w:t xml:space="preserve">LLY#6（30%:</w:t>
      </w:r>
      <w:r>
        <w:t xml:space="preserve"> </w:t>
      </w:r>
      <w:r>
        <w:rPr>
          <w:rFonts w:hint="eastAsia"/>
        </w:rPr>
        <w:t xml:space="preserve">業界共通能力）との類似性で30%としたが、VRSKのAI活用は独占データ（Claim</w:t>
      </w:r>
      <w:r>
        <w:t xml:space="preserve"> </w:t>
      </w:r>
      <w:r>
        <w:rPr>
          <w:rFonts w:hint="eastAsia"/>
        </w:rPr>
        <w:t xml:space="preserve">#1）の上に構築される点でLLY#6とは完全に同一ではない。「独占データxAI」の組み合わせはVRSK固有であり、AI能力の独自性（モデル精度、特許技術等）が定量的に示されれば50%への引き上げ余地がある。</w:t>
      </w:r>
    </w:p>
    <w:p>
      <w:pPr>
        <w:pStyle w:val="BlockText"/>
      </w:pPr>
      <w:r>
        <w:rPr>
          <w:rFonts w:hint="eastAsia"/>
          <w:b/>
          <w:bCs/>
        </w:rPr>
        <w:t xml:space="preserve">T8の判断</w:t>
      </w:r>
      <w:r>
        <w:t xml:space="preserve">: CA confidence </w:t>
      </w:r>
      <w:r>
        <w:rPr>
          <w:rFonts w:hint="eastAsia"/>
        </w:rPr>
        <w:t xml:space="preserve">30%を維持。AI能力自体の独自性が示されない限り、パターンB（業界共通）の適用は妥当。上振れ条件を明記。</w:t>
      </w:r>
    </w:p>
    <w:p>
      <w:pPr>
        <w:pStyle w:val="FirstParagraph"/>
      </w:pPr>
      <w:r>
        <w:rPr>
          <w:rFonts w:hint="eastAsia"/>
          <w:b/>
          <w:bCs/>
        </w:rPr>
        <w:t xml:space="preserve">ルール適用マトリクス</w:t>
      </w:r>
      <w:r>
        <w:t xml:space="preserve">:</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168"/>
        <w:gridCol w:w="2376"/>
        <w:gridCol w:w="2376"/>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ascii="Times New Roman" w:hAnsi="Times New Roman" w:eastAsia="游明朝"/>
                <w:sz w:val="18"/>
              </w:rPr>
              <w:t xml:space="preserve">ルール</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判定</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Fonts w:ascii="Times New Roman" w:hAnsi="Times New Roman" w:eastAsia="游明朝"/>
                <w:sz w:val="18"/>
              </w:rPr>
              <w:t xml:space="preserve">R1 </w:t>
            </w:r>
            <w:r>
              <w:rPr>
                <w:rFonts w:hint="eastAsia" w:ascii="Times New Roman" w:hAnsi="Times New Roman" w:eastAsia="游明朝"/>
                <w:sz w:val="18"/>
              </w:rPr>
              <w:t xml:space="preserve">能力≠結果</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AI活用能力は能力だが浸透率は進行中の結果</w:t>
            </w:r>
          </w:p>
        </w:tc>
      </w:tr>
      <w:tr>
        <w:tc>
          <w:tcPr/>
          <w:p>
            <w:pPr>
              <w:pStyle w:val="Compact"/>
            </w:pPr>
            <w:r>
              <w:rPr>
                <w:rFonts w:ascii="Times New Roman" w:hAnsi="Times New Roman" w:eastAsia="游明朝"/>
                <w:sz w:val="18"/>
              </w:rPr>
              <w:t xml:space="preserve">R2 </w:t>
            </w:r>
            <w:r>
              <w:rPr>
                <w:rFonts w:hint="eastAsia" w:ascii="Times New Roman" w:hAnsi="Times New Roman" w:eastAsia="游明朝"/>
                <w:sz w:val="18"/>
              </w:rPr>
              <w:t xml:space="preserve">名詞属性</w:t>
            </w:r>
          </w:p>
        </w:tc>
        <w:tc>
          <w:tcPr/>
          <w:p>
            <w:pPr>
              <w:pStyle w:val="Compact"/>
            </w:pPr>
            <w:r>
              <w:rPr>
                <w:rFonts w:ascii="Times New Roman" w:hAnsi="Times New Roman" w:eastAsia="游明朝"/>
                <w:sz w:val="18"/>
              </w:rPr>
              <w:t xml:space="preserve">PASS</w:t>
            </w:r>
          </w:p>
        </w:tc>
        <w:tc>
          <w:tcPr/>
          <w:p>
            <w:pPr>
              <w:pStyle w:val="Compact"/>
            </w:pPr>
            <w:r>
              <w:rPr>
                <w:rFonts w:hint="eastAsia" w:ascii="Times New Roman" w:hAnsi="Times New Roman" w:eastAsia="游明朝"/>
                <w:sz w:val="18"/>
              </w:rPr>
              <w:t xml:space="preserve">名詞属性</w:t>
            </w:r>
          </w:p>
        </w:tc>
      </w:tr>
      <w:tr>
        <w:tc>
          <w:tcPr/>
          <w:p>
            <w:pPr>
              <w:pStyle w:val="Compact"/>
            </w:pPr>
            <w:r>
              <w:rPr>
                <w:rFonts w:ascii="Times New Roman" w:hAnsi="Times New Roman" w:eastAsia="游明朝"/>
                <w:sz w:val="18"/>
              </w:rPr>
              <w:t xml:space="preserve">R4 </w:t>
            </w:r>
            <w:r>
              <w:rPr>
                <w:rFonts w:hint="eastAsia" w:ascii="Times New Roman" w:hAnsi="Times New Roman" w:eastAsia="游明朝"/>
                <w:sz w:val="18"/>
              </w:rPr>
              <w:t xml:space="preserve">定量裏付け</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浸透率50%は定量的だがOGインパクト非開示</w:t>
            </w:r>
          </w:p>
        </w:tc>
      </w:tr>
      <w:tr>
        <w:tc>
          <w:tcPr/>
          <w:p>
            <w:pPr>
              <w:pStyle w:val="Compact"/>
            </w:pPr>
            <w:r>
              <w:rPr>
                <w:rFonts w:ascii="Times New Roman" w:hAnsi="Times New Roman" w:eastAsia="游明朝"/>
                <w:sz w:val="18"/>
              </w:rPr>
              <w:t xml:space="preserve">R6 </w:t>
            </w:r>
            <w:r>
              <w:rPr>
                <w:rFonts w:hint="eastAsia" w:ascii="Times New Roman" w:hAnsi="Times New Roman" w:eastAsia="游明朝"/>
                <w:sz w:val="18"/>
              </w:rPr>
              <w:t xml:space="preserve">構造vs補完</w:t>
            </w:r>
          </w:p>
        </w:tc>
        <w:tc>
          <w:tcPr/>
          <w:p>
            <w:pPr>
              <w:pStyle w:val="Compact"/>
            </w:pPr>
            <w:r>
              <w:rPr>
                <w:rFonts w:ascii="Times New Roman" w:hAnsi="Times New Roman" w:eastAsia="游明朝"/>
                <w:sz w:val="18"/>
              </w:rPr>
              <w:t xml:space="preserve">PARTIAL</w:t>
            </w:r>
          </w:p>
        </w:tc>
        <w:tc>
          <w:tcPr/>
          <w:p>
            <w:pPr>
              <w:pStyle w:val="Compact"/>
            </w:pPr>
            <w:r>
              <w:rPr>
                <w:rFonts w:ascii="Times New Roman" w:hAnsi="Times New Roman" w:eastAsia="游明朝"/>
                <w:sz w:val="18"/>
              </w:rPr>
              <w:t xml:space="preserve">Claim </w:t>
            </w:r>
            <w:r>
              <w:rPr>
                <w:rFonts w:hint="eastAsia" w:ascii="Times New Roman" w:hAnsi="Times New Roman" w:eastAsia="游明朝"/>
                <w:sz w:val="18"/>
              </w:rPr>
              <w:t xml:space="preserve">#1の付加価値化手段。補完的</w:t>
            </w:r>
          </w:p>
        </w:tc>
      </w:tr>
      <w:tr>
        <w:tc>
          <w:tcPr/>
          <w:p>
            <w:pPr>
              <w:pStyle w:val="Compact"/>
            </w:pPr>
            <w:r>
              <w:rPr>
                <w:rFonts w:ascii="Times New Roman" w:hAnsi="Times New Roman" w:eastAsia="游明朝"/>
                <w:sz w:val="18"/>
              </w:rPr>
              <w:t xml:space="preserve">R7 </w:t>
            </w:r>
            <w:r>
              <w:rPr>
                <w:rFonts w:hint="eastAsia" w:ascii="Times New Roman" w:hAnsi="Times New Roman" w:eastAsia="游明朝"/>
                <w:sz w:val="18"/>
              </w:rPr>
              <w:t xml:space="preserve">純粋競合</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AI能力の競合比較なし（パターンG</w:t>
            </w:r>
            <w:r>
              <w:rPr>
                <w:rFonts w:ascii="Times New Roman" w:hAnsi="Times New Roman" w:eastAsia="游明朝"/>
                <w:sz w:val="18"/>
              </w:rPr>
              <w:t xml:space="preserve"> </w:t>
            </w:r>
            <w:r>
              <w:rPr>
                <w:rFonts w:hint="eastAsia" w:ascii="Times New Roman" w:hAnsi="Times New Roman" w:eastAsia="游明朝"/>
                <w:sz w:val="18"/>
              </w:rPr>
              <w:t xml:space="preserve">strong）</w:t>
            </w:r>
          </w:p>
        </w:tc>
      </w:tr>
      <w:tr>
        <w:tc>
          <w:tcPr/>
          <w:p>
            <w:pPr>
              <w:pStyle w:val="Compact"/>
            </w:pPr>
            <w:r>
              <w:rPr>
                <w:rFonts w:ascii="Times New Roman" w:hAnsi="Times New Roman" w:eastAsia="游明朝"/>
                <w:sz w:val="18"/>
              </w:rPr>
              <w:t xml:space="preserve">R8 </w:t>
            </w:r>
            <w:r>
              <w:rPr>
                <w:rFonts w:hint="eastAsia" w:ascii="Times New Roman" w:hAnsi="Times New Roman" w:eastAsia="游明朝"/>
                <w:sz w:val="18"/>
              </w:rPr>
              <w:t xml:space="preserve">戦略≠優位性</w:t>
            </w:r>
          </w:p>
        </w:tc>
        <w:tc>
          <w:tcPr/>
          <w:p>
            <w:pPr>
              <w:pStyle w:val="Compact"/>
            </w:pPr>
            <w:r>
              <w:rPr>
                <w:rFonts w:ascii="Times New Roman" w:hAnsi="Times New Roman" w:eastAsia="游明朝"/>
                <w:sz w:val="18"/>
              </w:rPr>
              <w:t xml:space="preserve">WARN</w:t>
            </w:r>
          </w:p>
        </w:tc>
        <w:tc>
          <w:tcPr/>
          <w:p>
            <w:pPr>
              <w:pStyle w:val="Compact"/>
            </w:pPr>
            <w:r>
              <w:rPr>
                <w:rFonts w:hint="eastAsia" w:ascii="Times New Roman" w:hAnsi="Times New Roman" w:eastAsia="游明朝"/>
                <w:sz w:val="18"/>
              </w:rPr>
              <w:t xml:space="preserve">AI投資は戦略の側面が強い</w:t>
            </w:r>
          </w:p>
        </w:tc>
      </w:tr>
      <w:tr>
        <w:tc>
          <w:tcPr/>
          <w:p>
            <w:pPr>
              <w:pStyle w:val="Compact"/>
            </w:pPr>
            <w:r>
              <w:rPr>
                <w:rFonts w:ascii="Times New Roman" w:hAnsi="Times New Roman" w:eastAsia="游明朝"/>
                <w:sz w:val="18"/>
              </w:rPr>
              <w:t xml:space="preserve">R9 </w:t>
            </w:r>
            <w:r>
              <w:rPr>
                <w:rFonts w:hint="eastAsia" w:ascii="Times New Roman" w:hAnsi="Times New Roman" w:eastAsia="游明朝"/>
                <w:sz w:val="18"/>
              </w:rPr>
              <w:t xml:space="preserve">事実誤認</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事実誤認なし</w:t>
            </w:r>
          </w:p>
        </w:tc>
      </w:tr>
      <w:tr>
        <w:tc>
          <w:tcPr/>
          <w:p>
            <w:pPr>
              <w:pStyle w:val="Compact"/>
            </w:pPr>
            <w:r>
              <w:rPr>
                <w:rFonts w:ascii="Times New Roman" w:hAnsi="Times New Roman" w:eastAsia="游明朝"/>
                <w:sz w:val="18"/>
              </w:rPr>
              <w:t xml:space="preserve">R10 ネガティブ</w:t>
            </w:r>
          </w:p>
        </w:tc>
        <w:tc>
          <w:tcPr/>
          <w:p>
            <w:pPr>
              <w:pStyle w:val="Compact"/>
            </w:pPr>
            <w:r>
              <w:rPr>
                <w:rFonts w:ascii="Times New Roman" w:hAnsi="Times New Roman" w:eastAsia="游明朝"/>
                <w:sz w:val="18"/>
              </w:rPr>
              <w:t xml:space="preserve">N/A</w:t>
            </w:r>
          </w:p>
        </w:tc>
        <w:tc>
          <w:tcPr/>
          <w:p>
            <w:pPr>
              <w:pStyle w:val="Compact"/>
            </w:pPr>
            <w:r>
              <w:rPr>
                <w:rFonts w:hint="eastAsia" w:ascii="Times New Roman" w:hAnsi="Times New Roman" w:eastAsia="游明朝"/>
                <w:sz w:val="18"/>
              </w:rPr>
              <w:t xml:space="preserve">不適用</w:t>
            </w:r>
          </w:p>
        </w:tc>
      </w:tr>
      <w:tr>
        <w:tc>
          <w:tcPr/>
          <w:p>
            <w:pPr>
              <w:pStyle w:val="Compact"/>
            </w:pPr>
            <w:r>
              <w:rPr>
                <w:rFonts w:ascii="Times New Roman" w:hAnsi="Times New Roman" w:eastAsia="游明朝"/>
                <w:sz w:val="18"/>
              </w:rPr>
              <w:t xml:space="preserve">R11 </w:t>
            </w:r>
            <w:r>
              <w:rPr>
                <w:rFonts w:hint="eastAsia" w:ascii="Times New Roman" w:hAnsi="Times New Roman" w:eastAsia="游明朝"/>
                <w:sz w:val="18"/>
              </w:rPr>
              <w:t xml:space="preserve">業界構造</w:t>
            </w:r>
          </w:p>
        </w:tc>
        <w:tc>
          <w:tcPr/>
          <w:p>
            <w:pPr>
              <w:pStyle w:val="Compact"/>
            </w:pPr>
            <w:r>
              <w:rPr>
                <w:rFonts w:ascii="Times New Roman" w:hAnsi="Times New Roman" w:eastAsia="游明朝"/>
                <w:sz w:val="18"/>
              </w:rPr>
              <w:t xml:space="preserve">PARTIAL</w:t>
            </w:r>
          </w:p>
        </w:tc>
        <w:tc>
          <w:tcPr/>
          <w:p>
            <w:pPr>
              <w:pStyle w:val="Compact"/>
            </w:pPr>
            <w:r>
              <w:rPr>
                <w:rFonts w:hint="eastAsia" w:ascii="Times New Roman" w:hAnsi="Times New Roman" w:eastAsia="游明朝"/>
                <w:sz w:val="18"/>
              </w:rPr>
              <w:t xml:space="preserve">デジタル化トレンドとの合致はあるが独自ポジション不明確</w:t>
            </w:r>
          </w:p>
        </w:tc>
      </w:tr>
      <w:tr>
        <w:tc>
          <w:tcPr/>
          <w:p>
            <w:pPr>
              <w:pStyle w:val="Compact"/>
            </w:pPr>
            <w:r>
              <w:rPr>
                <w:rFonts w:ascii="Times New Roman" w:hAnsi="Times New Roman" w:eastAsia="游明朝"/>
                <w:sz w:val="18"/>
              </w:rPr>
              <w:t xml:space="preserve">R12 </w:t>
            </w:r>
            <w:r>
              <w:rPr>
                <w:rFonts w:hint="eastAsia" w:ascii="Times New Roman" w:hAnsi="Times New Roman" w:eastAsia="游明朝"/>
                <w:sz w:val="18"/>
              </w:rPr>
              <w:t xml:space="preserve">レポート種別</w:t>
            </w:r>
          </w:p>
        </w:tc>
        <w:tc>
          <w:tcPr/>
          <w:p>
            <w:pPr>
              <w:pStyle w:val="Compact"/>
            </w:pPr>
            <w:r>
              <w:rPr>
                <w:rFonts w:ascii="Times New Roman" w:hAnsi="Times New Roman" w:eastAsia="游明朝"/>
                <w:sz w:val="18"/>
              </w:rPr>
              <w:t xml:space="preserve">SKIP</w:t>
            </w:r>
          </w:p>
        </w:tc>
        <w:tc>
          <w:tcPr/>
          <w:p>
            <w:pPr>
              <w:pStyle w:val="Compact"/>
            </w:pPr>
            <w:r>
              <w:rPr>
                <w:rFonts w:hint="eastAsia" w:ascii="Times New Roman" w:hAnsi="Times New Roman" w:eastAsia="游明朝"/>
                <w:sz w:val="18"/>
              </w:rPr>
              <w:t xml:space="preserve">PoC段階</w:t>
            </w:r>
          </w:p>
        </w:tc>
      </w:tr>
    </w:tbl>
    <w:p>
      <w:pPr>
        <w:pStyle w:val="BodyText"/>
      </w:pPr>
      <w:r>
        <w:rPr>
          <w:rFonts w:hint="eastAsia"/>
          <w:b/>
          <w:bCs/>
        </w:rPr>
        <w:t xml:space="preserve">検出パターン</w:t>
      </w:r>
      <w:r>
        <w:t xml:space="preserve">: </w:t>
      </w:r>
      <w:r>
        <w:rPr>
          <w:rFonts w:hint="eastAsia"/>
        </w:rPr>
        <w:t xml:space="preserve">高評価パターン未検出</w:t>
      </w:r>
      <w:r>
        <w:t xml:space="preserve"> | </w:t>
      </w:r>
      <w:r>
        <w:rPr>
          <w:rFonts w:hint="eastAsia"/>
        </w:rPr>
        <w:t xml:space="preserve">却下</w:t>
      </w:r>
      <w:r>
        <w:t xml:space="preserve"> </w:t>
      </w:r>
      <w:r>
        <w:rPr>
          <w:rFonts w:hint="eastAsia"/>
        </w:rPr>
        <w:t xml:space="preserve">B（業界共通、strong）,</w:t>
      </w:r>
      <w:r>
        <w:t xml:space="preserve"> </w:t>
      </w:r>
      <w:r>
        <w:rPr>
          <w:rFonts w:hint="eastAsia"/>
        </w:rPr>
        <w:t xml:space="preserve">D（定性的のみ、moderate）,</w:t>
      </w:r>
      <w:r>
        <w:t xml:space="preserve"> </w:t>
      </w:r>
      <w:r>
        <w:rPr>
          <w:rFonts w:hint="eastAsia"/>
        </w:rPr>
        <w:t xml:space="preserve">F（戦略混同、moderate）</w:t>
      </w:r>
    </w:p>
    <w:p>
      <w:pPr>
        <w:pStyle w:val="BodyText"/>
      </w:pPr>
      <w:r>
        <w:rPr>
          <w:rFonts w:hint="eastAsia"/>
          <w:b/>
          <w:bCs/>
        </w:rPr>
        <w:t xml:space="preserve">CAGR接続（50%）</w:t>
      </w:r>
      <w:r>
        <w:t xml:space="preserve">: </w:t>
      </w:r>
      <w:r>
        <w:rPr>
          <w:rFonts w:hint="eastAsia"/>
        </w:rPr>
        <w:t xml:space="preserve">AI→サービス付加価値→Pricing→OGへの寄与は論理的だが定量化不足。パターンII不合致。</w:t>
      </w:r>
    </w:p>
    <w:p>
      <w:r>
        <w:pict>
          <v:rect style="width:0;height:1.5pt" o:hralign="center" o:hrstd="t" o:hr="t"/>
        </w:pict>
      </w:r>
    </w:p>
    <w:p>
      <w:pPr>
        <w:pStyle w:val="FirstParagraph"/>
      </w:pPr>
      <w:r>
        <w:rPr>
          <w:rFonts w:hint="eastAsia"/>
          <w:b/>
          <w:bCs/>
        </w:rPr>
        <w:t xml:space="preserve">納得度:</w:t>
      </w:r>
      <w:r>
        <w:t xml:space="preserve"> </w:t>
      </w:r>
      <w:r>
        <w:t xml:space="preserve">10% /</w:t>
      </w:r>
      <w:r>
        <w:t xml:space="preserve"> </w:t>
      </w:r>
      <w:r>
        <w:rPr>
          <w:b/>
          <w:bCs/>
        </w:rPr>
        <w:t xml:space="preserve">30%</w:t>
      </w:r>
      <w:r>
        <w:t xml:space="preserve"> </w:t>
      </w:r>
      <w:r>
        <w:t xml:space="preserve">/ 50% / 70% / 90% &lt;– </w:t>
      </w:r>
      <w:r>
        <w:rPr>
          <w:rFonts w:hint="eastAsia"/>
        </w:rPr>
        <w:t xml:space="preserve">AI評価（T8修正後の最終値）</w:t>
      </w:r>
    </w:p>
    <w:p>
      <w:r>
        <w:pict>
          <v:rect style="width:0;height:1.5pt" o:hralign="center" o:hrstd="t" o:hr="t"/>
        </w:pict>
      </w:r>
    </w:p>
    <w:bookmarkEnd w:id="23"/>
    <w:bookmarkEnd w:id="24"/>
    <w:bookmarkEnd w:id="25"/>
    <w:bookmarkStart w:id="31" w:name="総合評価"/>
    <w:p>
      <w:pPr>
        <w:pStyle w:val="Heading2"/>
      </w:pPr>
      <w:r>
        <w:t xml:space="preserve">4. </w:t>
      </w:r>
      <w:r>
        <w:rPr>
          <w:rFonts w:hint="eastAsia"/>
        </w:rPr>
        <w:t xml:space="preserve">総合評価</w:t>
      </w:r>
    </w:p>
    <w:bookmarkStart w:id="26" w:name="競争優位性の構造"/>
    <w:p>
      <w:pPr>
        <w:pStyle w:val="Heading3"/>
      </w:pPr>
      <w:r>
        <w:rPr>
          <w:rFonts w:hint="eastAsia"/>
        </w:rPr>
        <w:t xml:space="preserve">競争優位性の構造</w:t>
      </w:r>
    </w:p>
    <w:p>
      <w:pPr>
        <w:pStyle w:val="SourceCode"/>
      </w:pPr>
      <w:r>
        <w:rPr>
          <w:rStyle w:val="VerbatimChar"/>
          <w:rFonts w:hint="eastAsia"/>
        </w:rPr>
        <w:t xml:space="preserve">【核心的優位性（90%）】</w:t>
      </w:r>
      <w:r>
        <w:br/>
      </w:r>
      <w:r>
        <w:rPr>
          <w:rStyle w:val="VerbatimChar"/>
        </w:rPr>
        <w:t xml:space="preserve">  #1 </w:t>
      </w:r>
      <w:r>
        <w:rPr>
          <w:rStyle w:val="VerbatimChar"/>
          <w:rFonts w:hint="eastAsia"/>
        </w:rPr>
        <w:t xml:space="preserve">独占的データプラットフォーム（90%）</w:t>
      </w:r>
      <w:r>
        <w:rPr>
          <w:rStyle w:val="VerbatimChar"/>
        </w:rPr>
        <w:t xml:space="preserve"> ←→ #3 </w:t>
      </w:r>
      <w:r>
        <w:rPr>
          <w:rStyle w:val="VerbatimChar"/>
          <w:rFonts w:hint="eastAsia"/>
        </w:rPr>
        <w:t xml:space="preserve">高いスイッチングコスト（90%）</w:t>
      </w:r>
      <w:r>
        <w:br/>
      </w:r>
      <w:r>
        <w:rPr>
          <w:rStyle w:val="VerbatimChar"/>
        </w:rPr>
        <w:t xml:space="preserve">      |                                         |</w:t>
      </w:r>
      <w:r>
        <w:br/>
      </w:r>
      <w:r>
        <w:rPr>
          <w:rStyle w:val="VerbatimChar"/>
        </w:rPr>
        <w:t xml:space="preserve">      | </w:t>
      </w:r>
      <w:r>
        <w:rPr>
          <w:rStyle w:val="VerbatimChar"/>
          <w:rFonts w:hint="eastAsia"/>
        </w:rPr>
        <w:t xml:space="preserve">データ蓄積</w:t>
      </w:r>
      <w:r>
        <w:rPr>
          <w:rStyle w:val="VerbatimChar"/>
        </w:rPr>
        <w:t xml:space="preserve"> + </w:t>
      </w:r>
      <w:r>
        <w:rPr>
          <w:rStyle w:val="VerbatimChar"/>
          <w:rFonts w:hint="eastAsia"/>
        </w:rPr>
        <w:t xml:space="preserve">分析精度</w:t>
      </w:r>
      <w:r>
        <w:rPr>
          <w:rStyle w:val="VerbatimChar"/>
        </w:rPr>
        <w:t xml:space="preserve">                      | </w:t>
      </w:r>
      <w:r>
        <w:rPr>
          <w:rStyle w:val="VerbatimChar"/>
          <w:rFonts w:hint="eastAsia"/>
        </w:rPr>
        <w:t xml:space="preserve">99%継続率</w:t>
      </w:r>
      <w:r>
        <w:rPr>
          <w:rStyle w:val="VerbatimChar"/>
        </w:rPr>
        <w:t xml:space="preserve"> + 80%サブスク</w:t>
      </w:r>
      <w:r>
        <w:br/>
      </w:r>
      <w:r>
        <w:rPr>
          <w:rStyle w:val="VerbatimChar"/>
        </w:rPr>
        <w:t xml:space="preserve">      ↓                                         ↓</w:t>
      </w:r>
      <w:r>
        <w:br/>
      </w:r>
      <w:r>
        <w:rPr>
          <w:rStyle w:val="VerbatimChar"/>
        </w:rPr>
        <w:t xml:space="preserve">  #2 </w:t>
      </w:r>
      <w:r>
        <w:rPr>
          <w:rStyle w:val="VerbatimChar"/>
          <w:rFonts w:hint="eastAsia"/>
        </w:rPr>
        <w:t xml:space="preserve">ネットワーク効果（70%）</w:t>
      </w:r>
      <w:r>
        <w:rPr>
          <w:rStyle w:val="VerbatimChar"/>
        </w:rPr>
        <w:t xml:space="preserve">          #6 </w:t>
      </w:r>
      <w:r>
        <w:rPr>
          <w:rStyle w:val="VerbatimChar"/>
          <w:rFonts w:hint="eastAsia"/>
        </w:rPr>
        <w:t xml:space="preserve">規模の経済（70%）</w:t>
      </w:r>
      <w:r>
        <w:br/>
      </w:r>
      <w:r>
        <w:rPr>
          <w:rStyle w:val="VerbatimChar"/>
        </w:rPr>
        <w:t xml:space="preserve">      |                                         |</w:t>
      </w:r>
      <w:r>
        <w:br/>
      </w:r>
      <w:r>
        <w:rPr>
          <w:rStyle w:val="VerbatimChar"/>
        </w:rPr>
        <w:t xml:space="preserve">      | </w:t>
      </w:r>
      <w:r>
        <w:rPr>
          <w:rStyle w:val="VerbatimChar"/>
          <w:rFonts w:hint="eastAsia"/>
        </w:rPr>
        <w:t xml:space="preserve">参入障壁強化メカニズム</w:t>
      </w:r>
      <w:r>
        <w:rPr>
          <w:rStyle w:val="VerbatimChar"/>
        </w:rPr>
        <w:t xml:space="preserve">                      | </w:t>
      </w:r>
      <w:r>
        <w:rPr>
          <w:rStyle w:val="VerbatimChar"/>
          <w:rFonts w:hint="eastAsia"/>
        </w:rPr>
        <w:t xml:space="preserve">専門人材の模倣困難性</w:t>
      </w:r>
      <w:r>
        <w:br/>
      </w:r>
      <w:r>
        <w:rPr>
          <w:rStyle w:val="VerbatimChar"/>
        </w:rPr>
        <w:t xml:space="preserve">      ↓                                         ↓</w:t>
      </w:r>
      <w:r>
        <w:br/>
      </w:r>
      <w:r>
        <w:rPr>
          <w:rStyle w:val="VerbatimChar"/>
          <w:rFonts w:hint="eastAsia"/>
        </w:rPr>
        <w:t xml:space="preserve">【成長戦略（50%）】</w:t>
      </w:r>
      <w:r>
        <w:rPr>
          <w:rStyle w:val="VerbatimChar"/>
        </w:rPr>
        <w:t xml:space="preserve">                     </w:t>
      </w:r>
      <w:r>
        <w:rPr>
          <w:rStyle w:val="VerbatimChar"/>
          <w:rFonts w:hint="eastAsia"/>
        </w:rPr>
        <w:t xml:space="preserve">【補完的手段（30%）】</w:t>
      </w:r>
      <w:r>
        <w:br/>
      </w:r>
      <w:r>
        <w:rPr>
          <w:rStyle w:val="VerbatimChar"/>
        </w:rPr>
        <w:t xml:space="preserve">  #4 </w:t>
      </w:r>
      <w:r>
        <w:rPr>
          <w:rStyle w:val="VerbatimChar"/>
          <w:rFonts w:hint="eastAsia"/>
        </w:rPr>
        <w:t xml:space="preserve">エコシステム構築力（50%）</w:t>
      </w:r>
      <w:r>
        <w:rPr>
          <w:rStyle w:val="VerbatimChar"/>
        </w:rPr>
        <w:t xml:space="preserve">           #7 </w:t>
      </w:r>
      <w:r>
        <w:rPr>
          <w:rStyle w:val="VerbatimChar"/>
          <w:rFonts w:hint="eastAsia"/>
        </w:rPr>
        <w:t xml:space="preserve">AI/データ分析（30%）</w:t>
      </w:r>
      <w:r>
        <w:br/>
      </w:r>
      <w:r>
        <w:rPr>
          <w:rStyle w:val="VerbatimChar"/>
        </w:rPr>
        <w:t xml:space="preserve">  #5 </w:t>
      </w:r>
      <w:r>
        <w:rPr>
          <w:rStyle w:val="VerbatimChar"/>
          <w:rFonts w:hint="eastAsia"/>
        </w:rPr>
        <w:t xml:space="preserve">キャピタルアロケーション（50%）</w:t>
      </w:r>
      <w:r>
        <w:rPr>
          <w:rStyle w:val="VerbatimChar"/>
        </w:rPr>
        <w:t xml:space="preserve">             ↑</w:t>
      </w:r>
      <w:r>
        <w:br/>
      </w:r>
      <w:r>
        <w:rPr>
          <w:rStyle w:val="VerbatimChar"/>
        </w:rPr>
        <w:t xml:space="preserve">                 ↑                      </w:t>
      </w:r>
      <w:r>
        <w:rPr>
          <w:rStyle w:val="VerbatimChar"/>
          <w:rFonts w:hint="eastAsia"/>
        </w:rPr>
        <w:t xml:space="preserve">[T8注記]</w:t>
      </w:r>
      <w:r>
        <w:rPr>
          <w:rStyle w:val="VerbatimChar"/>
        </w:rPr>
        <w:t xml:space="preserve"> </w:t>
      </w:r>
      <w:r>
        <w:rPr>
          <w:rStyle w:val="VerbatimChar"/>
          <w:rFonts w:hint="eastAsia"/>
        </w:rPr>
        <w:t xml:space="preserve">独占データxAI</w:t>
      </w:r>
      <w:r>
        <w:br/>
      </w:r>
      <w:r>
        <w:rPr>
          <w:rStyle w:val="VerbatimChar"/>
        </w:rPr>
        <w:t xml:space="preserve">        </w:t>
      </w:r>
      <w:r>
        <w:rPr>
          <w:rStyle w:val="VerbatimChar"/>
          <w:rFonts w:hint="eastAsia"/>
        </w:rPr>
        <w:t xml:space="preserve">[T8修正]</w:t>
      </w:r>
      <w:r>
        <w:rPr>
          <w:rStyle w:val="VerbatimChar"/>
        </w:rPr>
        <w:t xml:space="preserve"> </w:t>
      </w:r>
      <w:r>
        <w:rPr>
          <w:rStyle w:val="VerbatimChar"/>
          <w:rFonts w:hint="eastAsia"/>
        </w:rPr>
        <w:t xml:space="preserve">AccuLynx大型買収が</w:t>
      </w:r>
      <w:r>
        <w:rPr>
          <w:rStyle w:val="VerbatimChar"/>
        </w:rPr>
        <w:t xml:space="preserve">     </w:t>
      </w:r>
      <w:r>
        <w:rPr>
          <w:rStyle w:val="VerbatimChar"/>
          <w:rFonts w:hint="eastAsia"/>
        </w:rPr>
        <w:t xml:space="preserve">の組み合わせは固有。</w:t>
      </w:r>
      <w:r>
        <w:br/>
      </w:r>
      <w:r>
        <w:rPr>
          <w:rStyle w:val="VerbatimChar"/>
        </w:rPr>
        <w:t xml:space="preserve">        </w:t>
      </w:r>
      <w:r>
        <w:rPr>
          <w:rStyle w:val="VerbatimChar"/>
          <w:rFonts w:hint="eastAsia"/>
        </w:rPr>
        <w:t xml:space="preserve">ルール10逆方向リスク</w:t>
      </w:r>
      <w:r>
        <w:rPr>
          <w:rStyle w:val="VerbatimChar"/>
        </w:rPr>
        <w:t xml:space="preserve">            </w:t>
      </w:r>
      <w:r>
        <w:rPr>
          <w:rStyle w:val="VerbatimChar"/>
          <w:rFonts w:hint="eastAsia"/>
        </w:rPr>
        <w:t xml:space="preserve">能力の独自性証明で50%可能。</w:t>
      </w:r>
    </w:p>
    <w:bookmarkEnd w:id="26"/>
    <w:bookmarkStart w:id="27" w:name="強み"/>
    <w:p>
      <w:pPr>
        <w:pStyle w:val="Heading3"/>
      </w:pPr>
      <w:r>
        <w:rPr>
          <w:rFonts w:hint="eastAsia"/>
        </w:rPr>
        <w:t xml:space="preserve">強み</w:t>
      </w:r>
    </w:p>
    <w:p>
      <w:pPr>
        <w:pStyle w:val="Compact"/>
        <w:numPr>
          <w:ilvl w:val="0"/>
          <w:numId w:val="1002"/>
        </w:numPr>
      </w:pPr>
      <w:r>
        <w:rPr>
          <w:rFonts w:hint="eastAsia"/>
          <w:b/>
          <w:bCs/>
        </w:rPr>
        <w:t xml:space="preserve">業界構造x企業ポジション合致が極めて明確</w:t>
      </w:r>
      <w:r>
        <w:t xml:space="preserve">: Claim #1, </w:t>
      </w:r>
      <w:r>
        <w:rPr>
          <w:rFonts w:hint="eastAsia"/>
        </w:rPr>
        <w:t xml:space="preserve">#3でルール11が完全充足。米国損保業界の規制構造がVRSKの独占を制度的に支えている。KB3全34件中でもトップレベルの構造合致。</w:t>
      </w:r>
    </w:p>
    <w:p>
      <w:pPr>
        <w:pStyle w:val="Compact"/>
        <w:numPr>
          <w:ilvl w:val="0"/>
          <w:numId w:val="1002"/>
        </w:numPr>
      </w:pPr>
      <w:r>
        <w:rPr>
          <w:rFonts w:hint="eastAsia"/>
          <w:b/>
          <w:bCs/>
        </w:rPr>
        <w:t xml:space="preserve">定量的裏付けが全般的に豊富</w:t>
      </w:r>
      <w:r>
        <w:t xml:space="preserve">: </w:t>
      </w:r>
      <w:r>
        <w:rPr>
          <w:rFonts w:hint="eastAsia"/>
        </w:rPr>
        <w:t xml:space="preserve">297億データ、99%継続率、25bp/保険料コスト、ROIC</w:t>
      </w:r>
      <w:r>
        <w:t xml:space="preserve"> </w:t>
      </w:r>
      <w:r>
        <w:rPr>
          <w:rFonts w:hint="eastAsia"/>
        </w:rPr>
        <w:t xml:space="preserve">26%等、主要指標が具体的数値で裏付けられている。</w:t>
      </w:r>
    </w:p>
    <w:p>
      <w:pPr>
        <w:pStyle w:val="Compact"/>
        <w:numPr>
          <w:ilvl w:val="0"/>
          <w:numId w:val="1002"/>
        </w:numPr>
      </w:pPr>
      <w:r>
        <w:rPr>
          <w:rFonts w:hint="eastAsia"/>
          <w:b/>
          <w:bCs/>
        </w:rPr>
        <w:t xml:space="preserve">核心的優位性（Claim</w:t>
      </w:r>
      <w:r>
        <w:rPr>
          <w:b/>
          <w:bCs/>
        </w:rPr>
        <w:t xml:space="preserve"> #1, </w:t>
      </w:r>
      <w:r>
        <w:rPr>
          <w:rFonts w:hint="eastAsia"/>
          <w:b/>
          <w:bCs/>
        </w:rPr>
        <w:t xml:space="preserve">#3）の独立性と相互補強</w:t>
      </w:r>
      <w:r>
        <w:t xml:space="preserve">: </w:t>
      </w:r>
      <w:r>
        <w:rPr>
          <w:rFonts w:hint="eastAsia"/>
        </w:rPr>
        <w:t xml:space="preserve">データ独占とスイッチングコストは独立した優位性でありながら相互に補強し合う構造。</w:t>
      </w:r>
    </w:p>
    <w:bookmarkEnd w:id="27"/>
    <w:bookmarkStart w:id="28" w:name="弱み留意点t8修正後"/>
    <w:p>
      <w:pPr>
        <w:pStyle w:val="Heading3"/>
      </w:pPr>
      <w:r>
        <w:rPr>
          <w:rFonts w:hint="eastAsia"/>
        </w:rPr>
        <w:t xml:space="preserve">弱み・留意点（T8修正後）</w:t>
      </w:r>
    </w:p>
    <w:p>
      <w:pPr>
        <w:pStyle w:val="Compact"/>
        <w:numPr>
          <w:ilvl w:val="0"/>
          <w:numId w:val="1003"/>
        </w:numPr>
      </w:pPr>
      <w:r>
        <w:rPr>
          <w:rFonts w:hint="eastAsia"/>
          <w:b/>
          <w:bCs/>
        </w:rPr>
        <w:t xml:space="preserve">周辺的主張（Claim</w:t>
      </w:r>
      <w:r>
        <w:rPr>
          <w:b/>
          <w:bCs/>
        </w:rPr>
        <w:t xml:space="preserve"> </w:t>
      </w:r>
      <w:r>
        <w:rPr>
          <w:rFonts w:hint="eastAsia"/>
          <w:b/>
          <w:bCs/>
        </w:rPr>
        <w:t xml:space="preserve">#4-#7）は戦略・業界共通トレンドの領域</w:t>
      </w:r>
      <w:r>
        <w:t xml:space="preserve">: </w:t>
      </w:r>
      <w:r>
        <w:rPr>
          <w:rFonts w:hint="eastAsia"/>
        </w:rPr>
        <w:t xml:space="preserve">パターンF（戦略混同）が3主張、パターンB（業界共通）が1主張で検出。</w:t>
      </w:r>
    </w:p>
    <w:p>
      <w:pPr>
        <w:pStyle w:val="Compact"/>
        <w:numPr>
          <w:ilvl w:val="0"/>
          <w:numId w:val="1003"/>
        </w:numPr>
      </w:pPr>
      <w:r>
        <w:rPr>
          <w:rFonts w:hint="eastAsia"/>
          <w:b/>
          <w:bCs/>
        </w:rPr>
        <w:t xml:space="preserve">AccuLynx大型買収（USD2.35bn）の整合性</w:t>
      </w:r>
      <w:r>
        <w:t xml:space="preserve">: [T8 critical] </w:t>
      </w:r>
      <w:r>
        <w:rPr>
          <w:rFonts w:hint="eastAsia"/>
        </w:rPr>
        <w:t xml:space="preserve">従来のbolt-on方針から10倍以上の大型買収。Energy事業売却からわずか3年での再転換は、ルール10の逆方向リスク。Insurance領域内の買収であるため直ちにリスク顕在化ではないが、統合失敗やROIC低下時はClaim</w:t>
      </w:r>
      <w:r>
        <w:t xml:space="preserve"> #5のCAGR </w:t>
      </w:r>
      <w:r>
        <w:rPr>
          <w:rFonts w:hint="eastAsia"/>
        </w:rPr>
        <w:t xml:space="preserve">confidence低下（70%→50%）が見込まれる。</w:t>
      </w:r>
    </w:p>
    <w:p>
      <w:pPr>
        <w:pStyle w:val="Compact"/>
        <w:numPr>
          <w:ilvl w:val="0"/>
          <w:numId w:val="1003"/>
        </w:numPr>
      </w:pPr>
      <w:r>
        <w:rPr>
          <w:b/>
          <w:bCs/>
        </w:rPr>
        <w:t xml:space="preserve">SEC </w:t>
      </w:r>
      <w:r>
        <w:rPr>
          <w:rFonts w:hint="eastAsia"/>
          <w:b/>
          <w:bCs/>
        </w:rPr>
        <w:t xml:space="preserve">EDGAR独立検証未実施</w:t>
      </w:r>
      <w:r>
        <w:t xml:space="preserve">: Batch </w:t>
      </w:r>
      <w:r>
        <w:rPr>
          <w:rFonts w:hint="eastAsia"/>
        </w:rPr>
        <w:t xml:space="preserve">run環境のためMCPアクセス制限。ROIC、継続率、サブスク比率等の独立検証は将来課題。</w:t>
      </w:r>
    </w:p>
    <w:p>
      <w:pPr>
        <w:pStyle w:val="Compact"/>
        <w:numPr>
          <w:ilvl w:val="0"/>
          <w:numId w:val="1003"/>
        </w:numPr>
      </w:pPr>
      <w:r>
        <w:rPr>
          <w:rFonts w:hint="eastAsia"/>
          <w:b/>
          <w:bCs/>
        </w:rPr>
        <w:t xml:space="preserve">2件の90%評価の統計的異例性</w:t>
      </w:r>
      <w:r>
        <w:t xml:space="preserve">: </w:t>
      </w:r>
      <w:r>
        <w:rPr>
          <w:rFonts w:hint="eastAsia"/>
        </w:rPr>
        <w:t xml:space="preserve">[T8注記]</w:t>
      </w:r>
      <w:r>
        <w:t xml:space="preserve"> </w:t>
      </w:r>
      <w:r>
        <w:rPr>
          <w:rFonts w:hint="eastAsia"/>
        </w:rPr>
        <w:t xml:space="preserve">KB3の34件中90%は2件（6%）のみ。VRSKが2件の90%を出すことは統計的に異例だが、規制構造に裏付けられた制度的独占はORLYと同等の正当な高評価。</w:t>
      </w:r>
    </w:p>
    <w:bookmarkEnd w:id="28"/>
    <w:bookmarkStart w:id="29" w:name="t8-ai批判プロセスの総括"/>
    <w:p>
      <w:pPr>
        <w:pStyle w:val="Heading3"/>
      </w:pPr>
      <w:r>
        <w:t xml:space="preserve">T8 </w:t>
      </w:r>
      <w:r>
        <w:rPr>
          <w:rFonts w:hint="eastAsia"/>
        </w:rPr>
        <w:t xml:space="preserve">AI批判プロセスの総括</w:t>
      </w:r>
    </w:p>
    <w:p>
      <w:pPr>
        <w:pStyle w:val="FirstParagraph"/>
      </w:pPr>
      <w:r>
        <w:rPr>
          <w:rFonts w:hint="eastAsia"/>
          <w:b/>
          <w:bCs/>
        </w:rPr>
        <w:t xml:space="preserve">systematic_issues（全体的判断傾向）</w:t>
      </w:r>
      <w:r>
        <w:t xml:space="preserve">:</w:t>
      </w:r>
    </w:p>
    <w:p>
      <w:pPr>
        <w:numPr>
          <w:ilvl w:val="0"/>
          <w:numId w:val="1004"/>
        </w:numPr>
      </w:pPr>
      <w:r>
        <w:rPr>
          <w:rFonts w:hint="eastAsia"/>
          <w:b/>
          <w:bCs/>
        </w:rPr>
        <w:t xml:space="preserve">2件の90%評価のKB3整合性</w:t>
      </w:r>
      <w:r>
        <w:t xml:space="preserve">: VRSKのClaim </w:t>
      </w:r>
      <w:r>
        <w:rPr>
          <w:rFonts w:hint="eastAsia"/>
        </w:rPr>
        <w:t xml:space="preserve">#1と#3が共に90%。KB3全34件中90%は2件（6%）のみだが、ORLYも同一銘柄から2件の90%が出ており前例あり。VRSKの規制構造に裏付けられた制度的独占は正当に高評価に値する。</w:t>
      </w:r>
    </w:p>
    <w:p>
      <w:pPr>
        <w:numPr>
          <w:ilvl w:val="0"/>
          <w:numId w:val="1004"/>
        </w:numPr>
      </w:pPr>
      <w:r>
        <w:rPr>
          <w:rFonts w:hint="eastAsia"/>
          <w:b/>
          <w:bCs/>
        </w:rPr>
        <w:t xml:space="preserve">AccuLynx大型買収の全体的影響の未整理</w:t>
      </w:r>
      <w:r>
        <w:t xml:space="preserve">: Claim </w:t>
      </w:r>
      <w:r>
        <w:rPr>
          <w:rFonts w:hint="eastAsia"/>
        </w:rPr>
        <w:t xml:space="preserve">#4（エコシステム）にとっては拡大の証拠（正）、Claim</w:t>
      </w:r>
      <w:r>
        <w:t xml:space="preserve"> </w:t>
      </w:r>
      <w:r>
        <w:rPr>
          <w:rFonts w:hint="eastAsia"/>
        </w:rPr>
        <w:t xml:space="preserve">#5（キャピタルアロケーション）にとっては規律からの逸脱リスク（負）。Insurance領域内の買収でありEnergy事業のようなコア外拡張ではないが、統合リスクと規律維持の両面で注視が必要。</w:t>
      </w:r>
    </w:p>
    <w:bookmarkEnd w:id="29"/>
    <w:bookmarkStart w:id="30" w:name="kb3との対比"/>
    <w:p>
      <w:pPr>
        <w:pStyle w:val="Heading3"/>
      </w:pPr>
      <w:r>
        <w:rPr>
          <w:rFonts w:hint="eastAsia"/>
        </w:rPr>
        <w:t xml:space="preserve">KB3との対比</w:t>
      </w:r>
    </w:p>
    <w:p>
      <w:pPr>
        <w:pStyle w:val="Compact"/>
        <w:numPr>
          <w:ilvl w:val="0"/>
          <w:numId w:val="1005"/>
        </w:numPr>
      </w:pPr>
      <w:r>
        <w:rPr>
          <w:rFonts w:hint="eastAsia"/>
          <w:b/>
          <w:bCs/>
        </w:rPr>
        <w:t xml:space="preserve">最近似</w:t>
      </w:r>
      <w:r>
        <w:t xml:space="preserve">: </w:t>
      </w:r>
      <w:r>
        <w:rPr>
          <w:rFonts w:hint="eastAsia"/>
        </w:rPr>
        <w:t xml:space="preserve">ORLY（平均63%）。フラグメント市場x規模・密度xネットワークで核心2主張が90%、周辺が50-70%。</w:t>
      </w:r>
    </w:p>
    <w:p>
      <w:pPr>
        <w:pStyle w:val="Compact"/>
        <w:numPr>
          <w:ilvl w:val="0"/>
          <w:numId w:val="1005"/>
        </w:numPr>
      </w:pPr>
      <w:r>
        <w:rPr>
          <w:rFonts w:hint="eastAsia"/>
          <w:b/>
          <w:bCs/>
        </w:rPr>
        <w:t xml:space="preserve">VRSK平均64%はORLY平均63%と近似</w:t>
      </w:r>
      <w:r>
        <w:rPr>
          <w:rFonts w:hint="eastAsia"/>
        </w:rPr>
        <w:t xml:space="preserve">。両者とも核心的主張（90%）と周辺的主張（30-50%）の明確な二極化が特徴。</w:t>
      </w:r>
    </w:p>
    <w:p>
      <w:pPr>
        <w:pStyle w:val="Compact"/>
        <w:numPr>
          <w:ilvl w:val="0"/>
          <w:numId w:val="1005"/>
        </w:numPr>
      </w:pPr>
      <w:r>
        <w:rPr>
          <w:rFonts w:hint="eastAsia"/>
          <w:b/>
          <w:bCs/>
        </w:rPr>
        <w:t xml:space="preserve">差異</w:t>
      </w:r>
      <w:r>
        <w:t xml:space="preserve">: </w:t>
      </w:r>
      <w:r>
        <w:rPr>
          <w:rFonts w:hint="eastAsia"/>
        </w:rPr>
        <w:t xml:space="preserve">ORLYがフラグメントDIY市場での規模優位性であるのに対し、VRSKは規制構造に裏付けられたデータ独占。VRSKの方が「制度的独占」の色彩が強い。</w:t>
      </w:r>
    </w:p>
    <w:p>
      <w:r>
        <w:pict>
          <v:rect style="width:0;height:1.5pt" o:hralign="center" o:hrstd="t" o:hr="t"/>
        </w:pict>
      </w:r>
    </w:p>
    <w:bookmarkEnd w:id="30"/>
    <w:bookmarkEnd w:id="31"/>
    <w:bookmarkStart w:id="41" w:name="アナリストフィードバック記入欄"/>
    <w:p>
      <w:pPr>
        <w:pStyle w:val="Heading2"/>
      </w:pPr>
      <w:r>
        <w:t xml:space="preserve">5. </w:t>
      </w:r>
      <w:r>
        <w:rPr>
          <w:rFonts w:hint="eastAsia"/>
        </w:rPr>
        <w:t xml:space="preserve">アナリストフィードバック記入欄</w:t>
      </w:r>
    </w:p>
    <w:p>
      <w:pPr>
        <w:pStyle w:val="BlockText"/>
      </w:pPr>
      <w:r>
        <w:rPr>
          <w:rFonts w:hint="eastAsia"/>
        </w:rPr>
        <w:t xml:space="preserve">本セクションはアナリストが記入するフィードバック用テンプレートです。各主張に対して評価とコメントをご記入ください。</w:t>
      </w:r>
    </w:p>
    <w:bookmarkStart w:id="39" w:name="評価スケール"/>
    <w:p>
      <w:pPr>
        <w:pStyle w:val="Heading3"/>
      </w:pPr>
      <w:r>
        <w:rPr>
          <w:rFonts w:hint="eastAsia"/>
        </w:rPr>
        <w:t xml:space="preserve">評価スケール</w:t>
      </w:r>
    </w:p>
    <w:p>
      <w:pPr>
        <w:pStyle w:val="Compact"/>
        <w:numPr>
          <w:ilvl w:val="0"/>
          <w:numId w:val="1006"/>
        </w:numPr>
      </w:pPr>
      <w:r>
        <w:rPr>
          <w:rFonts w:hint="eastAsia"/>
          <w:b/>
          <w:bCs/>
        </w:rPr>
        <w:t xml:space="preserve">90%（かなり納得）</w:t>
      </w:r>
      <w:r>
        <w:t xml:space="preserve">: </w:t>
      </w:r>
      <w:r>
        <w:rPr>
          <w:rFonts w:hint="eastAsia"/>
        </w:rPr>
        <w:t xml:space="preserve">構造的優位性</w:t>
      </w:r>
      <w:r>
        <w:t xml:space="preserve"> + </w:t>
      </w:r>
      <w:r>
        <w:rPr>
          <w:rFonts w:hint="eastAsia"/>
        </w:rPr>
        <w:t xml:space="preserve">明確なCAGR接続</w:t>
      </w:r>
      <w:r>
        <w:t xml:space="preserve"> + </w:t>
      </w:r>
      <w:r>
        <w:rPr>
          <w:rFonts w:hint="eastAsia"/>
        </w:rPr>
        <w:t xml:space="preserve">定量的裏付け</w:t>
      </w:r>
    </w:p>
    <w:p>
      <w:pPr>
        <w:pStyle w:val="Compact"/>
        <w:numPr>
          <w:ilvl w:val="0"/>
          <w:numId w:val="1006"/>
        </w:numPr>
      </w:pPr>
      <w:r>
        <w:rPr>
          <w:rFonts w:hint="eastAsia"/>
          <w:b/>
          <w:bCs/>
        </w:rPr>
        <w:t xml:space="preserve">70%（おおむね納得）</w:t>
      </w:r>
      <w:r>
        <w:t xml:space="preserve">: </w:t>
      </w:r>
      <w:r>
        <w:rPr>
          <w:rFonts w:hint="eastAsia"/>
        </w:rPr>
        <w:t xml:space="preserve">妥当な仮説</w:t>
      </w:r>
      <w:r>
        <w:t xml:space="preserve"> + </w:t>
      </w:r>
      <w:r>
        <w:rPr>
          <w:rFonts w:hint="eastAsia"/>
        </w:rPr>
        <w:t xml:space="preserve">一定の裏付け</w:t>
      </w:r>
    </w:p>
    <w:p>
      <w:pPr>
        <w:pStyle w:val="Compact"/>
        <w:numPr>
          <w:ilvl w:val="0"/>
          <w:numId w:val="1006"/>
        </w:numPr>
      </w:pPr>
      <w:r>
        <w:rPr>
          <w:rFonts w:hint="eastAsia"/>
          <w:b/>
          <w:bCs/>
        </w:rPr>
        <w:t xml:space="preserve">50%（まあ納得）</w:t>
      </w:r>
      <w:r>
        <w:t xml:space="preserve">: </w:t>
      </w:r>
      <w:r>
        <w:rPr>
          <w:rFonts w:hint="eastAsia"/>
        </w:rPr>
        <w:t xml:space="preserve">方向性は認めるが裏付け不十分</w:t>
      </w:r>
    </w:p>
    <w:p>
      <w:pPr>
        <w:pStyle w:val="Compact"/>
        <w:numPr>
          <w:ilvl w:val="0"/>
          <w:numId w:val="1006"/>
        </w:numPr>
      </w:pPr>
      <w:r>
        <w:rPr>
          <w:rFonts w:hint="eastAsia"/>
          <w:b/>
          <w:bCs/>
        </w:rPr>
        <w:t xml:space="preserve">30%（あまり納得しない）</w:t>
      </w:r>
      <w:r>
        <w:t xml:space="preserve">: </w:t>
      </w:r>
      <w:r>
        <w:rPr>
          <w:rFonts w:hint="eastAsia"/>
        </w:rPr>
        <w:t xml:space="preserve">飛躍・因果逆転・差別化根拠不十分</w:t>
      </w:r>
    </w:p>
    <w:p>
      <w:pPr>
        <w:pStyle w:val="Compact"/>
        <w:numPr>
          <w:ilvl w:val="0"/>
          <w:numId w:val="1006"/>
        </w:numPr>
      </w:pPr>
      <w:r>
        <w:rPr>
          <w:rFonts w:hint="eastAsia"/>
          <w:b/>
          <w:bCs/>
        </w:rPr>
        <w:t xml:space="preserve">10%（却下）</w:t>
      </w:r>
      <w:r>
        <w:t xml:space="preserve">: </w:t>
      </w:r>
      <w:r>
        <w:rPr>
          <w:rFonts w:hint="eastAsia"/>
        </w:rPr>
        <w:t xml:space="preserve">事実誤認・競争優位性として不成立</w:t>
      </w:r>
    </w:p>
    <w:p>
      <w:r>
        <w:pict>
          <v:rect style="width:0;height:1.5pt" o:hralign="center" o:hrstd="t" o:hr="t"/>
        </w:pict>
      </w:r>
    </w:p>
    <w:bookmarkStart w:id="32" w:name="独占的データプラットフォーム"/>
    <w:p>
      <w:pPr>
        <w:pStyle w:val="Heading4"/>
      </w:pPr>
      <w:r>
        <w:t xml:space="preserve">#1 </w:t>
      </w:r>
      <w:r>
        <w:rPr>
          <w:rFonts w:hint="eastAsia"/>
        </w:rPr>
        <w:t xml:space="preserve">独占的データプラットフォーム</w:t>
      </w:r>
    </w:p>
    <w:p>
      <w:pPr>
        <w:pStyle w:val="FirstParagraph"/>
      </w:pPr>
      <w:r>
        <w:rPr>
          <w:rFonts w:hint="eastAsia"/>
          <w:b/>
          <w:bCs/>
        </w:rPr>
        <w:t xml:space="preserve">AI評価（T8修正後）</w:t>
      </w:r>
      <w:r>
        <w:t xml:space="preserve">: </w:t>
      </w:r>
      <w:r>
        <w:rPr>
          <w:rFonts w:hint="eastAsia"/>
        </w:rPr>
        <w:t xml:space="preserve">90%（KB3で6%の稀な評価）</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2"/>
    <w:bookmarkStart w:id="33" w:name="ネットワーク効果"/>
    <w:p>
      <w:pPr>
        <w:pStyle w:val="Heading4"/>
      </w:pPr>
      <w:r>
        <w:t xml:space="preserve">#2 </w:t>
      </w:r>
      <w:r>
        <w:rPr>
          <w:rFonts w:hint="eastAsia"/>
        </w:rPr>
        <w:t xml:space="preserve">ネットワーク効果</w:t>
      </w:r>
    </w:p>
    <w:p>
      <w:pPr>
        <w:pStyle w:val="FirstParagraph"/>
      </w:pPr>
      <w:r>
        <w:rPr>
          <w:rFonts w:hint="eastAsia"/>
          <w:b/>
          <w:bCs/>
        </w:rPr>
        <w:t xml:space="preserve">AI評価（T8修正後）</w:t>
      </w:r>
      <w:r>
        <w:t xml:space="preserve">: </w:t>
      </w:r>
      <w:r>
        <w:rPr>
          <w:rFonts w:hint="eastAsia"/>
        </w:rPr>
        <w:t xml:space="preserve">70%（Claim</w:t>
      </w:r>
      <w:r>
        <w:t xml:space="preserve"> </w:t>
      </w:r>
      <w:r>
        <w:rPr>
          <w:rFonts w:hint="eastAsia"/>
        </w:rPr>
        <w:t xml:space="preserve">#1の補足に近い）</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3"/>
    <w:bookmarkStart w:id="34" w:name="高いスイッチングコスト"/>
    <w:p>
      <w:pPr>
        <w:pStyle w:val="Heading4"/>
      </w:pPr>
      <w:r>
        <w:t xml:space="preserve">#3 </w:t>
      </w:r>
      <w:r>
        <w:rPr>
          <w:rFonts w:hint="eastAsia"/>
        </w:rPr>
        <w:t xml:space="preserve">高いスイッチングコスト</w:t>
      </w:r>
    </w:p>
    <w:p>
      <w:pPr>
        <w:pStyle w:val="FirstParagraph"/>
      </w:pPr>
      <w:r>
        <w:rPr>
          <w:rFonts w:hint="eastAsia"/>
          <w:b/>
          <w:bCs/>
        </w:rPr>
        <w:t xml:space="preserve">AI評価（T8修正後）</w:t>
      </w:r>
      <w:r>
        <w:t xml:space="preserve">: </w:t>
      </w:r>
      <w:r>
        <w:rPr>
          <w:rFonts w:hint="eastAsia"/>
        </w:rPr>
        <w:t xml:space="preserve">90%（KB3で6%の稀な評価）</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4"/>
    <w:bookmarkStart w:id="35" w:name="エコシステム構築力"/>
    <w:p>
      <w:pPr>
        <w:pStyle w:val="Heading4"/>
      </w:pPr>
      <w:r>
        <w:t xml:space="preserve">#4 </w:t>
      </w:r>
      <w:r>
        <w:rPr>
          <w:rFonts w:hint="eastAsia"/>
        </w:rPr>
        <w:t xml:space="preserve">エコシステム構築力</w:t>
      </w:r>
    </w:p>
    <w:p>
      <w:pPr>
        <w:pStyle w:val="FirstParagraph"/>
      </w:pPr>
      <w:r>
        <w:rPr>
          <w:rFonts w:hint="eastAsia"/>
          <w:b/>
          <w:bCs/>
        </w:rPr>
        <w:t xml:space="preserve">AI評価（T8修正後）</w:t>
      </w:r>
      <w:r>
        <w:t xml:space="preserve">: </w:t>
      </w:r>
      <w:r>
        <w:rPr>
          <w:rFonts w:hint="eastAsia"/>
        </w:rPr>
        <w:t xml:space="preserve">50%（TAMデータ古い）</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5"/>
    <w:bookmarkStart w:id="36" w:name="キャピタルアロケーション"/>
    <w:p>
      <w:pPr>
        <w:pStyle w:val="Heading4"/>
      </w:pPr>
      <w:r>
        <w:t xml:space="preserve">#5 キャピタルアロケーション</w:t>
      </w:r>
    </w:p>
    <w:p>
      <w:pPr>
        <w:pStyle w:val="FirstParagraph"/>
      </w:pPr>
      <w:r>
        <w:rPr>
          <w:rFonts w:hint="eastAsia"/>
          <w:b/>
          <w:bCs/>
        </w:rPr>
        <w:t xml:space="preserve">AI評価（T8修正後）</w:t>
      </w:r>
      <w:r>
        <w:t xml:space="preserve">: </w:t>
      </w:r>
      <w:r>
        <w:rPr>
          <w:rFonts w:hint="eastAsia"/>
        </w:rPr>
        <w:t xml:space="preserve">50%（AccuLynxリスク注記）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6"/>
    <w:bookmarkStart w:id="37" w:name="規模の経済"/>
    <w:p>
      <w:pPr>
        <w:pStyle w:val="Heading4"/>
      </w:pPr>
      <w:r>
        <w:t xml:space="preserve">#6 </w:t>
      </w:r>
      <w:r>
        <w:rPr>
          <w:rFonts w:hint="eastAsia"/>
        </w:rPr>
        <w:t xml:space="preserve">規模の経済</w:t>
      </w:r>
    </w:p>
    <w:p>
      <w:pPr>
        <w:pStyle w:val="FirstParagraph"/>
      </w:pPr>
      <w:r>
        <w:rPr>
          <w:rFonts w:hint="eastAsia"/>
          <w:b/>
          <w:bCs/>
        </w:rPr>
        <w:t xml:space="preserve">AI評価（T8修正後）</w:t>
      </w:r>
      <w:r>
        <w:t xml:space="preserve">: </w:t>
      </w:r>
      <w:r>
        <w:rPr>
          <w:rFonts w:hint="eastAsia"/>
        </w:rPr>
        <w:t xml:space="preserve">70%（GTO二面性注記）</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p>
      <w:r>
        <w:pict>
          <v:rect style="width:0;height:1.5pt" o:hralign="center" o:hrstd="t" o:hr="t"/>
        </w:pict>
      </w:r>
    </w:p>
    <w:bookmarkEnd w:id="37"/>
    <w:bookmarkStart w:id="38" w:name="aiデータ分析"/>
    <w:p>
      <w:pPr>
        <w:pStyle w:val="Heading4"/>
      </w:pPr>
      <w:r>
        <w:t xml:space="preserve">#7 </w:t>
      </w:r>
      <w:r>
        <w:rPr>
          <w:rFonts w:hint="eastAsia"/>
        </w:rPr>
        <w:t xml:space="preserve">AI/データ分析</w:t>
      </w:r>
    </w:p>
    <w:p>
      <w:pPr>
        <w:pStyle w:val="FirstParagraph"/>
      </w:pPr>
      <w:r>
        <w:rPr>
          <w:rFonts w:hint="eastAsia"/>
          <w:b/>
          <w:bCs/>
        </w:rPr>
        <w:t xml:space="preserve">AI評価（T8修正後）</w:t>
      </w:r>
      <w:r>
        <w:t xml:space="preserve">: </w:t>
      </w:r>
      <w:r>
        <w:rPr>
          <w:rFonts w:hint="eastAsia"/>
        </w:rPr>
        <w:t xml:space="preserve">30%（独占データxAI固有性あり）</w:t>
      </w:r>
    </w:p>
    <w:p>
      <w:pPr>
        <w:pStyle w:val="BodyText"/>
      </w:pPr>
      <w:r>
        <w:rPr>
          <w:rFonts w:hint="eastAsia"/>
          <w:b/>
          <w:bCs/>
        </w:rPr>
        <w:t xml:space="preserve">アナリスト評価（CA）</w:t>
      </w:r>
      <w:r>
        <w:t xml:space="preserve">: ___</w:t>
      </w:r>
    </w:p>
    <w:p>
      <w:pPr>
        <w:pStyle w:val="BodyText"/>
      </w:pPr>
      <w:r>
        <w:rPr>
          <w:rFonts w:hint="eastAsia"/>
          <w:b/>
          <w:bCs/>
        </w:rPr>
        <w:t xml:space="preserve">アナリスト評価（CAGR）</w:t>
      </w:r>
      <w:r>
        <w:t xml:space="preserve">: ___</w:t>
      </w:r>
    </w:p>
    <w:p>
      <w:pPr>
        <w:pStyle w:val="BodyText"/>
      </w:pPr>
      <w:r>
        <w:rPr>
          <w:b/>
          <w:bCs/>
        </w:rPr>
        <w:t xml:space="preserve">コメント</w:t>
      </w:r>
      <w:r>
        <w:t xml:space="preserve">:</w:t>
      </w:r>
    </w:p>
    <w:bookmarkEnd w:id="38"/>
    <w:bookmarkEnd w:id="39"/>
    <w:bookmarkStart w:id="40" w:name="追加フィードバック欄"/>
    <w:p>
      <w:pPr>
        <w:pStyle w:val="Heading3"/>
      </w:pPr>
      <w:r>
        <w:rPr>
          <w:rFonts w:hint="eastAsia"/>
        </w:rPr>
        <w:t xml:space="preserve">追加フィードバック欄</w:t>
      </w:r>
    </w:p>
    <w:p>
      <w:pPr>
        <w:pStyle w:val="Compact"/>
        <w:numPr>
          <w:ilvl w:val="0"/>
          <w:numId w:val="1007"/>
        </w:numPr>
      </w:pPr>
      <w:r>
        <w:rPr>
          <w:rFonts w:hint="eastAsia"/>
          <w:b/>
          <w:bCs/>
        </w:rPr>
        <w:t xml:space="preserve">見落としている競争優位性はありますか？</w:t>
      </w:r>
    </w:p>
    <w:p>
      <w:pPr>
        <w:pStyle w:val="Compact"/>
        <w:numPr>
          <w:ilvl w:val="1"/>
          <w:numId w:val="1008"/>
        </w:numPr>
      </w:pPr>
      <w:r>
        <w:t xml:space="preserve">( )</w:t>
      </w:r>
    </w:p>
    <w:p>
      <w:pPr>
        <w:pStyle w:val="Compact"/>
        <w:numPr>
          <w:ilvl w:val="0"/>
          <w:numId w:val="1007"/>
        </w:numPr>
      </w:pPr>
      <w:r>
        <w:rPr>
          <w:rFonts w:hint="eastAsia"/>
          <w:b/>
          <w:bCs/>
        </w:rPr>
        <w:t xml:space="preserve">AI評価が過大/過小な主張はありますか？</w:t>
      </w:r>
    </w:p>
    <w:p>
      <w:pPr>
        <w:pStyle w:val="Compact"/>
        <w:numPr>
          <w:ilvl w:val="1"/>
          <w:numId w:val="1009"/>
        </w:numPr>
      </w:pPr>
      <w:r>
        <w:t xml:space="preserve">( )</w:t>
      </w:r>
    </w:p>
    <w:p>
      <w:pPr>
        <w:pStyle w:val="Compact"/>
        <w:numPr>
          <w:ilvl w:val="0"/>
          <w:numId w:val="1007"/>
        </w:numPr>
      </w:pPr>
      <w:r>
        <w:rPr>
          <w:b/>
          <w:bCs/>
        </w:rPr>
        <w:t xml:space="preserve">CAGR </w:t>
      </w:r>
      <w:r>
        <w:rPr>
          <w:rFonts w:hint="eastAsia"/>
          <w:b/>
          <w:bCs/>
        </w:rPr>
        <w:t xml:space="preserve">LDD(11%)の蓋然性について</w:t>
      </w:r>
    </w:p>
    <w:p>
      <w:pPr>
        <w:pStyle w:val="Compact"/>
        <w:numPr>
          <w:ilvl w:val="1"/>
          <w:numId w:val="1010"/>
        </w:numPr>
      </w:pPr>
      <w:r>
        <w:t xml:space="preserve">( )</w:t>
      </w:r>
    </w:p>
    <w:p>
      <w:pPr>
        <w:pStyle w:val="Compact"/>
        <w:numPr>
          <w:ilvl w:val="0"/>
          <w:numId w:val="1007"/>
        </w:numPr>
      </w:pPr>
      <w:r>
        <w:rPr>
          <w:rFonts w:hint="eastAsia"/>
          <w:b/>
          <w:bCs/>
        </w:rPr>
        <w:t xml:space="preserve">AccuLynx大型買収の評価（T8で指摘:</w:t>
      </w:r>
      <w:r>
        <w:rPr>
          <w:b/>
          <w:bCs/>
        </w:rPr>
        <w:t xml:space="preserve"> </w:t>
      </w:r>
      <w:r>
        <w:rPr>
          <w:rFonts w:hint="eastAsia"/>
          <w:b/>
          <w:bCs/>
        </w:rPr>
        <w:t xml:space="preserve">ルール10逆方向リスク）</w:t>
      </w:r>
    </w:p>
    <w:p>
      <w:pPr>
        <w:pStyle w:val="Compact"/>
        <w:numPr>
          <w:ilvl w:val="1"/>
          <w:numId w:val="1011"/>
        </w:numPr>
      </w:pPr>
      <w:r>
        <w:t xml:space="preserve">( )</w:t>
      </w:r>
    </w:p>
    <w:p>
      <w:pPr>
        <w:pStyle w:val="Compact"/>
        <w:numPr>
          <w:ilvl w:val="0"/>
          <w:numId w:val="1007"/>
        </w:numPr>
      </w:pPr>
      <w:r>
        <w:rPr>
          <w:rFonts w:hint="eastAsia"/>
          <w:b/>
          <w:bCs/>
        </w:rPr>
        <w:t xml:space="preserve">90%評価2件（Claim</w:t>
      </w:r>
      <w:r>
        <w:rPr>
          <w:b/>
          <w:bCs/>
        </w:rPr>
        <w:t xml:space="preserve"> #1, </w:t>
      </w:r>
      <w:r>
        <w:rPr>
          <w:rFonts w:hint="eastAsia"/>
          <w:b/>
          <w:bCs/>
        </w:rPr>
        <w:t xml:space="preserve">#3）は妥当ですか？（KB3で6%の稀な評価）</w:t>
      </w:r>
    </w:p>
    <w:p>
      <w:pPr>
        <w:pStyle w:val="Compact"/>
        <w:numPr>
          <w:ilvl w:val="1"/>
          <w:numId w:val="1012"/>
        </w:numPr>
      </w:pPr>
      <w:r>
        <w:t xml:space="preserve">( )</w:t>
      </w:r>
    </w:p>
    <w:p>
      <w:pPr>
        <w:pStyle w:val="FirstParagraph"/>
      </w:pPr>
      <w:r>
        <w:t xml:space="preserve">※ </w:t>
      </w:r>
      <w:r>
        <w:rPr>
          <w:rFonts w:hint="eastAsia"/>
        </w:rPr>
        <w:t xml:space="preserve">「アナリスト評価」列はアナリストが記入する欄です。AI評価との差異がKBの改善に直結します。</w:t>
      </w:r>
    </w:p>
    <w:p>
      <w:r>
        <w:pict>
          <v:rect style="width:0;height:1.5pt" o:hralign="center" o:hrstd="t" o:hr="t"/>
        </w:pict>
      </w:r>
    </w:p>
    <w:bookmarkEnd w:id="40"/>
    <w:bookmarkEnd w:id="41"/>
    <w:bookmarkStart w:id="43" w:name="付記-t8修正サマリー"/>
    <w:p>
      <w:pPr>
        <w:pStyle w:val="Heading2"/>
      </w:pPr>
      <w:r>
        <w:rPr>
          <w:rFonts w:hint="eastAsia"/>
        </w:rPr>
        <w:t xml:space="preserve">付記:</w:t>
      </w:r>
      <w:r>
        <w:t xml:space="preserve"> </w:t>
      </w:r>
      <w:r>
        <w:rPr>
          <w:rFonts w:hint="eastAsia"/>
        </w:rPr>
        <w:t xml:space="preserve">T8修正サマリー</w:t>
      </w:r>
    </w:p>
    <w:tbl>
      <w:tblPr>
        <w:tblStyle w:val="Table"/>
        <w:tblW w:type="pct" w:w="5000"/>
        <w:tblLayout w:type="fixed"/>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62"/>
        <w:gridCol w:w="3394"/>
        <w:gridCol w:w="2262"/>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対象</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内容</w:t>
            </w:r>
          </w:p>
        </w:tc>
      </w:tr>
      <w:tr>
        <w:tc>
          <w:tcPr/>
          <w:p>
            <w:pPr>
              <w:pStyle w:val="Compact"/>
            </w:pPr>
            <w:r>
              <w:rPr>
                <w:rFonts w:hint="eastAsia" w:ascii="Times New Roman" w:hAnsi="Times New Roman" w:eastAsia="游明朝"/>
                <w:sz w:val="18"/>
              </w:rPr>
              <w:t xml:space="preserve">主張#1</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90%はKB3で6%（34件中2件）の極めて稀な評価であることを明記</w:t>
            </w:r>
          </w:p>
        </w:tc>
      </w:tr>
      <w:tr>
        <w:tc>
          <w:tcPr/>
          <w:p>
            <w:pPr>
              <w:pStyle w:val="Compact"/>
            </w:pPr>
            <w:r>
              <w:rPr>
                <w:rFonts w:hint="eastAsia" w:ascii="Times New Roman" w:hAnsi="Times New Roman" w:eastAsia="游明朝"/>
                <w:sz w:val="18"/>
              </w:rPr>
              <w:t xml:space="preserve">主張#2</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Claim </w:t>
            </w:r>
            <w:r>
              <w:rPr>
                <w:rFonts w:hint="eastAsia" w:ascii="Times New Roman" w:hAnsi="Times New Roman" w:eastAsia="游明朝"/>
                <w:sz w:val="18"/>
              </w:rPr>
              <w:t xml:space="preserve">#1との独立性が低く、効果量定量化なしの限界を明記。COST#1との比較追加</w:t>
            </w:r>
          </w:p>
        </w:tc>
      </w:tr>
      <w:tr>
        <w:tc>
          <w:tcPr/>
          <w:p>
            <w:pPr>
              <w:pStyle w:val="Compact"/>
            </w:pPr>
            <w:r>
              <w:rPr>
                <w:rFonts w:hint="eastAsia" w:ascii="Times New Roman" w:hAnsi="Times New Roman" w:eastAsia="游明朝"/>
                <w:sz w:val="18"/>
              </w:rPr>
              <w:t xml:space="preserve">主張#4</w:t>
            </w:r>
            <w:r>
              <w:rPr>
                <w:rFonts w:ascii="Times New Roman" w:hAnsi="Times New Roman" w:eastAsia="游明朝"/>
                <w:sz w:val="18"/>
              </w:rPr>
              <w:t xml:space="preserve"> TAMデータ</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TAM </w:t>
            </w:r>
            <w:r>
              <w:rPr>
                <w:rFonts w:hint="eastAsia" w:ascii="Times New Roman" w:hAnsi="Times New Roman" w:eastAsia="游明朝"/>
                <w:sz w:val="18"/>
              </w:rPr>
              <w:t xml:space="preserve">USD9bn（2018年）が6年以上前のデータであることを明示的リスクとして追加</w:t>
            </w:r>
          </w:p>
        </w:tc>
      </w:tr>
      <w:tr>
        <w:tc>
          <w:tcPr/>
          <w:p>
            <w:pPr>
              <w:pStyle w:val="Compact"/>
            </w:pPr>
            <w:r>
              <w:rPr>
                <w:rFonts w:hint="eastAsia" w:ascii="Times New Roman" w:hAnsi="Times New Roman" w:eastAsia="游明朝"/>
                <w:sz w:val="18"/>
              </w:rPr>
              <w:t xml:space="preserve">主張#5</w:t>
            </w:r>
            <w:r>
              <w:rPr>
                <w:rFonts w:ascii="Times New Roman" w:hAnsi="Times New Roman" w:eastAsia="游明朝"/>
                <w:sz w:val="18"/>
              </w:rPr>
              <w:t xml:space="preserve"> CAGR confidence</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AccuLynx大型買収によるルール10逆方向リスクの条件付きアノテーション追加（70%維持、リスク顕在化時50%）</w:t>
            </w:r>
          </w:p>
        </w:tc>
      </w:tr>
      <w:tr>
        <w:tc>
          <w:tcPr/>
          <w:p>
            <w:pPr>
              <w:pStyle w:val="Compact"/>
            </w:pPr>
            <w:r>
              <w:rPr>
                <w:rFonts w:hint="eastAsia" w:ascii="Times New Roman" w:hAnsi="Times New Roman" w:eastAsia="游明朝"/>
                <w:sz w:val="18"/>
              </w:rPr>
              <w:t xml:space="preserve">主張#6</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Global Talent </w:t>
            </w:r>
            <w:r>
              <w:rPr>
                <w:rFonts w:hint="eastAsia" w:ascii="Times New Roman" w:hAnsi="Times New Roman" w:eastAsia="游明朝"/>
                <w:sz w:val="18"/>
              </w:rPr>
              <w:t xml:space="preserve">Optimization（ポーランド・ハイデラバード移管）の二面性を注記</w:t>
            </w:r>
          </w:p>
        </w:tc>
      </w:tr>
      <w:tr>
        <w:tc>
          <w:tcPr/>
          <w:p>
            <w:pPr>
              <w:pStyle w:val="Compact"/>
            </w:pPr>
            <w:r>
              <w:rPr>
                <w:rFonts w:hint="eastAsia" w:ascii="Times New Roman" w:hAnsi="Times New Roman" w:eastAsia="游明朝"/>
                <w:sz w:val="18"/>
              </w:rPr>
              <w:t xml:space="preserve">主張#7</w:t>
            </w:r>
            <w:r>
              <w:rPr>
                <w:rFonts w:ascii="Times New Roman" w:hAnsi="Times New Roman" w:eastAsia="游明朝"/>
                <w:sz w:val="18"/>
              </w:rPr>
              <w:t xml:space="preserve"> CA confidence</w:t>
            </w:r>
          </w:p>
        </w:tc>
        <w:tc>
          <w:tcPr/>
          <w:p>
            <w:pPr>
              <w:pStyle w:val="Compact"/>
            </w:pPr>
            <w:r>
              <w:rPr>
                <w:rFonts w:ascii="Times New Roman" w:hAnsi="Times New Roman" w:eastAsia="游明朝"/>
                <w:sz w:val="18"/>
              </w:rPr>
              <w:t xml:space="preserve">annotation_only</w:t>
            </w:r>
          </w:p>
        </w:tc>
        <w:tc>
          <w:tcPr/>
          <w:p>
            <w:pPr>
              <w:pStyle w:val="Compact"/>
            </w:pPr>
            <w:r>
              <w:rPr>
                <w:rFonts w:hint="eastAsia" w:ascii="Times New Roman" w:hAnsi="Times New Roman" w:eastAsia="游明朝"/>
                <w:sz w:val="18"/>
              </w:rPr>
              <w:t xml:space="preserve">独占データxAIの固有性を認識しつつ、AI能力の独自性証明で50%引上げ余地を明記</w:t>
            </w:r>
          </w:p>
        </w:tc>
      </w:tr>
    </w:tbl>
    <w:bookmarkStart w:id="42" w:name="修正種別の定義"/>
    <w:p>
      <w:pPr>
        <w:pStyle w:val="Heading3"/>
      </w:pPr>
      <w:r>
        <w:rPr>
          <w:rFonts w:hint="eastAsia"/>
        </w:rPr>
        <w:t xml:space="preserve">修正種別の定義</w:t>
      </w:r>
    </w:p>
    <w:tbl>
      <w:tblPr>
        <w:tblStyle w:val="Table"/>
        <w:tblW w:type="auto" w:w="0"/>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960"/>
        <w:gridCol w:w="3960"/>
      </w:tblGrid>
      <w:tr>
        <w:trPr>
          <w:tblHeader w:val="on"/>
        </w:trPr>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修正種別</w:t>
            </w:r>
          </w:p>
        </w:tc>
        <w:tc>
          <w:tcPr>
            <w:tcBorders>
              <w:top w:val="single" w:sz="4" w:space="0" w:color="000000"/>
              <w:left w:val="single" w:sz="4" w:space="0" w:color="000000"/>
              <w:right w:val="single" w:sz="4" w:space="0" w:color="000000"/>
              <w:bottom w:val="double" w:sz="4" w:space="0" w:color="000000"/>
            </w:tcBorders>
          </w:tcPr>
          <w:p>
            <w:pPr>
              <w:pStyle w:val="Compact"/>
            </w:pPr>
            <w:r>
              <w:rPr>
                <w:rFonts w:hint="eastAsia" w:ascii="Times New Roman" w:hAnsi="Times New Roman" w:eastAsia="游明朝"/>
                <w:sz w:val="18"/>
              </w:rPr>
              <w:t xml:space="preserve">説明</w:t>
            </w:r>
          </w:p>
        </w:tc>
      </w:tr>
      <w:tr>
        <w:tc>
          <w:tcPr/>
          <w:p>
            <w:pPr>
              <w:pStyle w:val="Compact"/>
            </w:pPr>
            <w:r>
              <w:rPr>
                <w:rStyle w:val="VerbatimChar"/>
                <w:rFonts w:ascii="Times New Roman" w:hAnsi="Times New Roman" w:eastAsia="游明朝"/>
                <w:sz w:val="18"/>
              </w:rPr>
              <w:t xml:space="preserve">confidence_adjustment</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値の変更（即座</w:t>
            </w:r>
            <w:r>
              <w:rPr>
                <w:rFonts w:ascii="Times New Roman" w:hAnsi="Times New Roman" w:eastAsia="游明朝"/>
                <w:sz w:val="18"/>
              </w:rPr>
              <w:t xml:space="preserve"> or </w:t>
            </w:r>
            <w:r>
              <w:rPr>
                <w:rFonts w:hint="eastAsia" w:ascii="Times New Roman" w:hAnsi="Times New Roman" w:eastAsia="游明朝"/>
                <w:sz w:val="18"/>
              </w:rPr>
              <w:t xml:space="preserve">条件付き）</w:t>
            </w:r>
          </w:p>
        </w:tc>
      </w:tr>
      <w:tr>
        <w:tc>
          <w:tcPr/>
          <w:p>
            <w:pPr>
              <w:pStyle w:val="Compact"/>
            </w:pPr>
            <w:r>
              <w:rPr>
                <w:rStyle w:val="VerbatimChar"/>
                <w:rFonts w:ascii="Times New Roman" w:hAnsi="Times New Roman" w:eastAsia="游明朝"/>
                <w:sz w:val="18"/>
              </w:rPr>
              <w:t xml:space="preserve">annotation_only</w:t>
            </w:r>
          </w:p>
        </w:tc>
        <w:tc>
          <w:tcPr/>
          <w:p>
            <w:pPr>
              <w:pStyle w:val="Compact"/>
            </w:pPr>
            <w:r>
              <w:rPr>
                <w:rFonts w:ascii="Times New Roman" w:hAnsi="Times New Roman" w:eastAsia="游明朝"/>
                <w:sz w:val="18"/>
              </w:rPr>
              <w:t xml:space="preserve">confidence </w:t>
            </w:r>
            <w:r>
              <w:rPr>
                <w:rFonts w:hint="eastAsia" w:ascii="Times New Roman" w:hAnsi="Times New Roman" w:eastAsia="游明朝"/>
                <w:sz w:val="18"/>
              </w:rPr>
              <w:t xml:space="preserve">値は維持し、注記・留意点を追加</w:t>
            </w:r>
          </w:p>
        </w:tc>
      </w:tr>
      <w:tr>
        <w:tc>
          <w:tcPr/>
          <w:p>
            <w:pPr>
              <w:pStyle w:val="Compact"/>
            </w:pPr>
            <w:r>
              <w:rPr>
                <w:rStyle w:val="VerbatimChar"/>
                <w:rFonts w:ascii="Times New Roman" w:hAnsi="Times New Roman" w:eastAsia="游明朝"/>
                <w:sz w:val="18"/>
              </w:rPr>
              <w:t xml:space="preserve">consistency_fix</w:t>
            </w:r>
          </w:p>
        </w:tc>
        <w:tc>
          <w:tcPr/>
          <w:p>
            <w:pPr>
              <w:pStyle w:val="Compact"/>
            </w:pPr>
            <w:r>
              <w:rPr>
                <w:rFonts w:hint="eastAsia" w:ascii="Times New Roman" w:hAnsi="Times New Roman" w:eastAsia="游明朝"/>
                <w:sz w:val="18"/>
              </w:rPr>
              <w:t xml:space="preserve">コメント文と</w:t>
            </w:r>
            <w:r>
              <w:rPr>
                <w:rFonts w:ascii="Times New Roman" w:hAnsi="Times New Roman" w:eastAsia="游明朝"/>
                <w:sz w:val="18"/>
              </w:rPr>
              <w:t xml:space="preserve"> confidence </w:t>
            </w:r>
            <w:r>
              <w:rPr>
                <w:rFonts w:hint="eastAsia" w:ascii="Times New Roman" w:hAnsi="Times New Roman" w:eastAsia="游明朝"/>
                <w:sz w:val="18"/>
              </w:rPr>
              <w:t xml:space="preserve">値の矛盾を修正</w:t>
            </w:r>
          </w:p>
        </w:tc>
      </w:tr>
    </w:tbl>
    <w:p>
      <w:r>
        <w:pict>
          <v:rect style="width:0;height:1.5pt" o:hralign="center" o:hrstd="t" o:hr="t"/>
        </w:pict>
      </w:r>
    </w:p>
    <w:p>
      <w:pPr>
        <w:pStyle w:val="FirstParagraph"/>
      </w:pPr>
      <w:r>
        <w:rPr>
          <w:i/>
          <w:iCs/>
        </w:rPr>
        <w:t xml:space="preserve">このレポートはT8 </w:t>
      </w:r>
      <w:r>
        <w:rPr>
          <w:rFonts w:hint="eastAsia"/>
          <w:i/>
          <w:iCs/>
        </w:rPr>
        <w:t xml:space="preserve">AI批判プロセス（critique.json参照）を適用した最終版です。</w:t>
      </w:r>
    </w:p>
    <w:bookmarkEnd w:id="42"/>
    <w:bookmarkEnd w:id="43"/>
    <w:bookmarkEnd w:id="44"/>
    <w:sectPr>
      <w:footnotePr>
        <w:numRestart w:val="eachSect"/>
      </w:footnotePr>
      <w:pgMar w:bottom="850" w:left="850" w:right="850" w:top="8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asciiTheme="minorHAnsi" w:cstheme="minorBidi" w:eastAsia="游明朝" w:eastAsiaTheme="minorEastAsia" w:hAnsi="Times New Roman" w:hAnsiTheme="minorHAnsi"/>
        <w:sz w:val="21"/>
        <w:szCs w:val="21"/>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游明朝" w:hAnsi="Times New Roman"/>
      <w:sz w:val="21"/>
    </w:rPr>
  </w:style>
  <w:style w:styleId="BodyText" w:type="paragraph">
    <w:name w:val="Body Text"/>
    <w:basedOn w:val="Normal"/>
    <w:link w:val="BodyTextChar"/>
    <w:qFormat/>
    <w:pPr>
      <w:spacing w:after="180" w:before="180"/>
    </w:pPr>
    <w:rPr>
      <w:rFonts w:ascii="Times New Roman" w:eastAsia="游明朝" w:hAnsi="Times New Roman"/>
      <w:sz w:val="21"/>
    </w:rPr>
  </w:style>
  <w:style w:customStyle="1" w:styleId="FirstParagraph" w:type="paragraph">
    <w:name w:val="First Paragraph"/>
    <w:basedOn w:val="BodyText"/>
    <w:next w:val="BodyText"/>
    <w:qFormat/>
    <w:rPr>
      <w:rFonts w:ascii="Times New Roman" w:eastAsia="游明朝" w:hAnsi="Times New Roman"/>
      <w:sz w:val="21"/>
    </w:rPr>
  </w:style>
  <w:style w:customStyle="1" w:styleId="Compact" w:type="paragraph">
    <w:name w:val="Compact"/>
    <w:basedOn w:val="BodyText"/>
    <w:qFormat/>
    <w:pPr>
      <w:spacing w:after="36" w:before="36"/>
    </w:pPr>
    <w:rPr>
      <w:rFonts w:ascii="Times New Roman" w:eastAsia="游明朝" w:hAnsi="Times New Roman"/>
      <w:sz w:val="21"/>
    </w:r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asciiTheme="majorHAnsi" w:cstheme="majorBidi" w:eastAsia="游明朝" w:eastAsiaTheme="majorEastAsia" w:hAnsi="Times New Roman" w:hAnsiTheme="majorHAnsi"/>
      <w:b/>
      <w:color w:themeColor="accent1" w:themeShade="BF" w:val="0F4761"/>
      <w:sz w:val="32"/>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asciiTheme="majorHAnsi" w:cstheme="majorBidi" w:eastAsia="游明朝" w:eastAsiaTheme="majorEastAsia" w:hAnsi="Times New Roman" w:hAnsiTheme="majorHAnsi"/>
      <w:b/>
      <w:color w:themeColor="accent1" w:themeShade="BF" w:val="0F4761"/>
      <w:sz w:val="28"/>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heme="majorBidi" w:eastAsia="游明朝" w:eastAsiaTheme="majorEastAsia" w:hAnsi="Times New Roman"/>
      <w:b/>
      <w:color w:themeColor="accent1" w:themeShade="BF" w:val="0F4761"/>
      <w:sz w:val="2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heme="majorBidi" w:eastAsia="游明朝" w:eastAsiaTheme="majorEastAsia" w:hAnsi="Times New Roman"/>
      <w:b/>
      <w:i/>
      <w:iCs/>
      <w:color w:themeColor="accent1" w:themeShade="BF" w:val="0F4761"/>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heme="majorBidi" w:eastAsia="游明朝" w:eastAsiaTheme="majorEastAsia" w:hAnsi="Times New Roman"/>
      <w:b/>
      <w:color w:themeColor="accent1" w:themeShade="BF" w:val="0F4761"/>
      <w:sz w:val="2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eastAsia="游明朝" w:hAnsi="Times New Roman"/>
      <w:sz w:val="21"/>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eastAsia="游明朝"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2026-02-27T01:55:56Z</dcterms:created>
  <dcterms:modified xsi:type="dcterms:W3CDTF">2026-02-27T01:55:56Z</dcterms:modified>
</cp:coreProperties>
</file>

<file path=docProps/custom.xml><?xml version="1.0" encoding="utf-8"?>
<Properties xmlns="http://schemas.openxmlformats.org/officeDocument/2006/custom-properties" xmlns:vt="http://schemas.openxmlformats.org/officeDocument/2006/docPropsVTypes"/>
</file>