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KB1 </w:t>
      </w:r>
      <w:r>
        <w:rPr>
          <w:rFonts w:hint="eastAsia"/>
        </w:rPr>
        <w:t xml:space="preserve">評価ルール集</w:t>
      </w:r>
    </w:p>
    <w:bookmarkStart w:id="13" w:name="kb1-評価ルール集"/>
    <w:p>
      <w:pPr>
        <w:pStyle w:val="Heading1"/>
      </w:pPr>
      <w:r>
        <w:t xml:space="preserve">KB1: </w:t>
      </w:r>
      <w:r>
        <w:rPr>
          <w:rFonts w:hint="eastAsia"/>
        </w:rPr>
        <w:t xml:space="preserve">評価ルール集</w:t>
      </w:r>
    </w:p>
    <w:p>
      <w:pPr>
        <w:pStyle w:val="FirstParagraph"/>
      </w:pPr>
      <w:r>
        <w:rPr>
          <w:rFonts w:hint="eastAsia"/>
        </w:rPr>
        <w:t xml:space="preserve">KYアナリストの競争優位性評価における基本ルール8件を収録。</w:t>
      </w:r>
    </w:p>
    <w:bookmarkStart w:id="9" w:name="目次"/>
    <w:p>
      <w:pPr>
        <w:pStyle w:val="Heading2"/>
      </w:pPr>
      <w:r>
        <w:rPr>
          <w:rFonts w:hint="eastAsia"/>
        </w:rPr>
        <w:t xml:space="preserve">目次</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2160"/>
        <w:gridCol w:w="216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ID</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ルール名</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カテゴリ</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バージョン</w:t>
            </w:r>
          </w:p>
        </w:tc>
      </w:tr>
      <w:tr>
        <w:tc>
          <w:tcPr/>
          <w:p>
            <w:pPr>
              <w:pStyle w:val="Compact"/>
            </w:pPr>
            <w:r>
              <w:rPr>
                <w:rFonts w:ascii="Times New Roman" w:hAnsi="Times New Roman" w:eastAsia="游明朝"/>
                <w:sz w:val="18"/>
              </w:rPr>
              <w:t xml:space="preserve">rule_01</w:t>
            </w:r>
          </w:p>
        </w:tc>
        <w:tc>
          <w:tcPr/>
          <w:p>
            <w:pPr>
              <w:pStyle w:val="Compact"/>
            </w:pPr>
            <w:r>
              <w:rPr>
                <w:rFonts w:hint="eastAsia" w:ascii="Times New Roman" w:hAnsi="Times New Roman" w:eastAsia="游明朝"/>
                <w:sz w:val="18"/>
              </w:rPr>
              <w:t xml:space="preserve">優位性は「能力・仕組み」であり「結果・実績」ではない</w:t>
            </w:r>
          </w:p>
        </w:tc>
        <w:tc>
          <w:tcPr/>
          <w:p>
            <w:pPr>
              <w:pStyle w:val="Compact"/>
            </w:pPr>
            <w:r>
              <w:rPr>
                <w:rFonts w:hint="eastAsia" w:ascii="Times New Roman" w:hAnsi="Times New Roman" w:eastAsia="游明朝"/>
                <w:sz w:val="18"/>
              </w:rPr>
              <w:t xml:space="preserve">優位性の定義</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rule_02</w:t>
            </w:r>
          </w:p>
        </w:tc>
        <w:tc>
          <w:tcPr/>
          <w:p>
            <w:pPr>
              <w:pStyle w:val="Compact"/>
            </w:pPr>
            <w:r>
              <w:rPr>
                <w:rFonts w:hint="eastAsia" w:ascii="Times New Roman" w:hAnsi="Times New Roman" w:eastAsia="游明朝"/>
                <w:sz w:val="18"/>
              </w:rPr>
              <w:t xml:space="preserve">優位性は「名詞」で表現される属性</w:t>
            </w:r>
          </w:p>
        </w:tc>
        <w:tc>
          <w:tcPr/>
          <w:p>
            <w:pPr>
              <w:pStyle w:val="Compact"/>
            </w:pPr>
            <w:r>
              <w:rPr>
                <w:rFonts w:hint="eastAsia" w:ascii="Times New Roman" w:hAnsi="Times New Roman" w:eastAsia="游明朝"/>
                <w:sz w:val="18"/>
              </w:rPr>
              <w:t xml:space="preserve">優位性の定義</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rule_04</w:t>
            </w:r>
          </w:p>
        </w:tc>
        <w:tc>
          <w:tcPr/>
          <w:p>
            <w:pPr>
              <w:pStyle w:val="Compact"/>
            </w:pPr>
            <w:r>
              <w:rPr>
                <w:rFonts w:hint="eastAsia" w:ascii="Times New Roman" w:hAnsi="Times New Roman" w:eastAsia="游明朝"/>
                <w:sz w:val="18"/>
              </w:rPr>
              <w:t xml:space="preserve">説明力が評価の基盤（定量はWANT、説明力がMUST）</w:t>
            </w:r>
          </w:p>
        </w:tc>
        <w:tc>
          <w:tcPr/>
          <w:p>
            <w:pPr>
              <w:pStyle w:val="Compact"/>
            </w:pPr>
            <w:r>
              <w:rPr>
                <w:rFonts w:hint="eastAsia" w:ascii="Times New Roman" w:hAnsi="Times New Roman" w:eastAsia="游明朝"/>
                <w:sz w:val="18"/>
              </w:rPr>
              <w:t xml:space="preserve">裏付けの質</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rule_06</w:t>
            </w:r>
          </w:p>
        </w:tc>
        <w:tc>
          <w:tcPr/>
          <w:p>
            <w:pPr>
              <w:pStyle w:val="Compact"/>
            </w:pPr>
            <w:r>
              <w:rPr>
                <w:rFonts w:hint="eastAsia" w:ascii="Times New Roman" w:hAnsi="Times New Roman" w:eastAsia="游明朝"/>
                <w:sz w:val="18"/>
              </w:rPr>
              <w:t xml:space="preserve">構造的要素と補完的要素を区別する</w:t>
            </w:r>
          </w:p>
        </w:tc>
        <w:tc>
          <w:tcPr/>
          <w:p>
            <w:pPr>
              <w:pStyle w:val="Compact"/>
            </w:pPr>
            <w:r>
              <w:rPr>
                <w:rFonts w:hint="eastAsia" w:ascii="Times New Roman" w:hAnsi="Times New Roman" w:eastAsia="游明朝"/>
                <w:sz w:val="18"/>
              </w:rPr>
              <w:t xml:space="preserve">優位性の定義</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rule_07</w:t>
            </w:r>
          </w:p>
        </w:tc>
        <w:tc>
          <w:tcPr/>
          <w:p>
            <w:pPr>
              <w:pStyle w:val="Compact"/>
            </w:pPr>
            <w:r>
              <w:rPr>
                <w:rFonts w:hint="eastAsia" w:ascii="Times New Roman" w:hAnsi="Times New Roman" w:eastAsia="游明朝"/>
                <w:sz w:val="18"/>
              </w:rPr>
              <w:t xml:space="preserve">純粋競合に対する差別化を要求</w:t>
            </w:r>
          </w:p>
        </w:tc>
        <w:tc>
          <w:tcPr/>
          <w:p>
            <w:pPr>
              <w:pStyle w:val="Compact"/>
            </w:pPr>
            <w:r>
              <w:rPr>
                <w:rFonts w:hint="eastAsia" w:ascii="Times New Roman" w:hAnsi="Times New Roman" w:eastAsia="游明朝"/>
                <w:sz w:val="18"/>
              </w:rPr>
              <w:t xml:space="preserve">裏付けの質</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rule_08</w:t>
            </w:r>
          </w:p>
        </w:tc>
        <w:tc>
          <w:tcPr/>
          <w:p>
            <w:pPr>
              <w:pStyle w:val="Compact"/>
            </w:pP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hint="eastAsia" w:ascii="Times New Roman" w:hAnsi="Times New Roman" w:eastAsia="游明朝"/>
                <w:sz w:val="18"/>
              </w:rPr>
              <w:t xml:space="preserve">優位性の定義</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rule_10</w:t>
            </w:r>
          </w:p>
        </w:tc>
        <w:tc>
          <w:tcPr/>
          <w:p>
            <w:pPr>
              <w:pStyle w:val="Compact"/>
            </w:pPr>
            <w:r>
              <w:rPr>
                <w:rFonts w:hint="eastAsia" w:ascii="Times New Roman" w:hAnsi="Times New Roman" w:eastAsia="游明朝"/>
                <w:sz w:val="18"/>
              </w:rPr>
              <w:t xml:space="preserve">ネガティブケース（実行しなかった例）による裏付けを評価</w:t>
            </w:r>
          </w:p>
        </w:tc>
        <w:tc>
          <w:tcPr/>
          <w:p>
            <w:pPr>
              <w:pStyle w:val="Compact"/>
            </w:pPr>
            <w:r>
              <w:rPr>
                <w:rFonts w:hint="eastAsia" w:ascii="Times New Roman" w:hAnsi="Times New Roman" w:eastAsia="游明朝"/>
                <w:sz w:val="18"/>
              </w:rPr>
              <w:t xml:space="preserve">裏付けの質</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rule_11</w:t>
            </w:r>
          </w:p>
        </w:tc>
        <w:tc>
          <w:tcPr/>
          <w:p>
            <w:pPr>
              <w:pStyle w:val="Compact"/>
            </w:pPr>
            <w:r>
              <w:rPr>
                <w:rFonts w:hint="eastAsia" w:ascii="Times New Roman" w:hAnsi="Times New Roman" w:eastAsia="游明朝"/>
                <w:sz w:val="18"/>
              </w:rPr>
              <w:t xml:space="preserve">業界構造と企業ポジションの合致を最も高く評価</w:t>
            </w:r>
          </w:p>
        </w:tc>
        <w:tc>
          <w:tcPr/>
          <w:p>
            <w:pPr>
              <w:pStyle w:val="Compact"/>
            </w:pPr>
            <w:r>
              <w:rPr>
                <w:rFonts w:hint="eastAsia" w:ascii="Times New Roman" w:hAnsi="Times New Roman" w:eastAsia="游明朝"/>
                <w:sz w:val="18"/>
              </w:rPr>
              <w:t xml:space="preserve">裏付けの質</w:t>
            </w:r>
          </w:p>
        </w:tc>
        <w:tc>
          <w:tcPr/>
          <w:p>
            <w:pPr>
              <w:pStyle w:val="Compact"/>
            </w:pPr>
            <w:r>
              <w:rPr>
                <w:rFonts w:ascii="Times New Roman" w:hAnsi="Times New Roman" w:eastAsia="游明朝"/>
                <w:sz w:val="18"/>
              </w:rPr>
              <w:t xml:space="preserve">1.0</w:t>
            </w:r>
          </w:p>
        </w:tc>
      </w:tr>
    </w:tbl>
    <w:bookmarkEnd w:id="9"/>
    <w:bookmarkStart w:id="12" w:name="カテゴリ別分類"/>
    <w:p>
      <w:pPr>
        <w:pStyle w:val="Heading2"/>
      </w:pPr>
      <w:r>
        <w:rPr>
          <w:rFonts w:hint="eastAsia"/>
        </w:rPr>
        <w:t xml:space="preserve">カテゴリ別分類</w:t>
      </w:r>
    </w:p>
    <w:bookmarkStart w:id="10" w:name="優位性の定義4件"/>
    <w:p>
      <w:pPr>
        <w:pStyle w:val="Heading3"/>
      </w:pPr>
      <w:r>
        <w:rPr>
          <w:rFonts w:hint="eastAsia"/>
        </w:rPr>
        <w:t xml:space="preserve">優位性の定義（4件）</w:t>
      </w:r>
    </w:p>
    <w:p>
      <w:pPr>
        <w:pStyle w:val="Compact"/>
        <w:numPr>
          <w:ilvl w:val="0"/>
          <w:numId w:val="1001"/>
        </w:numPr>
      </w:pPr>
      <w:r>
        <w:t xml:space="preserve">rule_01: </w:t>
      </w:r>
      <w:r>
        <w:rPr>
          <w:rFonts w:hint="eastAsia"/>
        </w:rPr>
        <w:t xml:space="preserve">優位性は「能力・仕組み」であり「結果・実績」ではない</w:t>
      </w:r>
    </w:p>
    <w:p>
      <w:pPr>
        <w:pStyle w:val="Compact"/>
        <w:numPr>
          <w:ilvl w:val="0"/>
          <w:numId w:val="1001"/>
        </w:numPr>
      </w:pPr>
      <w:r>
        <w:t xml:space="preserve">rule_02: </w:t>
      </w:r>
      <w:r>
        <w:rPr>
          <w:rFonts w:hint="eastAsia"/>
        </w:rPr>
        <w:t xml:space="preserve">優位性は「名詞」で表現される属性</w:t>
      </w:r>
    </w:p>
    <w:p>
      <w:pPr>
        <w:pStyle w:val="Compact"/>
        <w:numPr>
          <w:ilvl w:val="0"/>
          <w:numId w:val="1001"/>
        </w:numPr>
      </w:pPr>
      <w:r>
        <w:t xml:space="preserve">rule_06: </w:t>
      </w:r>
      <w:r>
        <w:rPr>
          <w:rFonts w:hint="eastAsia"/>
        </w:rPr>
        <w:t xml:space="preserve">構造的要素と補完的要素を区別する</w:t>
      </w:r>
    </w:p>
    <w:p>
      <w:pPr>
        <w:pStyle w:val="Compact"/>
        <w:numPr>
          <w:ilvl w:val="0"/>
          <w:numId w:val="1001"/>
        </w:numPr>
      </w:pPr>
      <w:r>
        <w:t xml:space="preserve">rule_08: </w:t>
      </w:r>
      <w:r>
        <w:rPr>
          <w:rFonts w:hint="eastAsia"/>
        </w:rPr>
        <w:t xml:space="preserve">戦略</w:t>
      </w:r>
      <w:r>
        <w:t xml:space="preserve"> ≠ </w:t>
      </w:r>
      <w:r>
        <w:rPr>
          <w:rFonts w:hint="eastAsia"/>
        </w:rPr>
        <w:t xml:space="preserve">優位性</w:t>
      </w:r>
    </w:p>
    <w:bookmarkEnd w:id="10"/>
    <w:bookmarkStart w:id="11" w:name="裏付けの質4件"/>
    <w:p>
      <w:pPr>
        <w:pStyle w:val="Heading3"/>
      </w:pPr>
      <w:r>
        <w:rPr>
          <w:rFonts w:hint="eastAsia"/>
        </w:rPr>
        <w:t xml:space="preserve">裏付けの質（4件）</w:t>
      </w:r>
    </w:p>
    <w:p>
      <w:pPr>
        <w:pStyle w:val="Compact"/>
        <w:numPr>
          <w:ilvl w:val="0"/>
          <w:numId w:val="1002"/>
        </w:numPr>
      </w:pPr>
      <w:r>
        <w:t xml:space="preserve">rule_04: </w:t>
      </w:r>
      <w:r>
        <w:rPr>
          <w:rFonts w:hint="eastAsia"/>
        </w:rPr>
        <w:t xml:space="preserve">説明力が評価の基盤（定量はWANT、説明力がMUST）</w:t>
      </w:r>
    </w:p>
    <w:p>
      <w:pPr>
        <w:pStyle w:val="Compact"/>
        <w:numPr>
          <w:ilvl w:val="0"/>
          <w:numId w:val="1002"/>
        </w:numPr>
      </w:pPr>
      <w:r>
        <w:t xml:space="preserve">rule_07: </w:t>
      </w:r>
      <w:r>
        <w:rPr>
          <w:rFonts w:hint="eastAsia"/>
        </w:rPr>
        <w:t xml:space="preserve">純粋競合に対する差別化を要求</w:t>
      </w:r>
    </w:p>
    <w:p>
      <w:pPr>
        <w:pStyle w:val="Compact"/>
        <w:numPr>
          <w:ilvl w:val="0"/>
          <w:numId w:val="1002"/>
        </w:numPr>
      </w:pPr>
      <w:r>
        <w:t xml:space="preserve">rule_10: </w:t>
      </w:r>
      <w:r>
        <w:rPr>
          <w:rFonts w:hint="eastAsia"/>
        </w:rPr>
        <w:t xml:space="preserve">ネガティブケース（実行しなかった例）による裏付けを評価</w:t>
      </w:r>
    </w:p>
    <w:p>
      <w:pPr>
        <w:pStyle w:val="Compact"/>
        <w:numPr>
          <w:ilvl w:val="0"/>
          <w:numId w:val="1002"/>
        </w:numPr>
      </w:pPr>
      <w:r>
        <w:t xml:space="preserve">rule_11: </w:t>
      </w:r>
      <w:r>
        <w:rPr>
          <w:rFonts w:hint="eastAsia"/>
        </w:rPr>
        <w:t xml:space="preserve">業界構造と企業ポジションの合致を最も高く評価</w:t>
      </w:r>
    </w:p>
    <w:p>
      <w:r>
        <w:pict>
          <v:rect style="width:0;height:1.5pt" o:hralign="center" o:hrstd="t" o:hr="t"/>
        </w:pict>
      </w:r>
    </w:p>
    <w:bookmarkEnd w:id="11"/>
    <w:bookmarkEnd w:id="12"/>
    <w:bookmarkEnd w:id="13"/>
    <w:bookmarkStart w:id="28" w:name="ルール1-優位性は能力仕組みであり結果実績ではない"/>
    <w:p>
      <w:pPr>
        <w:pStyle w:val="Heading1"/>
      </w:pPr>
      <w:r>
        <w:t xml:space="preserve">ルール1: </w:t>
      </w:r>
      <w:r>
        <w:rPr>
          <w:rFonts w:hint="eastAsia"/>
        </w:rPr>
        <w:t xml:space="preserve">優位性は「能力・仕組み」であり「結果・実績」ではない</w:t>
      </w:r>
    </w:p>
    <w:bookmarkStart w:id="14" w:name="カテゴリ-優位性の定義"/>
    <w:p>
      <w:pPr>
        <w:pStyle w:val="Heading2"/>
      </w:pPr>
      <w:r>
        <w:t xml:space="preserve">カテゴリ: </w:t>
      </w:r>
      <w:r>
        <w:rPr>
          <w:rFonts w:hint="eastAsia"/>
        </w:rPr>
        <w:t xml:space="preserve">優位性の定義</w:t>
      </w:r>
    </w:p>
    <w:bookmarkEnd w:id="14"/>
    <w:bookmarkStart w:id="15" w:name="ルール定義"/>
    <w:p>
      <w:pPr>
        <w:pStyle w:val="Heading2"/>
      </w:pPr>
      <w:r>
        <w:rPr>
          <w:rFonts w:hint="eastAsia"/>
        </w:rPr>
        <w:t xml:space="preserve">ルール定義</w:t>
      </w:r>
    </w:p>
    <w:p>
      <w:pPr>
        <w:pStyle w:val="FirstParagraph"/>
      </w:pPr>
      <w:r>
        <w:rPr>
          <w:rFonts w:hint="eastAsia"/>
        </w:rPr>
        <w:t xml:space="preserve">優位性とは、競争上のポジションを「もたらす力」であり、そのポジションそのもの（結果）ではない。高い市場シェア、成長実績、高収益は結果であり、それらを生み出す能力・仕組みこそが優位性である。</w:t>
      </w:r>
    </w:p>
    <w:bookmarkEnd w:id="15"/>
    <w:bookmarkStart w:id="18" w:name="良い例kyが高評価したケース"/>
    <w:p>
      <w:pPr>
        <w:pStyle w:val="Heading2"/>
      </w:pPr>
      <w:r>
        <w:rPr>
          <w:rFonts w:hint="eastAsia"/>
        </w:rPr>
        <w:t xml:space="preserve">良い例（KYが高評価したケース）</w:t>
      </w:r>
    </w:p>
    <w:bookmarkStart w:id="16" w:name="chd1-買収ターゲット選定能力70"/>
    <w:p>
      <w:pPr>
        <w:pStyle w:val="Heading3"/>
      </w:pPr>
      <w:r>
        <w:t xml:space="preserve">CHD#1: </w:t>
      </w:r>
      <w:r>
        <w:rPr>
          <w:rFonts w:hint="eastAsia"/>
        </w:rPr>
        <w:t xml:space="preserve">買収ターゲット選定能力（70%）</w:t>
      </w:r>
    </w:p>
    <w:p>
      <w:pPr>
        <w:pStyle w:val="Compact"/>
        <w:numPr>
          <w:ilvl w:val="0"/>
          <w:numId w:val="1003"/>
        </w:numPr>
      </w:pPr>
      <w:r>
        <w:rPr>
          <w:rFonts w:hint="eastAsia"/>
        </w:rPr>
        <w:t xml:space="preserve">「買収の基準が明確に定められていることやMAにかかる人員投入、精査の過程が、人員増強、バリュエーションや収益成長持続性による買収断念例などで補足されており、買収ターゲットの選定能力には納得感あり」</w:t>
      </w:r>
    </w:p>
    <w:p>
      <w:pPr>
        <w:pStyle w:val="Compact"/>
        <w:numPr>
          <w:ilvl w:val="0"/>
          <w:numId w:val="1003"/>
        </w:numPr>
      </w:pPr>
      <w:r>
        <w:rPr>
          <w:b/>
          <w:bCs/>
        </w:rPr>
        <w:t xml:space="preserve">ポイント</w:t>
      </w:r>
      <w:r>
        <w:t xml:space="preserve">: </w:t>
      </w:r>
      <w:r>
        <w:rPr>
          <w:rFonts w:hint="eastAsia"/>
        </w:rPr>
        <w:t xml:space="preserve">買収の「実績」ではなく、選定基準・精査プロセスという「能力」を評価</w:t>
      </w:r>
    </w:p>
    <w:bookmarkEnd w:id="16"/>
    <w:bookmarkStart w:id="17" w:name="chd3-ポートフォリオ管理能力50"/>
    <w:p>
      <w:pPr>
        <w:pStyle w:val="Heading3"/>
      </w:pPr>
      <w:r>
        <w:t xml:space="preserve">CHD#3: </w:t>
      </w:r>
      <w:r>
        <w:rPr>
          <w:rFonts w:hint="eastAsia"/>
        </w:rPr>
        <w:t xml:space="preserve">ポートフォリオ管理能力（50%）</w:t>
      </w:r>
    </w:p>
    <w:p>
      <w:pPr>
        <w:pStyle w:val="Compact"/>
        <w:numPr>
          <w:ilvl w:val="0"/>
          <w:numId w:val="1004"/>
        </w:numPr>
      </w:pPr>
      <w:r>
        <w:rPr>
          <w:rFonts w:hint="eastAsia"/>
        </w:rPr>
        <w:t xml:space="preserve">「2層ポートを市場変動に応じてうまく管理できるポート管理能力が優位性」</w:t>
      </w:r>
    </w:p>
    <w:p>
      <w:pPr>
        <w:pStyle w:val="Compact"/>
        <w:numPr>
          <w:ilvl w:val="0"/>
          <w:numId w:val="1004"/>
        </w:numPr>
      </w:pPr>
      <w:r>
        <w:rPr>
          <w:b/>
          <w:bCs/>
        </w:rPr>
        <w:t xml:space="preserve">ポイント</w:t>
      </w:r>
      <w:r>
        <w:t xml:space="preserve">: </w:t>
      </w:r>
      <w:r>
        <w:rPr>
          <w:rFonts w:hint="eastAsia"/>
        </w:rPr>
        <w:t xml:space="preserve">ポートフォリオの構成（結果）ではなく、管理する力（能力）を評価</w:t>
      </w:r>
    </w:p>
    <w:bookmarkEnd w:id="17"/>
    <w:bookmarkEnd w:id="18"/>
    <w:bookmarkStart w:id="22" w:name="悪い例kyが低評価したケース"/>
    <w:p>
      <w:pPr>
        <w:pStyle w:val="Heading2"/>
      </w:pPr>
      <w:r>
        <w:rPr>
          <w:rFonts w:hint="eastAsia"/>
        </w:rPr>
        <w:t xml:space="preserve">悪い例（KYが低評価したケース）</w:t>
      </w:r>
    </w:p>
    <w:bookmarkStart w:id="19" w:name="chd4-買収ブランドによる国際成長加速30"/>
    <w:p>
      <w:pPr>
        <w:pStyle w:val="Heading3"/>
      </w:pPr>
      <w:r>
        <w:t xml:space="preserve">CHD#4: </w:t>
      </w:r>
      <w:r>
        <w:rPr>
          <w:rFonts w:hint="eastAsia"/>
        </w:rPr>
        <w:t xml:space="preserve">買収ブランドによる国際成長加速（30%）</w:t>
      </w:r>
    </w:p>
    <w:p>
      <w:pPr>
        <w:pStyle w:val="Compact"/>
        <w:numPr>
          <w:ilvl w:val="0"/>
          <w:numId w:val="1005"/>
        </w:numPr>
      </w:pPr>
      <w:r>
        <w:rPr>
          <w:rFonts w:hint="eastAsia"/>
        </w:rPr>
        <w:t xml:space="preserve">「買収ブランドが国際事業成長加速のけん引役になっていることは、結果であって背景となる優位性ではない」</w:t>
      </w:r>
    </w:p>
    <w:p>
      <w:pPr>
        <w:pStyle w:val="Compact"/>
        <w:numPr>
          <w:ilvl w:val="0"/>
          <w:numId w:val="1005"/>
        </w:numPr>
      </w:pPr>
      <w:r>
        <w:rPr>
          <w:b/>
          <w:bCs/>
        </w:rPr>
        <w:t xml:space="preserve">ポイント</w:t>
      </w:r>
      <w:r>
        <w:t xml:space="preserve">: </w:t>
      </w:r>
      <w:r>
        <w:rPr>
          <w:rFonts w:hint="eastAsia"/>
        </w:rPr>
        <w:t xml:space="preserve">成長加速は結果。その加速を可能にする能力が問われるべき</w:t>
      </w:r>
    </w:p>
    <w:bookmarkEnd w:id="19"/>
    <w:bookmarkStart w:id="20" w:name="chd5-高収益ポートへのシフト30"/>
    <w:p>
      <w:pPr>
        <w:pStyle w:val="Heading3"/>
      </w:pPr>
      <w:r>
        <w:t xml:space="preserve">CHD#5: </w:t>
      </w:r>
      <w:r>
        <w:rPr>
          <w:rFonts w:hint="eastAsia"/>
        </w:rPr>
        <w:t xml:space="preserve">高収益ポートへのシフト（30%）</w:t>
      </w:r>
    </w:p>
    <w:p>
      <w:pPr>
        <w:pStyle w:val="Compact"/>
        <w:numPr>
          <w:ilvl w:val="0"/>
          <w:numId w:val="1006"/>
        </w:numPr>
      </w:pPr>
      <w:r>
        <w:rPr>
          <w:rFonts w:hint="eastAsia"/>
        </w:rPr>
        <w:t xml:space="preserve">「戦略ポートシフトを行ったとしても…ポート管理運営力そのものが優位性であり、ポートシフトは結果との評価」</w:t>
      </w:r>
    </w:p>
    <w:bookmarkEnd w:id="20"/>
    <w:bookmarkStart w:id="21" w:name="mnst1-高い市場シェア50"/>
    <w:p>
      <w:pPr>
        <w:pStyle w:val="Heading3"/>
      </w:pPr>
      <w:r>
        <w:t xml:space="preserve">MNST#1: </w:t>
      </w:r>
      <w:r>
        <w:rPr>
          <w:rFonts w:hint="eastAsia"/>
        </w:rPr>
        <w:t xml:space="preserve">高い市場シェア（50%）</w:t>
      </w:r>
    </w:p>
    <w:p>
      <w:pPr>
        <w:pStyle w:val="Compact"/>
        <w:numPr>
          <w:ilvl w:val="0"/>
          <w:numId w:val="1007"/>
        </w:numPr>
      </w:pPr>
      <w:r>
        <w:rPr>
          <w:rFonts w:hint="eastAsia"/>
        </w:rPr>
        <w:t xml:space="preserve">「シェアはあくまで結果であり、どのようにブランド価値を蓄積、維持しているかなどの背後要因が乏しい」</w:t>
      </w:r>
    </w:p>
    <w:bookmarkEnd w:id="21"/>
    <w:bookmarkEnd w:id="22"/>
    <w:bookmarkStart w:id="27" w:name="補足-ブランド力4類型"/>
    <w:p>
      <w:pPr>
        <w:pStyle w:val="Heading2"/>
      </w:pPr>
      <w:r>
        <w:rPr>
          <w:rFonts w:hint="eastAsia"/>
        </w:rPr>
        <w:t xml:space="preserve">補足:</w:t>
      </w:r>
      <w:r>
        <w:t xml:space="preserve"> </w:t>
      </w:r>
      <w:r>
        <w:rPr>
          <w:rFonts w:hint="eastAsia"/>
        </w:rPr>
        <w:t xml:space="preserve">ブランド力4類型</w:t>
      </w:r>
    </w:p>
    <w:p>
      <w:pPr>
        <w:pStyle w:val="FirstParagraph"/>
      </w:pPr>
      <w:r>
        <w:rPr>
          <w:rFonts w:hint="eastAsia"/>
        </w:rPr>
        <w:t xml:space="preserve">KYはブランド力を以下の4類型で評価する。ブランドの「結果」ではなく「背後要因」の分析を重視。</w:t>
      </w:r>
    </w:p>
    <w:bookmarkStart w:id="23" w:name="類型1-ブランドポートフォリオ運営力"/>
    <w:p>
      <w:pPr>
        <w:pStyle w:val="Heading3"/>
      </w:pPr>
      <w:r>
        <w:rPr>
          <w:rFonts w:hint="eastAsia"/>
        </w:rPr>
        <w:t xml:space="preserve">類型1:</w:t>
      </w:r>
      <w:r>
        <w:t xml:space="preserve"> </w:t>
      </w:r>
      <w:r>
        <w:rPr>
          <w:rFonts w:hint="eastAsia"/>
        </w:rPr>
        <w:t xml:space="preserve">ブランドポートフォリオ運営力</w:t>
      </w:r>
    </w:p>
    <w:p>
      <w:pPr>
        <w:pStyle w:val="Compact"/>
        <w:numPr>
          <w:ilvl w:val="0"/>
          <w:numId w:val="1008"/>
        </w:numPr>
      </w:pPr>
      <w:r>
        <w:rPr>
          <w:rFonts w:hint="eastAsia"/>
        </w:rPr>
        <w:t xml:space="preserve">ブランド買収→ポート管理（ロレアル、ロリンズ）</w:t>
      </w:r>
    </w:p>
    <w:p>
      <w:pPr>
        <w:pStyle w:val="Compact"/>
        <w:numPr>
          <w:ilvl w:val="0"/>
          <w:numId w:val="1008"/>
        </w:numPr>
      </w:pPr>
      <w:r>
        <w:rPr>
          <w:rFonts w:hint="eastAsia"/>
        </w:rPr>
        <w:t xml:space="preserve">地域別マルチ/単独戦略の使い分け（アトラスコプコ）</w:t>
      </w:r>
    </w:p>
    <w:bookmarkEnd w:id="23"/>
    <w:bookmarkStart w:id="24" w:name="類型2-知名度ブランド認知"/>
    <w:p>
      <w:pPr>
        <w:pStyle w:val="Heading3"/>
      </w:pPr>
      <w:r>
        <w:rPr>
          <w:rFonts w:hint="eastAsia"/>
        </w:rPr>
        <w:t xml:space="preserve">類型2:</w:t>
      </w:r>
      <w:r>
        <w:t xml:space="preserve"> </w:t>
      </w:r>
      <w:r>
        <w:rPr>
          <w:rFonts w:hint="eastAsia"/>
        </w:rPr>
        <w:t xml:space="preserve">知名度・ブランド認知</w:t>
      </w:r>
    </w:p>
    <w:p>
      <w:pPr>
        <w:pStyle w:val="Compact"/>
        <w:numPr>
          <w:ilvl w:val="0"/>
          <w:numId w:val="1009"/>
        </w:numPr>
      </w:pPr>
      <w:r>
        <w:rPr>
          <w:rFonts w:hint="eastAsia"/>
        </w:rPr>
        <w:t xml:space="preserve">圧倒的知名度（MSFT,</w:t>
      </w:r>
      <w:r>
        <w:t xml:space="preserve"> AAPL, AMZN, </w:t>
      </w:r>
      <w:r>
        <w:rPr>
          <w:rFonts w:hint="eastAsia"/>
        </w:rPr>
        <w:t xml:space="preserve">Disney）</w:t>
      </w:r>
    </w:p>
    <w:p>
      <w:pPr>
        <w:pStyle w:val="Compact"/>
        <w:numPr>
          <w:ilvl w:val="0"/>
          <w:numId w:val="1009"/>
        </w:numPr>
      </w:pPr>
      <w:r>
        <w:rPr>
          <w:rFonts w:hint="eastAsia"/>
        </w:rPr>
        <w:t xml:space="preserve">デファクト的認知（MSCI,</w:t>
      </w:r>
      <w:r>
        <w:t xml:space="preserve"> MCO, </w:t>
      </w:r>
      <w:r>
        <w:rPr>
          <w:rFonts w:hint="eastAsia"/>
        </w:rPr>
        <w:t xml:space="preserve">S&amp;P）</w:t>
      </w:r>
    </w:p>
    <w:p>
      <w:pPr>
        <w:pStyle w:val="Compact"/>
        <w:numPr>
          <w:ilvl w:val="0"/>
          <w:numId w:val="1009"/>
        </w:numPr>
      </w:pPr>
      <w:r>
        <w:rPr>
          <w:rFonts w:hint="eastAsia"/>
        </w:rPr>
        <w:t xml:space="preserve">差別化された認知（SBUX）</w:t>
      </w:r>
    </w:p>
    <w:p>
      <w:pPr>
        <w:pStyle w:val="Compact"/>
        <w:numPr>
          <w:ilvl w:val="0"/>
          <w:numId w:val="1009"/>
        </w:numPr>
      </w:pPr>
      <w:r>
        <w:rPr>
          <w:rFonts w:hint="eastAsia"/>
        </w:rPr>
        <w:t xml:space="preserve">注意:</w:t>
      </w:r>
      <w:r>
        <w:t xml:space="preserve"> </w:t>
      </w:r>
      <w:r>
        <w:rPr>
          <w:rFonts w:hint="eastAsia"/>
        </w:rPr>
        <w:t xml:space="preserve">業界アンケート結果は「参考にする程度」</w:t>
      </w:r>
    </w:p>
    <w:bookmarkEnd w:id="24"/>
    <w:bookmarkStart w:id="25" w:name="類型3-価値の維持通貨代替機能"/>
    <w:p>
      <w:pPr>
        <w:pStyle w:val="Heading3"/>
      </w:pPr>
      <w:r>
        <w:rPr>
          <w:rFonts w:hint="eastAsia"/>
        </w:rPr>
        <w:t xml:space="preserve">類型3:</w:t>
      </w:r>
      <w:r>
        <w:t xml:space="preserve"> </w:t>
      </w:r>
      <w:r>
        <w:rPr>
          <w:rFonts w:hint="eastAsia"/>
        </w:rPr>
        <w:t xml:space="preserve">価値の維持・通貨代替機能</w:t>
      </w:r>
    </w:p>
    <w:p>
      <w:pPr>
        <w:pStyle w:val="Compact"/>
        <w:numPr>
          <w:ilvl w:val="0"/>
          <w:numId w:val="1010"/>
        </w:numPr>
      </w:pPr>
      <w:r>
        <w:rPr>
          <w:rFonts w:hint="eastAsia"/>
        </w:rPr>
        <w:t xml:space="preserve">高残価価値（AAPL,</w:t>
      </w:r>
      <w:r>
        <w:t xml:space="preserve"> エルメス, フェラーリ &gt; BMW, </w:t>
      </w:r>
      <w:r>
        <w:rPr>
          <w:rFonts w:hint="eastAsia"/>
        </w:rPr>
        <w:t xml:space="preserve">メルセデス）</w:t>
      </w:r>
    </w:p>
    <w:p>
      <w:pPr>
        <w:pStyle w:val="Compact"/>
        <w:numPr>
          <w:ilvl w:val="0"/>
          <w:numId w:val="1010"/>
        </w:numPr>
      </w:pPr>
      <w:r>
        <w:rPr>
          <w:rFonts w:hint="eastAsia"/>
        </w:rPr>
        <w:t xml:space="preserve">通貨代替（マルボロ,</w:t>
      </w:r>
      <w:r>
        <w:t xml:space="preserve"> </w:t>
      </w:r>
      <w:r>
        <w:rPr>
          <w:rFonts w:hint="eastAsia"/>
        </w:rPr>
        <w:t xml:space="preserve">ディアジオ蒸留酒）</w:t>
      </w:r>
    </w:p>
    <w:bookmarkEnd w:id="25"/>
    <w:bookmarkStart w:id="26" w:name="類型4-ブランドキーパーソンの経営層取込"/>
    <w:p>
      <w:pPr>
        <w:pStyle w:val="Heading3"/>
      </w:pPr>
      <w:r>
        <w:rPr>
          <w:rFonts w:hint="eastAsia"/>
        </w:rPr>
        <w:t xml:space="preserve">類型4:</w:t>
      </w:r>
      <w:r>
        <w:t xml:space="preserve"> </w:t>
      </w:r>
      <w:r>
        <w:rPr>
          <w:rFonts w:hint="eastAsia"/>
        </w:rPr>
        <w:t xml:space="preserve">ブランドキーパーソンの経営層取込</w:t>
      </w:r>
    </w:p>
    <w:p>
      <w:pPr>
        <w:pStyle w:val="Compact"/>
        <w:numPr>
          <w:ilvl w:val="0"/>
          <w:numId w:val="1011"/>
        </w:numPr>
      </w:pPr>
      <w:r>
        <w:rPr>
          <w:rFonts w:hint="eastAsia"/>
        </w:rPr>
        <w:t xml:space="preserve">デザイン・ブランド責任者のC-suite化（コーチ/タペストリー,</w:t>
      </w:r>
      <w:r>
        <w:t xml:space="preserve"> </w:t>
      </w:r>
      <w:r>
        <w:rPr>
          <w:rFonts w:hint="eastAsia"/>
        </w:rPr>
        <w:t xml:space="preserve">AAPL）</w:t>
      </w:r>
    </w:p>
    <w:p>
      <w:pPr>
        <w:pStyle w:val="FirstParagraph"/>
      </w:pPr>
      <w:r>
        <w:rPr>
          <w:rFonts w:hint="eastAsia"/>
          <w:b/>
          <w:bCs/>
        </w:rPr>
        <w:t xml:space="preserve">KYの自己認識</w:t>
      </w:r>
      <w:r>
        <w:t xml:space="preserve">: </w:t>
      </w:r>
      <w:r>
        <w:rPr>
          <w:rFonts w:hint="eastAsia"/>
        </w:rPr>
        <w:t xml:space="preserve">「外見的な評価が多く、背後要因をもとにした評価が少ない印象」</w:t>
      </w:r>
    </w:p>
    <w:p>
      <w:r>
        <w:pict>
          <v:rect style="width:0;height:1.5pt" o:hralign="center" o:hrstd="t" o:hr="t"/>
        </w:pict>
      </w:r>
    </w:p>
    <w:bookmarkEnd w:id="26"/>
    <w:bookmarkEnd w:id="27"/>
    <w:bookmarkEnd w:id="28"/>
    <w:bookmarkStart w:id="36" w:name="ルール2-優位性は名詞で表現される属性"/>
    <w:p>
      <w:pPr>
        <w:pStyle w:val="Heading1"/>
      </w:pPr>
      <w:r>
        <w:t xml:space="preserve">ルール2: </w:t>
      </w:r>
      <w:r>
        <w:rPr>
          <w:rFonts w:hint="eastAsia"/>
        </w:rPr>
        <w:t xml:space="preserve">優位性は「名詞」で表現される属性</w:t>
      </w:r>
    </w:p>
    <w:bookmarkStart w:id="29" w:name="カテゴリ-優位性の定義-1"/>
    <w:p>
      <w:pPr>
        <w:pStyle w:val="Heading2"/>
      </w:pPr>
      <w:r>
        <w:t xml:space="preserve">カテゴリ: </w:t>
      </w:r>
      <w:r>
        <w:rPr>
          <w:rFonts w:hint="eastAsia"/>
        </w:rPr>
        <w:t xml:space="preserve">優位性の定義</w:t>
      </w:r>
    </w:p>
    <w:bookmarkEnd w:id="29"/>
    <w:bookmarkStart w:id="30" w:name="ルール定義-1"/>
    <w:p>
      <w:pPr>
        <w:pStyle w:val="Heading2"/>
      </w:pPr>
      <w:r>
        <w:rPr>
          <w:rFonts w:hint="eastAsia"/>
        </w:rPr>
        <w:t xml:space="preserve">ルール定義</w:t>
      </w:r>
    </w:p>
    <w:p>
      <w:pPr>
        <w:pStyle w:val="FirstParagraph"/>
      </w:pPr>
      <w:r>
        <w:rPr>
          <w:rFonts w:hint="eastAsia"/>
        </w:rPr>
        <w:t xml:space="preserve">競争優位性は「名詞」で表現される属性（ブランド力、スイッチングコスト、エコシステム、技術力、ノウハウ、信頼、市場ポジション）であり、「動詞」で表現される行動・戦略ではない。</w:t>
      </w:r>
    </w:p>
    <w:bookmarkEnd w:id="30"/>
    <w:bookmarkStart w:id="31" w:name="良い例"/>
    <w:p>
      <w:pPr>
        <w:pStyle w:val="Heading2"/>
      </w:pPr>
      <w:r>
        <w:rPr>
          <w:rFonts w:hint="eastAsia"/>
        </w:rPr>
        <w:t xml:space="preserve">良い例</w:t>
      </w:r>
    </w:p>
    <w:p>
      <w:pPr>
        <w:pStyle w:val="Compact"/>
        <w:numPr>
          <w:ilvl w:val="0"/>
          <w:numId w:val="1012"/>
        </w:numPr>
      </w:pPr>
      <w:r>
        <w:rPr>
          <w:rFonts w:hint="eastAsia"/>
        </w:rPr>
        <w:t xml:space="preserve">ブランド力</w:t>
      </w:r>
    </w:p>
    <w:p>
      <w:pPr>
        <w:pStyle w:val="Compact"/>
        <w:numPr>
          <w:ilvl w:val="0"/>
          <w:numId w:val="1012"/>
        </w:numPr>
      </w:pPr>
      <w:r>
        <w:t xml:space="preserve">スイッチングコスト</w:t>
      </w:r>
    </w:p>
    <w:p>
      <w:pPr>
        <w:pStyle w:val="Compact"/>
        <w:numPr>
          <w:ilvl w:val="0"/>
          <w:numId w:val="1012"/>
        </w:numPr>
      </w:pPr>
      <w:r>
        <w:t xml:space="preserve">エコシステム</w:t>
      </w:r>
    </w:p>
    <w:p>
      <w:pPr>
        <w:pStyle w:val="Compact"/>
        <w:numPr>
          <w:ilvl w:val="0"/>
          <w:numId w:val="1012"/>
        </w:numPr>
      </w:pPr>
      <w:r>
        <w:rPr>
          <w:rFonts w:hint="eastAsia"/>
        </w:rPr>
        <w:t xml:space="preserve">技術力</w:t>
      </w:r>
    </w:p>
    <w:p>
      <w:pPr>
        <w:pStyle w:val="Compact"/>
        <w:numPr>
          <w:ilvl w:val="0"/>
          <w:numId w:val="1012"/>
        </w:numPr>
      </w:pPr>
      <w:r>
        <w:t xml:space="preserve">ノウハウ</w:t>
      </w:r>
    </w:p>
    <w:p>
      <w:pPr>
        <w:pStyle w:val="Compact"/>
        <w:numPr>
          <w:ilvl w:val="0"/>
          <w:numId w:val="1012"/>
        </w:numPr>
      </w:pPr>
      <w:r>
        <w:rPr>
          <w:rFonts w:hint="eastAsia"/>
        </w:rPr>
        <w:t xml:space="preserve">市場ポジション</w:t>
      </w:r>
    </w:p>
    <w:p>
      <w:pPr>
        <w:pStyle w:val="Compact"/>
        <w:numPr>
          <w:ilvl w:val="0"/>
          <w:numId w:val="1012"/>
        </w:numPr>
      </w:pPr>
      <w:r>
        <w:rPr>
          <w:rFonts w:hint="eastAsia"/>
        </w:rPr>
        <w:t xml:space="preserve">規模の経済</w:t>
      </w:r>
    </w:p>
    <w:p>
      <w:pPr>
        <w:pStyle w:val="Compact"/>
        <w:numPr>
          <w:ilvl w:val="0"/>
          <w:numId w:val="1012"/>
        </w:numPr>
      </w:pPr>
      <w:r>
        <w:rPr>
          <w:rFonts w:hint="eastAsia"/>
        </w:rPr>
        <w:t xml:space="preserve">ネットワーク効果</w:t>
      </w:r>
    </w:p>
    <w:bookmarkEnd w:id="31"/>
    <w:bookmarkStart w:id="33" w:name="悪い例"/>
    <w:p>
      <w:pPr>
        <w:pStyle w:val="Heading2"/>
      </w:pPr>
      <w:r>
        <w:rPr>
          <w:rFonts w:hint="eastAsia"/>
        </w:rPr>
        <w:t xml:space="preserve">悪い例</w:t>
      </w:r>
    </w:p>
    <w:bookmarkStart w:id="32" w:name="動詞行動戦略-優位性ではない"/>
    <w:p>
      <w:pPr>
        <w:pStyle w:val="Heading3"/>
      </w:pPr>
      <w:r>
        <w:rPr>
          <w:rFonts w:hint="eastAsia"/>
        </w:rPr>
        <w:t xml:space="preserve">動詞=行動=戦略</w:t>
      </w:r>
      <w:r>
        <w:t xml:space="preserve"> → </w:t>
      </w:r>
      <w:r>
        <w:rPr>
          <w:rFonts w:hint="eastAsia"/>
        </w:rPr>
        <w:t xml:space="preserve">優位性ではない</w:t>
      </w:r>
    </w:p>
    <w:p>
      <w:pPr>
        <w:pStyle w:val="Compact"/>
        <w:numPr>
          <w:ilvl w:val="0"/>
          <w:numId w:val="1013"/>
        </w:numPr>
      </w:pPr>
      <w:r>
        <w:rPr>
          <w:rFonts w:hint="eastAsia"/>
        </w:rPr>
        <w:t xml:space="preserve">「国際展開を加速している」→</w:t>
      </w:r>
      <w:r>
        <w:t xml:space="preserve"> </w:t>
      </w:r>
      <w:r>
        <w:rPr>
          <w:rFonts w:hint="eastAsia"/>
        </w:rPr>
        <w:t xml:space="preserve">行動であり優位性ではない</w:t>
      </w:r>
    </w:p>
    <w:p>
      <w:pPr>
        <w:pStyle w:val="Compact"/>
        <w:numPr>
          <w:ilvl w:val="0"/>
          <w:numId w:val="1013"/>
        </w:numPr>
      </w:pPr>
      <w:r>
        <w:t xml:space="preserve">「ポートフォリオをシフトしている」→ </w:t>
      </w:r>
      <w:r>
        <w:rPr>
          <w:rFonts w:hint="eastAsia"/>
        </w:rPr>
        <w:t xml:space="preserve">戦略であり優位性ではない</w:t>
      </w:r>
    </w:p>
    <w:p>
      <w:pPr>
        <w:pStyle w:val="Compact"/>
        <w:numPr>
          <w:ilvl w:val="0"/>
          <w:numId w:val="1013"/>
        </w:numPr>
      </w:pPr>
      <w:r>
        <w:rPr>
          <w:rFonts w:hint="eastAsia"/>
        </w:rPr>
        <w:t xml:space="preserve">「コスト削減を進めている」→</w:t>
      </w:r>
      <w:r>
        <w:t xml:space="preserve"> </w:t>
      </w:r>
      <w:r>
        <w:rPr>
          <w:rFonts w:hint="eastAsia"/>
        </w:rPr>
        <w:t xml:space="preserve">活動であり優位性ではない</w:t>
      </w:r>
    </w:p>
    <w:bookmarkEnd w:id="32"/>
    <w:bookmarkEnd w:id="33"/>
    <w:bookmarkStart w:id="34" w:name="kyの原文"/>
    <w:p>
      <w:pPr>
        <w:pStyle w:val="Heading2"/>
      </w:pPr>
      <w:r>
        <w:rPr>
          <w:rFonts w:hint="eastAsia"/>
        </w:rPr>
        <w:t xml:space="preserve">KYの原文</w:t>
      </w:r>
    </w:p>
    <w:p>
      <w:pPr>
        <w:pStyle w:val="BlockText"/>
      </w:pPr>
      <w:r>
        <w:rPr>
          <w:rFonts w:hint="eastAsia"/>
        </w:rPr>
        <w:t xml:space="preserve">「優位性は名詞で表現される属性であり、ブランド力、スイッチングコスト、エコシステム、技術力、ノウハウ…」（LLY</w:t>
      </w:r>
      <w:r>
        <w:t xml:space="preserve"> </w:t>
      </w:r>
      <w:r>
        <w:rPr>
          <w:rFonts w:hint="eastAsia"/>
        </w:rPr>
        <w:t xml:space="preserve">feedback）</w:t>
      </w:r>
    </w:p>
    <w:bookmarkEnd w:id="34"/>
    <w:bookmarkStart w:id="35" w:name="aiのreasoning段階での示唆"/>
    <w:p>
      <w:pPr>
        <w:pStyle w:val="Heading2"/>
      </w:pPr>
      <w:r>
        <w:rPr>
          <w:rFonts w:hint="eastAsia"/>
        </w:rPr>
        <w:t xml:space="preserve">AIのREASONING段階での示唆</w:t>
      </w:r>
    </w:p>
    <w:p>
      <w:pPr>
        <w:pStyle w:val="FirstParagraph"/>
      </w:pPr>
      <w:r>
        <w:rPr>
          <w:rFonts w:hint="eastAsia"/>
        </w:rPr>
        <w:t xml:space="preserve">LLYの評価では、REASONING段階（最終出力の前段階）で以下のような有益な指摘がなされた:</w:t>
      </w:r>
    </w:p>
    <w:p>
      <w:pPr>
        <w:pStyle w:val="BlockText"/>
      </w:pPr>
      <w:r>
        <w:rPr>
          <w:rFonts w:hint="eastAsia"/>
        </w:rPr>
        <w:t xml:space="preserve">「優位性は『名詞』で表現される属性であり…Lilyの場合、複数超大型市場での後期パイプライン構築と多元的な疾患理解が、抗肥満症やアルツハイマー領域での競争優位性の根拠となっている」</w:t>
      </w:r>
    </w:p>
    <w:p>
      <w:pPr>
        <w:pStyle w:val="BlockText"/>
      </w:pPr>
      <w:r>
        <w:rPr>
          <w:rFonts w:hint="eastAsia"/>
        </w:rPr>
        <w:t xml:space="preserve">「TSMCの例を見直すと、彼らが挙げている優位性は全て『相対的な競争力そのもの』だ。最先端技術、製造効率、市場シェアによる規模の経済、ノウハウの集約化—これらは直接的に競争相手との差別化につながっている」</w:t>
      </w:r>
    </w:p>
    <w:p>
      <w:pPr>
        <w:pStyle w:val="FirstParagraph"/>
      </w:pPr>
      <w:r>
        <w:rPr>
          <w:rFonts w:hint="eastAsia"/>
          <w:b/>
          <w:bCs/>
        </w:rPr>
        <w:t xml:space="preserve">教訓</w:t>
      </w:r>
      <w:r>
        <w:t xml:space="preserve">: </w:t>
      </w:r>
      <w:r>
        <w:rPr>
          <w:rFonts w:hint="eastAsia"/>
        </w:rPr>
        <w:t xml:space="preserve">REASONING段階での批判的推論は、最終出力まで反映されるべき。</w:t>
      </w:r>
    </w:p>
    <w:p>
      <w:r>
        <w:pict>
          <v:rect style="width:0;height:1.5pt" o:hralign="center" o:hrstd="t" o:hr="t"/>
        </w:pict>
      </w:r>
    </w:p>
    <w:bookmarkEnd w:id="35"/>
    <w:bookmarkEnd w:id="36"/>
    <w:bookmarkStart w:id="49" w:name="ルール4-説明力が評価の基盤定量はwant説明力がmust"/>
    <w:p>
      <w:pPr>
        <w:pStyle w:val="Heading1"/>
      </w:pPr>
      <w:r>
        <w:t xml:space="preserve">ルール4: </w:t>
      </w:r>
      <w:r>
        <w:rPr>
          <w:rFonts w:hint="eastAsia"/>
        </w:rPr>
        <w:t xml:space="preserve">説明力が評価の基盤（定量はWANT、説明力がMUST）</w:t>
      </w:r>
    </w:p>
    <w:bookmarkStart w:id="37" w:name="カテゴリ-裏付けの質"/>
    <w:p>
      <w:pPr>
        <w:pStyle w:val="Heading2"/>
      </w:pPr>
      <w:r>
        <w:t xml:space="preserve">カテゴリ: </w:t>
      </w:r>
      <w:r>
        <w:rPr>
          <w:rFonts w:hint="eastAsia"/>
        </w:rPr>
        <w:t xml:space="preserve">裏付けの質</w:t>
      </w:r>
    </w:p>
    <w:bookmarkEnd w:id="37"/>
    <w:bookmarkStart w:id="38" w:name="ルール定義-2"/>
    <w:p>
      <w:pPr>
        <w:pStyle w:val="Heading2"/>
      </w:pPr>
      <w:r>
        <w:rPr>
          <w:rFonts w:hint="eastAsia"/>
        </w:rPr>
        <w:t xml:space="preserve">ルール定義</w:t>
      </w:r>
    </w:p>
    <w:p>
      <w:pPr>
        <w:pStyle w:val="FirstParagraph"/>
      </w:pPr>
      <w:r>
        <w:rPr>
          <w:rFonts w:hint="eastAsia"/>
        </w:rPr>
        <w:t xml:space="preserve">優位性主張の評価において最も重要なのは</w:t>
      </w:r>
      <w:r>
        <w:rPr>
          <w:rFonts w:hint="eastAsia"/>
          <w:b/>
          <w:bCs/>
        </w:rPr>
        <w:t xml:space="preserve">説明力</w:t>
      </w:r>
      <w:r>
        <w:rPr>
          <w:rFonts w:hint="eastAsia"/>
        </w:rPr>
        <w:t xml:space="preserve">である。定性的な優位性であっても十分な説明があれば評価可能。定量的裏付け（数値、比率、対競合比較データ等）があれば納得度はさらに上がるが、定量データの有無そのものが評価の決定要因ではない。</w:t>
      </w:r>
    </w:p>
    <w:p>
      <w:pPr>
        <w:pStyle w:val="BlockText"/>
      </w:pPr>
      <w:r>
        <w:rPr>
          <w:rFonts w:hint="eastAsia"/>
          <w:b/>
          <w:bCs/>
        </w:rPr>
        <w:t xml:space="preserve">v1.0修正（2026-02-26）:</w:t>
      </w:r>
      <w:r>
        <w:t xml:space="preserve"> </w:t>
      </w:r>
      <w:r>
        <w:rPr>
          <w:rFonts w:hint="eastAsia"/>
        </w:rPr>
        <w:t xml:space="preserve">アナリスト検証により、旧定義「定性的で測定不能な主張は評価しがたい」を修正。問題の本質は定量データの欠如ではなく</w:t>
      </w:r>
      <w:r>
        <w:rPr>
          <w:rFonts w:hint="eastAsia"/>
          <w:b/>
          <w:bCs/>
        </w:rPr>
        <w:t xml:space="preserve">説明力の不足</w:t>
      </w:r>
      <w:r>
        <w:rPr>
          <w:rFonts w:hint="eastAsia"/>
        </w:rPr>
        <w:t xml:space="preserve">であることが確認された。</w:t>
      </w:r>
    </w:p>
    <w:bookmarkEnd w:id="38"/>
    <w:bookmarkStart w:id="39" w:name="評価への影響"/>
    <w:p>
      <w:pPr>
        <w:pStyle w:val="Heading2"/>
      </w:pPr>
      <w:r>
        <w:rPr>
          <w:rFonts w:hint="eastAsia"/>
        </w:rPr>
        <w:t xml:space="preserve">評価への影響</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裏付けの種類</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効果</w:t>
            </w:r>
          </w:p>
        </w:tc>
      </w:tr>
      <w:tr>
        <w:tc>
          <w:tcPr/>
          <w:p>
            <w:pPr>
              <w:pStyle w:val="Compact"/>
            </w:pPr>
            <w:r>
              <w:rPr>
                <w:rFonts w:hint="eastAsia" w:ascii="Times New Roman" w:hAnsi="Times New Roman" w:eastAsia="游明朝"/>
                <w:sz w:val="18"/>
              </w:rPr>
              <w:t xml:space="preserve">定量的裏付け（数値、比率、対競合データ）</w:t>
            </w:r>
          </w:p>
        </w:tc>
        <w:tc>
          <w:tcPr/>
          <w:p>
            <w:pPr>
              <w:pStyle w:val="Compact"/>
            </w:pPr>
            <w:r>
              <w:rPr>
                <w:rFonts w:hint="eastAsia" w:ascii="Times New Roman" w:hAnsi="Times New Roman" w:eastAsia="游明朝"/>
                <w:sz w:val="18"/>
              </w:rPr>
              <w:t xml:space="preserve">+20%程度</w:t>
            </w:r>
          </w:p>
        </w:tc>
      </w:tr>
      <w:tr>
        <w:tc>
          <w:tcPr/>
          <w:p>
            <w:pPr>
              <w:pStyle w:val="Compact"/>
            </w:pPr>
            <w:r>
              <w:rPr>
                <w:rFonts w:hint="eastAsia" w:ascii="Times New Roman" w:hAnsi="Times New Roman" w:eastAsia="游明朝"/>
                <w:sz w:val="18"/>
              </w:rPr>
              <w:t xml:space="preserve">特定競合との具体的比較</w:t>
            </w:r>
          </w:p>
        </w:tc>
        <w:tc>
          <w:tcPr/>
          <w:p>
            <w:pPr>
              <w:pStyle w:val="Compact"/>
            </w:pPr>
            <w:r>
              <w:rPr>
                <w:rFonts w:ascii="Times New Roman" w:hAnsi="Times New Roman" w:eastAsia="游明朝"/>
                <w:sz w:val="18"/>
              </w:rPr>
              <w:t xml:space="preserve">+10-20%</w:t>
            </w:r>
          </w:p>
        </w:tc>
      </w:tr>
      <w:tr>
        <w:tc>
          <w:tcPr/>
          <w:p>
            <w:pPr>
              <w:pStyle w:val="Compact"/>
            </w:pPr>
            <w:r>
              <w:rPr>
                <w:rFonts w:hint="eastAsia" w:ascii="Times New Roman" w:hAnsi="Times New Roman" w:eastAsia="游明朝"/>
                <w:sz w:val="18"/>
              </w:rPr>
              <w:t xml:space="preserve">開示データによる検証可能性</w:t>
            </w:r>
          </w:p>
        </w:tc>
        <w:tc>
          <w:tcPr/>
          <w:p>
            <w:pPr>
              <w:pStyle w:val="Compact"/>
            </w:pPr>
            <w:r>
              <w:rPr>
                <w:rFonts w:hint="eastAsia" w:ascii="Times New Roman" w:hAnsi="Times New Roman" w:eastAsia="游明朝"/>
                <w:sz w:val="18"/>
              </w:rPr>
              <w:t xml:space="preserve">+20%程度</w:t>
            </w:r>
          </w:p>
        </w:tc>
      </w:tr>
      <w:tr>
        <w:tc>
          <w:tcPr/>
          <w:p>
            <w:pPr>
              <w:pStyle w:val="Compact"/>
            </w:pPr>
            <w:r>
              <w:rPr>
                <w:rFonts w:hint="eastAsia" w:ascii="Times New Roman" w:hAnsi="Times New Roman" w:eastAsia="游明朝"/>
                <w:sz w:val="18"/>
              </w:rPr>
              <w:t xml:space="preserve">説明力不足（定性・定量問わず）</w:t>
            </w:r>
          </w:p>
        </w:tc>
        <w:tc>
          <w:tcPr/>
          <w:p>
            <w:pPr>
              <w:pStyle w:val="Compact"/>
            </w:pPr>
            <w:r>
              <w:rPr>
                <w:rFonts w:ascii="Times New Roman" w:hAnsi="Times New Roman" w:eastAsia="游明朝"/>
                <w:sz w:val="18"/>
              </w:rPr>
              <w:t xml:space="preserve">-10-20%</w:t>
            </w:r>
          </w:p>
        </w:tc>
      </w:tr>
    </w:tbl>
    <w:bookmarkEnd w:id="39"/>
    <w:bookmarkStart w:id="43" w:name="良い例kyが高評価したケース-1"/>
    <w:p>
      <w:pPr>
        <w:pStyle w:val="Heading2"/>
      </w:pPr>
      <w:r>
        <w:rPr>
          <w:rFonts w:hint="eastAsia"/>
        </w:rPr>
        <w:t xml:space="preserve">良い例（KYが高評価したケース）</w:t>
      </w:r>
    </w:p>
    <w:bookmarkStart w:id="40" w:name="cost1-退職率9-vs-業界2070"/>
    <w:p>
      <w:pPr>
        <w:pStyle w:val="Heading3"/>
      </w:pPr>
      <w:r>
        <w:t xml:space="preserve">COST#1: </w:t>
      </w:r>
      <w:r>
        <w:rPr>
          <w:rFonts w:hint="eastAsia"/>
        </w:rPr>
        <w:t xml:space="preserve">退職率9%</w:t>
      </w:r>
      <w:r>
        <w:t xml:space="preserve"> vs </w:t>
      </w:r>
      <w:r>
        <w:rPr>
          <w:rFonts w:hint="eastAsia"/>
        </w:rPr>
        <w:t xml:space="preserve">業界20%+（70%）</w:t>
      </w:r>
    </w:p>
    <w:p>
      <w:pPr>
        <w:pStyle w:val="Compact"/>
        <w:numPr>
          <w:ilvl w:val="0"/>
          <w:numId w:val="1014"/>
        </w:numPr>
      </w:pPr>
      <w:r>
        <w:rPr>
          <w:rFonts w:hint="eastAsia"/>
        </w:rPr>
        <w:t xml:space="preserve">「意味のある数値裏付けは納得感を高める印象」</w:t>
      </w:r>
    </w:p>
    <w:p>
      <w:pPr>
        <w:pStyle w:val="Compact"/>
        <w:numPr>
          <w:ilvl w:val="0"/>
          <w:numId w:val="1014"/>
        </w:numPr>
      </w:pPr>
      <w:r>
        <w:rPr>
          <w:b/>
          <w:bCs/>
        </w:rPr>
        <w:t xml:space="preserve">ポイント</w:t>
      </w:r>
      <w:r>
        <w:t xml:space="preserve">: </w:t>
      </w:r>
      <w:r>
        <w:rPr>
          <w:rFonts w:hint="eastAsia"/>
        </w:rPr>
        <w:t xml:space="preserve">業界平均との具体的な数値比較が納得度を高めた</w:t>
      </w:r>
    </w:p>
    <w:bookmarkEnd w:id="40"/>
    <w:bookmarkStart w:id="41" w:name="chd2-粗利額25ボーナス制度70"/>
    <w:p>
      <w:pPr>
        <w:pStyle w:val="Heading3"/>
      </w:pPr>
      <w:r>
        <w:t xml:space="preserve">CHD#2: </w:t>
      </w:r>
      <w:r>
        <w:rPr>
          <w:rFonts w:hint="eastAsia"/>
        </w:rPr>
        <w:t xml:space="preserve">粗利額25%ボーナス制度（70%）</w:t>
      </w:r>
    </w:p>
    <w:p>
      <w:pPr>
        <w:pStyle w:val="Compact"/>
        <w:numPr>
          <w:ilvl w:val="0"/>
          <w:numId w:val="1015"/>
        </w:numPr>
      </w:pPr>
      <w:r>
        <w:rPr>
          <w:rFonts w:hint="eastAsia"/>
        </w:rPr>
        <w:t xml:space="preserve">「粗利額の一定割合25%をボーナス原資とする組織的な報酬の考えは売り上げ増への動機づけとして有効」</w:t>
      </w:r>
    </w:p>
    <w:p>
      <w:pPr>
        <w:pStyle w:val="Compact"/>
        <w:numPr>
          <w:ilvl w:val="0"/>
          <w:numId w:val="1015"/>
        </w:numPr>
      </w:pPr>
      <w:r>
        <w:rPr>
          <w:b/>
          <w:bCs/>
        </w:rPr>
        <w:t xml:space="preserve">ポイント</w:t>
      </w:r>
      <w:r>
        <w:t xml:space="preserve">: </w:t>
      </w:r>
      <w:r>
        <w:rPr>
          <w:rFonts w:hint="eastAsia"/>
        </w:rPr>
        <w:t xml:space="preserve">具体的な報酬制度の数値が説得力を持った</w:t>
      </w:r>
    </w:p>
    <w:bookmarkEnd w:id="41"/>
    <w:bookmarkStart w:id="42" w:name="lly2-novo対比での経口glp-1差別化70"/>
    <w:p>
      <w:pPr>
        <w:pStyle w:val="Heading3"/>
      </w:pPr>
      <w:r>
        <w:t xml:space="preserve">LLY#2: </w:t>
      </w:r>
      <w:r>
        <w:rPr>
          <w:rFonts w:hint="eastAsia"/>
        </w:rPr>
        <w:t xml:space="preserve">Novo対比での経口GLP-1差別化（70%）</w:t>
      </w:r>
    </w:p>
    <w:p>
      <w:pPr>
        <w:pStyle w:val="Compact"/>
        <w:numPr>
          <w:ilvl w:val="0"/>
          <w:numId w:val="1016"/>
        </w:numPr>
      </w:pPr>
      <w:r>
        <w:rPr>
          <w:rFonts w:hint="eastAsia"/>
        </w:rPr>
        <w:t xml:space="preserve">「競合であるNovoの経口薬剤と比較し、食事等の制限や製造面での優位性が確認されており」</w:t>
      </w:r>
    </w:p>
    <w:p>
      <w:pPr>
        <w:pStyle w:val="Compact"/>
        <w:numPr>
          <w:ilvl w:val="0"/>
          <w:numId w:val="1016"/>
        </w:numPr>
      </w:pPr>
      <w:r>
        <w:rPr>
          <w:b/>
          <w:bCs/>
        </w:rPr>
        <w:t xml:space="preserve">ポイント</w:t>
      </w:r>
      <w:r>
        <w:t xml:space="preserve">: </w:t>
      </w:r>
      <w:r>
        <w:rPr>
          <w:rFonts w:hint="eastAsia"/>
        </w:rPr>
        <w:t xml:space="preserve">具体的な競合名と比較軸が明確</w:t>
      </w:r>
    </w:p>
    <w:bookmarkEnd w:id="42"/>
    <w:bookmarkEnd w:id="43"/>
    <w:bookmarkStart w:id="47" w:name="悪い例kyが低評価したケース-1"/>
    <w:p>
      <w:pPr>
        <w:pStyle w:val="Heading2"/>
      </w:pPr>
      <w:r>
        <w:rPr>
          <w:rFonts w:hint="eastAsia"/>
        </w:rPr>
        <w:t xml:space="preserve">悪い例（KYが低評価したケース）</w:t>
      </w:r>
    </w:p>
    <w:bookmarkStart w:id="44" w:name="cost2-劇場的価値10-却下"/>
    <w:p>
      <w:pPr>
        <w:pStyle w:val="Heading3"/>
      </w:pPr>
      <w:r>
        <w:t xml:space="preserve">COST#2: </w:t>
      </w:r>
      <w:r>
        <w:rPr>
          <w:rFonts w:hint="eastAsia"/>
        </w:rPr>
        <w:t xml:space="preserve">劇場的価値（10%</w:t>
      </w:r>
      <w:r>
        <w:t xml:space="preserve"> — </w:t>
      </w:r>
      <w:r>
        <w:rPr>
          <w:rFonts w:hint="eastAsia"/>
        </w:rPr>
        <w:t xml:space="preserve">却下）</w:t>
      </w:r>
    </w:p>
    <w:p>
      <w:pPr>
        <w:pStyle w:val="Compact"/>
        <w:numPr>
          <w:ilvl w:val="0"/>
          <w:numId w:val="1017"/>
        </w:numPr>
      </w:pPr>
      <w:r>
        <w:rPr>
          <w:rFonts w:hint="eastAsia"/>
        </w:rPr>
        <w:t xml:space="preserve">「売り場づくりの定性的差異がわかりにくく、改善寄与などの定量的評価もしがたい」</w:t>
      </w:r>
    </w:p>
    <w:p>
      <w:pPr>
        <w:pStyle w:val="Compact"/>
        <w:numPr>
          <w:ilvl w:val="0"/>
          <w:numId w:val="1017"/>
        </w:numPr>
      </w:pPr>
      <w:r>
        <w:rPr>
          <w:b/>
          <w:bCs/>
        </w:rPr>
        <w:t xml:space="preserve">ポイント</w:t>
      </w:r>
      <w:r>
        <w:t xml:space="preserve">: </w:t>
      </w:r>
      <w:r>
        <w:rPr>
          <w:rFonts w:hint="eastAsia"/>
        </w:rPr>
        <w:t xml:space="preserve">「劇場型」という概念のみで、どんな売り場づくりであるかの説明が不足。定量データの欠如よりも説明力の不足が本質的な問題</w:t>
      </w:r>
    </w:p>
    <w:bookmarkEnd w:id="44"/>
    <w:bookmarkStart w:id="45" w:name="chd6-デジタルマーケティング能力50"/>
    <w:p>
      <w:pPr>
        <w:pStyle w:val="Heading3"/>
      </w:pPr>
      <w:r>
        <w:t xml:space="preserve">CHD#6: </w:t>
      </w:r>
      <w:r>
        <w:rPr>
          <w:rFonts w:hint="eastAsia"/>
        </w:rPr>
        <w:t xml:space="preserve">デジタル・マーケティング能力（50%）</w:t>
      </w:r>
    </w:p>
    <w:p>
      <w:pPr>
        <w:pStyle w:val="Compact"/>
        <w:numPr>
          <w:ilvl w:val="0"/>
          <w:numId w:val="1018"/>
        </w:numPr>
      </w:pPr>
      <w:r>
        <w:rPr>
          <w:rFonts w:hint="eastAsia"/>
        </w:rPr>
        <w:t xml:space="preserve">「根源となる要因や他社対比の優位性についての言及なく納得感乏しい」</w:t>
      </w:r>
    </w:p>
    <w:bookmarkEnd w:id="45"/>
    <w:bookmarkStart w:id="46" w:name="chd7-規律ある意思決定50"/>
    <w:p>
      <w:pPr>
        <w:pStyle w:val="Heading3"/>
      </w:pPr>
      <w:r>
        <w:t xml:space="preserve">CHD#7: </w:t>
      </w:r>
      <w:r>
        <w:rPr>
          <w:rFonts w:hint="eastAsia"/>
        </w:rPr>
        <w:t xml:space="preserve">規律ある意思決定（50%）</w:t>
      </w:r>
    </w:p>
    <w:p>
      <w:pPr>
        <w:pStyle w:val="Compact"/>
        <w:numPr>
          <w:ilvl w:val="0"/>
          <w:numId w:val="1019"/>
        </w:numPr>
      </w:pPr>
      <w:r>
        <w:rPr>
          <w:rFonts w:hint="eastAsia"/>
        </w:rPr>
        <w:t xml:space="preserve">「言葉でしか説明されない傾向が多い」</w:t>
      </w:r>
    </w:p>
    <w:bookmarkEnd w:id="46"/>
    <w:bookmarkEnd w:id="47"/>
    <w:bookmarkStart w:id="48" w:name="kyの原則"/>
    <w:p>
      <w:pPr>
        <w:pStyle w:val="Heading2"/>
      </w:pPr>
      <w:r>
        <w:rPr>
          <w:rFonts w:hint="eastAsia"/>
        </w:rPr>
        <w:t xml:space="preserve">KYの原則</w:t>
      </w:r>
    </w:p>
    <w:p>
      <w:pPr>
        <w:pStyle w:val="BlockText"/>
      </w:pPr>
      <w:r>
        <w:rPr>
          <w:rFonts w:hint="eastAsia"/>
        </w:rPr>
        <w:t xml:space="preserve">「意味のある数値裏付けは納得感を高める印象」（COST#1</w:t>
      </w:r>
      <w:r>
        <w:t xml:space="preserve"> </w:t>
      </w:r>
      <w:r>
        <w:rPr>
          <w:rFonts w:hint="eastAsia"/>
        </w:rPr>
        <w:t xml:space="preserve">feedback）</w:t>
      </w:r>
      <w:r>
        <w:t xml:space="preserve"> </w:t>
      </w:r>
      <w:r>
        <w:rPr>
          <w:rFonts w:hint="eastAsia"/>
        </w:rPr>
        <w:t xml:space="preserve">「定量は評価上のWANT、内容の説明力がMUST」（v1.0</w:t>
      </w:r>
      <w:r>
        <w:t xml:space="preserve"> </w:t>
      </w:r>
      <w:r>
        <w:rPr>
          <w:rFonts w:hint="eastAsia"/>
        </w:rPr>
        <w:t xml:space="preserve">アナリスト検証コメント）</w:t>
      </w:r>
    </w:p>
    <w:p>
      <w:pPr>
        <w:pStyle w:val="FirstParagraph"/>
      </w:pPr>
      <w:r>
        <w:rPr>
          <w:rFonts w:hint="eastAsia"/>
        </w:rPr>
        <w:t xml:space="preserve">説明力として有効なもの:</w:t>
      </w:r>
      <w:r>
        <w:t xml:space="preserve"> </w:t>
      </w:r>
      <w:r>
        <w:t xml:space="preserve">1. </w:t>
      </w:r>
      <w:r>
        <w:rPr>
          <w:rFonts w:hint="eastAsia"/>
        </w:rPr>
        <w:t xml:space="preserve">優位性の具体的なメカニズム・仕組みの記述</w:t>
      </w:r>
      <w:r>
        <w:t xml:space="preserve"> </w:t>
      </w:r>
      <w:r>
        <w:t xml:space="preserve">2. </w:t>
      </w:r>
      <w:r>
        <w:rPr>
          <w:rFonts w:hint="eastAsia"/>
        </w:rPr>
        <w:t xml:space="preserve">業界平均との比較数値（定量裏付け）</w:t>
      </w:r>
      <w:r>
        <w:t xml:space="preserve"> </w:t>
      </w:r>
      <w:r>
        <w:t xml:space="preserve">3. </w:t>
      </w:r>
      <w:r>
        <w:rPr>
          <w:rFonts w:hint="eastAsia"/>
        </w:rPr>
        <w:t xml:space="preserve">特定競合との比較データ（定量裏付け）</w:t>
      </w:r>
      <w:r>
        <w:t xml:space="preserve"> </w:t>
      </w:r>
      <w:r>
        <w:t xml:space="preserve">4. </w:t>
      </w:r>
      <w:r>
        <w:rPr>
          <w:rFonts w:hint="eastAsia"/>
        </w:rPr>
        <w:t xml:space="preserve">時系列での変化率（定量裏付け）</w:t>
      </w:r>
      <w:r>
        <w:t xml:space="preserve"> </w:t>
      </w:r>
      <w:r>
        <w:t xml:space="preserve">5. </w:t>
      </w:r>
      <w:r>
        <w:rPr>
          <w:rFonts w:hint="eastAsia"/>
        </w:rPr>
        <w:t xml:space="preserve">開示データ（検証可能な数値）</w:t>
      </w:r>
    </w:p>
    <w:p>
      <w:r>
        <w:pict>
          <v:rect style="width:0;height:1.5pt" o:hralign="center" o:hrstd="t" o:hr="t"/>
        </w:pict>
      </w:r>
    </w:p>
    <w:bookmarkEnd w:id="48"/>
    <w:bookmarkEnd w:id="49"/>
    <w:bookmarkStart w:id="60" w:name="ルール6-構造的要素と補完的要素を区別する"/>
    <w:p>
      <w:pPr>
        <w:pStyle w:val="Heading1"/>
      </w:pPr>
      <w:r>
        <w:t xml:space="preserve">ルール6: </w:t>
      </w:r>
      <w:r>
        <w:rPr>
          <w:rFonts w:hint="eastAsia"/>
        </w:rPr>
        <w:t xml:space="preserve">構造的要素と補完的要素を区別する</w:t>
      </w:r>
    </w:p>
    <w:bookmarkStart w:id="50" w:name="カテゴリ-優位性の定義-2"/>
    <w:p>
      <w:pPr>
        <w:pStyle w:val="Heading2"/>
      </w:pPr>
      <w:r>
        <w:t xml:space="preserve">カテゴリ: </w:t>
      </w:r>
      <w:r>
        <w:rPr>
          <w:rFonts w:hint="eastAsia"/>
        </w:rPr>
        <w:t xml:space="preserve">優位性の定義</w:t>
      </w:r>
    </w:p>
    <w:bookmarkEnd w:id="50"/>
    <w:bookmarkStart w:id="51" w:name="ルール定義-3"/>
    <w:p>
      <w:pPr>
        <w:pStyle w:val="Heading2"/>
      </w:pPr>
      <w:r>
        <w:rPr>
          <w:rFonts w:hint="eastAsia"/>
        </w:rPr>
        <w:t xml:space="preserve">ルール定義</w:t>
      </w:r>
    </w:p>
    <w:p>
      <w:pPr>
        <w:pStyle w:val="FirstParagraph"/>
      </w:pPr>
      <w:r>
        <w:rPr>
          <w:rFonts w:hint="eastAsia"/>
        </w:rPr>
        <w:t xml:space="preserve">競争優位性には「構造的要素」（事業の核心的な優位性）と「補完的要素」（付加的・支援的な要素）がある。構造的要素は高評価、補完的要素は低評価となる。この区別を明確にすることをKYは重視する。</w:t>
      </w:r>
    </w:p>
    <w:bookmarkEnd w:id="51"/>
    <w:bookmarkStart w:id="54" w:name="良い例構造的要素-高評価"/>
    <w:p>
      <w:pPr>
        <w:pStyle w:val="Heading2"/>
      </w:pPr>
      <w:r>
        <w:rPr>
          <w:rFonts w:hint="eastAsia"/>
        </w:rPr>
        <w:t xml:space="preserve">良い例（構造的要素</w:t>
      </w:r>
      <w:r>
        <w:t xml:space="preserve"> → </w:t>
      </w:r>
      <w:r>
        <w:rPr>
          <w:rFonts w:hint="eastAsia"/>
        </w:rPr>
        <w:t xml:space="preserve">高評価）</w:t>
      </w:r>
    </w:p>
    <w:bookmarkStart w:id="52" w:name="cost-ベンダー交渉力70"/>
    <w:p>
      <w:pPr>
        <w:pStyle w:val="Heading3"/>
      </w:pPr>
      <w:r>
        <w:t xml:space="preserve">COST: </w:t>
      </w:r>
      <w:r>
        <w:rPr>
          <w:rFonts w:hint="eastAsia"/>
        </w:rPr>
        <w:t xml:space="preserve">ベンダー交渉力（70%）</w:t>
      </w:r>
    </w:p>
    <w:p>
      <w:pPr>
        <w:pStyle w:val="Compact"/>
        <w:numPr>
          <w:ilvl w:val="0"/>
          <w:numId w:val="1020"/>
        </w:numPr>
      </w:pPr>
      <w:r>
        <w:rPr>
          <w:rFonts w:hint="eastAsia"/>
        </w:rPr>
        <w:t xml:space="preserve">SKU絞り込みと大量仕入れによる交渉ポジション</w:t>
      </w:r>
    </w:p>
    <w:p>
      <w:pPr>
        <w:pStyle w:val="Compact"/>
        <w:numPr>
          <w:ilvl w:val="0"/>
          <w:numId w:val="1020"/>
        </w:numPr>
      </w:pPr>
      <w:r>
        <w:rPr>
          <w:rFonts w:hint="eastAsia"/>
        </w:rPr>
        <w:t xml:space="preserve">バイヤー職の仕組化により個人依存せず持続的</w:t>
      </w:r>
    </w:p>
    <w:p>
      <w:pPr>
        <w:pStyle w:val="Compact"/>
        <w:numPr>
          <w:ilvl w:val="0"/>
          <w:numId w:val="1020"/>
        </w:numPr>
      </w:pPr>
      <w:r>
        <w:rPr>
          <w:b/>
          <w:bCs/>
        </w:rPr>
        <w:t xml:space="preserve">ポイント</w:t>
      </w:r>
      <w:r>
        <w:t xml:space="preserve">: </w:t>
      </w:r>
      <w:r>
        <w:rPr>
          <w:rFonts w:hint="eastAsia"/>
        </w:rPr>
        <w:t xml:space="preserve">事業モデルの核心に位置する構造的な力</w:t>
      </w:r>
    </w:p>
    <w:bookmarkEnd w:id="52"/>
    <w:bookmarkStart w:id="53" w:name="orly2-ローカルな規模の経済90"/>
    <w:p>
      <w:pPr>
        <w:pStyle w:val="Heading3"/>
      </w:pPr>
      <w:r>
        <w:t xml:space="preserve">ORLY#2: </w:t>
      </w:r>
      <w:r>
        <w:rPr>
          <w:rFonts w:hint="eastAsia"/>
        </w:rPr>
        <w:t xml:space="preserve">ローカルな規模の経済（90%）</w:t>
      </w:r>
    </w:p>
    <w:p>
      <w:pPr>
        <w:pStyle w:val="Compact"/>
        <w:numPr>
          <w:ilvl w:val="0"/>
          <w:numId w:val="1021"/>
        </w:numPr>
      </w:pPr>
      <w:r>
        <w:rPr>
          <w:rFonts w:hint="eastAsia"/>
        </w:rPr>
        <w:t xml:space="preserve">配送網内での物流管理効率、店舗密度、ネットワーク</w:t>
      </w:r>
    </w:p>
    <w:p>
      <w:pPr>
        <w:pStyle w:val="Compact"/>
        <w:numPr>
          <w:ilvl w:val="0"/>
          <w:numId w:val="1021"/>
        </w:numPr>
      </w:pPr>
      <w:r>
        <w:rPr>
          <w:b/>
          <w:bCs/>
        </w:rPr>
        <w:t xml:space="preserve">ポイント</w:t>
      </w:r>
      <w:r>
        <w:t xml:space="preserve">: </w:t>
      </w:r>
      <w:r>
        <w:rPr>
          <w:rFonts w:hint="eastAsia"/>
        </w:rPr>
        <w:t xml:space="preserve">市場構造と合致した構造的ポジション</w:t>
      </w:r>
    </w:p>
    <w:bookmarkEnd w:id="53"/>
    <w:bookmarkEnd w:id="54"/>
    <w:bookmarkStart w:id="57" w:name="悪い例補完的要素-低評価"/>
    <w:p>
      <w:pPr>
        <w:pStyle w:val="Heading2"/>
      </w:pPr>
      <w:r>
        <w:rPr>
          <w:rFonts w:hint="eastAsia"/>
        </w:rPr>
        <w:t xml:space="preserve">悪い例（補完的要素</w:t>
      </w:r>
      <w:r>
        <w:t xml:space="preserve"> → </w:t>
      </w:r>
      <w:r>
        <w:rPr>
          <w:rFonts w:hint="eastAsia"/>
        </w:rPr>
        <w:t xml:space="preserve">低評価）</w:t>
      </w:r>
    </w:p>
    <w:bookmarkStart w:id="55" w:name="cost-ガソリン販売20"/>
    <w:p>
      <w:pPr>
        <w:pStyle w:val="Heading3"/>
      </w:pPr>
      <w:r>
        <w:t xml:space="preserve">COST: </w:t>
      </w:r>
      <w:r>
        <w:rPr>
          <w:rFonts w:hint="eastAsia"/>
        </w:rPr>
        <w:t xml:space="preserve">ガソリン販売（20%）</w:t>
      </w:r>
    </w:p>
    <w:p>
      <w:pPr>
        <w:pStyle w:val="Compact"/>
        <w:numPr>
          <w:ilvl w:val="0"/>
          <w:numId w:val="1022"/>
        </w:numPr>
      </w:pPr>
      <w:r>
        <w:rPr>
          <w:rFonts w:hint="eastAsia"/>
        </w:rPr>
        <w:t xml:space="preserve">「多くの郊外型リテールモールではガススタの近接が行われており訴求力は小さい」</w:t>
      </w:r>
    </w:p>
    <w:p>
      <w:pPr>
        <w:pStyle w:val="Compact"/>
        <w:numPr>
          <w:ilvl w:val="0"/>
          <w:numId w:val="1022"/>
        </w:numPr>
      </w:pPr>
      <w:r>
        <w:rPr>
          <w:rFonts w:hint="eastAsia"/>
        </w:rPr>
        <w:t xml:space="preserve">KYは「構造的OR補完的の区分けに対しての補完的要素との回答には納得」と評価</w:t>
      </w:r>
    </w:p>
    <w:p>
      <w:pPr>
        <w:pStyle w:val="Compact"/>
        <w:numPr>
          <w:ilvl w:val="0"/>
          <w:numId w:val="1022"/>
        </w:numPr>
      </w:pPr>
      <w:r>
        <w:rPr>
          <w:b/>
          <w:bCs/>
        </w:rPr>
        <w:t xml:space="preserve">ポイント</w:t>
      </w:r>
      <w:r>
        <w:t xml:space="preserve">: </w:t>
      </w:r>
      <w:r>
        <w:rPr>
          <w:rFonts w:hint="eastAsia"/>
        </w:rPr>
        <w:t xml:space="preserve">来店頻度に寄与するが、事業の核心ではない</w:t>
      </w:r>
    </w:p>
    <w:bookmarkEnd w:id="55"/>
    <w:bookmarkStart w:id="56" w:name="cost-配達内製化50"/>
    <w:p>
      <w:pPr>
        <w:pStyle w:val="Heading3"/>
      </w:pPr>
      <w:r>
        <w:t xml:space="preserve">COST: </w:t>
      </w:r>
      <w:r>
        <w:rPr>
          <w:rFonts w:hint="eastAsia"/>
        </w:rPr>
        <w:t xml:space="preserve">配達内製化（50%）</w:t>
      </w:r>
    </w:p>
    <w:p>
      <w:pPr>
        <w:pStyle w:val="Compact"/>
        <w:numPr>
          <w:ilvl w:val="0"/>
          <w:numId w:val="1023"/>
        </w:numPr>
      </w:pPr>
      <w:r>
        <w:rPr>
          <w:rFonts w:hint="eastAsia"/>
        </w:rPr>
        <w:t xml:space="preserve">「将来的な重要性は増す可能性があるが、現状では補完的位置づけ」</w:t>
      </w:r>
    </w:p>
    <w:p>
      <w:pPr>
        <w:pStyle w:val="Compact"/>
        <w:numPr>
          <w:ilvl w:val="0"/>
          <w:numId w:val="1023"/>
        </w:numPr>
      </w:pPr>
      <w:r>
        <w:rPr>
          <w:rFonts w:hint="eastAsia"/>
        </w:rPr>
        <w:t xml:space="preserve">「半構造的要素。業界トレンドではあるが、大型品特化で差別化」</w:t>
      </w:r>
    </w:p>
    <w:bookmarkEnd w:id="56"/>
    <w:bookmarkEnd w:id="57"/>
    <w:bookmarkStart w:id="58" w:name="kyの判断基準"/>
    <w:p>
      <w:pPr>
        <w:pStyle w:val="Heading2"/>
      </w:pPr>
      <w:r>
        <w:rPr>
          <w:rFonts w:hint="eastAsia"/>
        </w:rPr>
        <w:t xml:space="preserve">KYの判断基準</w:t>
      </w:r>
    </w:p>
    <w:p>
      <w:pPr>
        <w:pStyle w:val="FirstParagraph"/>
      </w:pPr>
      <w:r>
        <w:rPr>
          <w:rFonts w:hint="eastAsia"/>
        </w:rPr>
        <w:t xml:space="preserve">構造的か補完的かの判断は以下の観点で行われる:</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観点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構造的</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補完的</w:t>
            </w:r>
          </w:p>
        </w:tc>
      </w:tr>
      <w:tr>
        <w:tc>
          <w:tcPr/>
          <w:p>
            <w:pPr>
              <w:pStyle w:val="Compact"/>
            </w:pPr>
            <w:r>
              <w:rPr>
                <w:rFonts w:hint="eastAsia" w:ascii="Times New Roman" w:hAnsi="Times New Roman" w:eastAsia="游明朝"/>
                <w:sz w:val="18"/>
              </w:rPr>
              <w:t xml:space="preserve">事業モデルとの関係</w:t>
            </w:r>
          </w:p>
        </w:tc>
        <w:tc>
          <w:tcPr/>
          <w:p>
            <w:pPr>
              <w:pStyle w:val="Compact"/>
            </w:pPr>
            <w:r>
              <w:rPr>
                <w:rFonts w:hint="eastAsia" w:ascii="Times New Roman" w:hAnsi="Times New Roman" w:eastAsia="游明朝"/>
                <w:sz w:val="18"/>
              </w:rPr>
              <w:t xml:space="preserve">核心的</w:t>
            </w:r>
          </w:p>
        </w:tc>
        <w:tc>
          <w:tcPr/>
          <w:p>
            <w:pPr>
              <w:pStyle w:val="Compact"/>
            </w:pPr>
            <w:r>
              <w:rPr>
                <w:rFonts w:hint="eastAsia" w:ascii="Times New Roman" w:hAnsi="Times New Roman" w:eastAsia="游明朝"/>
                <w:sz w:val="18"/>
              </w:rPr>
              <w:t xml:space="preserve">付加的</w:t>
            </w:r>
          </w:p>
        </w:tc>
      </w:tr>
      <w:tr>
        <w:tc>
          <w:tcPr/>
          <w:p>
            <w:pPr>
              <w:pStyle w:val="Compact"/>
            </w:pPr>
            <w:r>
              <w:rPr>
                <w:rFonts w:hint="eastAsia" w:ascii="Times New Roman" w:hAnsi="Times New Roman" w:eastAsia="游明朝"/>
                <w:sz w:val="18"/>
              </w:rPr>
              <w:t xml:space="preserve">競合が模倣する難易度</w:t>
            </w:r>
          </w:p>
        </w:tc>
        <w:tc>
          <w:tcPr/>
          <w:p>
            <w:pPr>
              <w:pStyle w:val="Compact"/>
            </w:pPr>
            <w:r>
              <w:rPr>
                <w:rFonts w:hint="eastAsia" w:ascii="Times New Roman" w:hAnsi="Times New Roman" w:eastAsia="游明朝"/>
                <w:sz w:val="18"/>
              </w:rPr>
              <w:t xml:space="preserve">高い</w:t>
            </w:r>
          </w:p>
        </w:tc>
        <w:tc>
          <w:tcPr/>
          <w:p>
            <w:pPr>
              <w:pStyle w:val="Compact"/>
            </w:pPr>
            <w:r>
              <w:rPr>
                <w:rFonts w:hint="eastAsia" w:ascii="Times New Roman" w:hAnsi="Times New Roman" w:eastAsia="游明朝"/>
                <w:sz w:val="18"/>
              </w:rPr>
              <w:t xml:space="preserve">低い</w:t>
            </w:r>
          </w:p>
        </w:tc>
      </w:tr>
      <w:tr>
        <w:tc>
          <w:tcPr/>
          <w:p>
            <w:pPr>
              <w:pStyle w:val="Compact"/>
            </w:pPr>
            <w:r>
              <w:rPr>
                <w:rFonts w:hint="eastAsia" w:ascii="Times New Roman" w:hAnsi="Times New Roman" w:eastAsia="游明朝"/>
                <w:sz w:val="18"/>
              </w:rPr>
              <w:t xml:space="preserve">CAGR寄与の直接性</w:t>
            </w:r>
          </w:p>
        </w:tc>
        <w:tc>
          <w:tcPr/>
          <w:p>
            <w:pPr>
              <w:pStyle w:val="Compact"/>
            </w:pPr>
            <w:r>
              <w:rPr>
                <w:rFonts w:hint="eastAsia" w:ascii="Times New Roman" w:hAnsi="Times New Roman" w:eastAsia="游明朝"/>
                <w:sz w:val="18"/>
              </w:rPr>
              <w:t xml:space="preserve">直接的</w:t>
            </w:r>
          </w:p>
        </w:tc>
        <w:tc>
          <w:tcPr/>
          <w:p>
            <w:pPr>
              <w:pStyle w:val="Compact"/>
            </w:pPr>
            <w:r>
              <w:rPr>
                <w:rFonts w:hint="eastAsia" w:ascii="Times New Roman" w:hAnsi="Times New Roman" w:eastAsia="游明朝"/>
                <w:sz w:val="18"/>
              </w:rPr>
              <w:t xml:space="preserve">間接的</w:t>
            </w:r>
          </w:p>
        </w:tc>
      </w:tr>
      <w:tr>
        <w:tc>
          <w:tcPr/>
          <w:p>
            <w:pPr>
              <w:pStyle w:val="Compact"/>
            </w:pPr>
            <w:r>
              <w:rPr>
                <w:rFonts w:hint="eastAsia" w:ascii="Times New Roman" w:hAnsi="Times New Roman" w:eastAsia="游明朝"/>
                <w:sz w:val="18"/>
              </w:rPr>
              <w:t xml:space="preserve">差別化への貢献度</w:t>
            </w:r>
          </w:p>
        </w:tc>
        <w:tc>
          <w:tcPr/>
          <w:p>
            <w:pPr>
              <w:pStyle w:val="Compact"/>
            </w:pPr>
            <w:r>
              <w:rPr>
                <w:rFonts w:hint="eastAsia" w:ascii="Times New Roman" w:hAnsi="Times New Roman" w:eastAsia="游明朝"/>
                <w:sz w:val="18"/>
              </w:rPr>
              <w:t xml:space="preserve">大きい</w:t>
            </w:r>
          </w:p>
        </w:tc>
        <w:tc>
          <w:tcPr/>
          <w:p>
            <w:pPr>
              <w:pStyle w:val="Compact"/>
            </w:pPr>
            <w:r>
              <w:rPr>
                <w:rFonts w:hint="eastAsia" w:ascii="Times New Roman" w:hAnsi="Times New Roman" w:eastAsia="游明朝"/>
                <w:sz w:val="18"/>
              </w:rPr>
              <w:t xml:space="preserve">小さい</w:t>
            </w:r>
          </w:p>
        </w:tc>
      </w:tr>
    </w:tbl>
    <w:bookmarkEnd w:id="58"/>
    <w:bookmarkStart w:id="59" w:name="kyの原文-1"/>
    <w:p>
      <w:pPr>
        <w:pStyle w:val="Heading2"/>
      </w:pPr>
      <w:r>
        <w:rPr>
          <w:rFonts w:hint="eastAsia"/>
        </w:rPr>
        <w:t xml:space="preserve">KYの原文</w:t>
      </w:r>
    </w:p>
    <w:p>
      <w:pPr>
        <w:pStyle w:val="BlockText"/>
      </w:pPr>
      <w:r>
        <w:rPr>
          <w:rFonts w:hint="eastAsia"/>
        </w:rPr>
        <w:t xml:space="preserve">「STEP4のCAGRとの関連性部分で求めた構造的OR補完的の区分けに対しての補完的要素との回答には納得」（COST#6</w:t>
      </w:r>
      <w:r>
        <w:t xml:space="preserve"> </w:t>
      </w:r>
      <w:r>
        <w:rPr>
          <w:rFonts w:hint="eastAsia"/>
        </w:rPr>
        <w:t xml:space="preserve">feedback）</w:t>
      </w:r>
    </w:p>
    <w:p>
      <w:r>
        <w:pict>
          <v:rect style="width:0;height:1.5pt" o:hralign="center" o:hrstd="t" o:hr="t"/>
        </w:pict>
      </w:r>
    </w:p>
    <w:bookmarkEnd w:id="59"/>
    <w:bookmarkEnd w:id="60"/>
    <w:bookmarkStart w:id="71" w:name="ルール7-純粋競合に対する差別化を要求"/>
    <w:p>
      <w:pPr>
        <w:pStyle w:val="Heading1"/>
      </w:pPr>
      <w:r>
        <w:t xml:space="preserve">ルール7: </w:t>
      </w:r>
      <w:r>
        <w:rPr>
          <w:rFonts w:hint="eastAsia"/>
        </w:rPr>
        <w:t xml:space="preserve">純粋競合に対する差別化を要求</w:t>
      </w:r>
    </w:p>
    <w:bookmarkStart w:id="61" w:name="カテゴリ-裏付けの質-1"/>
    <w:p>
      <w:pPr>
        <w:pStyle w:val="Heading2"/>
      </w:pPr>
      <w:r>
        <w:t xml:space="preserve">カテゴリ: </w:t>
      </w:r>
      <w:r>
        <w:rPr>
          <w:rFonts w:hint="eastAsia"/>
        </w:rPr>
        <w:t xml:space="preserve">裏付けの質</w:t>
      </w:r>
    </w:p>
    <w:bookmarkEnd w:id="61"/>
    <w:bookmarkStart w:id="62" w:name="ルール定義-4"/>
    <w:p>
      <w:pPr>
        <w:pStyle w:val="Heading2"/>
      </w:pPr>
      <w:r>
        <w:rPr>
          <w:rFonts w:hint="eastAsia"/>
        </w:rPr>
        <w:t xml:space="preserve">ルール定義</w:t>
      </w:r>
    </w:p>
    <w:p>
      <w:pPr>
        <w:pStyle w:val="FirstParagraph"/>
      </w:pPr>
      <w:r>
        <w:rPr>
          <w:rFonts w:hint="eastAsia"/>
        </w:rPr>
        <w:t xml:space="preserve">異業種比較での優位性は認めやすいが、同業態の純粋競合に対する差別化根拠を要求する。「業界一般」や「異業種との比較」で優位性を主張しても、同業態の直接競合に対して優位である根拠がなければ評価は下がる。</w:t>
      </w:r>
    </w:p>
    <w:bookmarkEnd w:id="62"/>
    <w:bookmarkStart w:id="66" w:name="良い例kyが高評価したケース-2"/>
    <w:p>
      <w:pPr>
        <w:pStyle w:val="Heading2"/>
      </w:pPr>
      <w:r>
        <w:rPr>
          <w:rFonts w:hint="eastAsia"/>
        </w:rPr>
        <w:t xml:space="preserve">良い例（KYが高評価したケース）</w:t>
      </w:r>
    </w:p>
    <w:bookmarkStart w:id="63" w:name="orly1-azo対比でのdifm補充頻度70"/>
    <w:p>
      <w:pPr>
        <w:pStyle w:val="Heading3"/>
      </w:pPr>
      <w:r>
        <w:t xml:space="preserve">ORLY#1: </w:t>
      </w:r>
      <w:r>
        <w:rPr>
          <w:rFonts w:hint="eastAsia"/>
        </w:rPr>
        <w:t xml:space="preserve">AZO対比でのDIFM補充頻度（70%）</w:t>
      </w:r>
    </w:p>
    <w:p>
      <w:pPr>
        <w:pStyle w:val="Compact"/>
        <w:numPr>
          <w:ilvl w:val="0"/>
          <w:numId w:val="1024"/>
        </w:numPr>
      </w:pPr>
      <w:r>
        <w:rPr>
          <w:rFonts w:hint="eastAsia"/>
        </w:rPr>
        <w:t xml:space="preserve">「主力競合の1社であるAZO対比では、部品補充頻度も高いなどORLYのDIFM事業の優位性に起因する粘着性の高さを評価」</w:t>
      </w:r>
    </w:p>
    <w:p>
      <w:pPr>
        <w:pStyle w:val="Compact"/>
        <w:numPr>
          <w:ilvl w:val="0"/>
          <w:numId w:val="1024"/>
        </w:numPr>
      </w:pPr>
      <w:r>
        <w:rPr>
          <w:b/>
          <w:bCs/>
        </w:rPr>
        <w:t xml:space="preserve">ポイント</w:t>
      </w:r>
      <w:r>
        <w:t xml:space="preserve">: </w:t>
      </w:r>
      <w:r>
        <w:rPr>
          <w:rFonts w:hint="eastAsia"/>
        </w:rPr>
        <w:t xml:space="preserve">具体的な競合名（AZO）を挙げ、具体的な差別化要因（補充頻度）を示した</w:t>
      </w:r>
    </w:p>
    <w:bookmarkEnd w:id="63"/>
    <w:bookmarkStart w:id="64" w:name="mnst4-redbullとの戦略差異70"/>
    <w:p>
      <w:pPr>
        <w:pStyle w:val="Heading3"/>
      </w:pPr>
      <w:r>
        <w:t xml:space="preserve">MNST#4: </w:t>
      </w:r>
      <w:r>
        <w:rPr>
          <w:rFonts w:hint="eastAsia"/>
        </w:rPr>
        <w:t xml:space="preserve">REDBULLとの戦略差異（70%）</w:t>
      </w:r>
    </w:p>
    <w:p>
      <w:pPr>
        <w:pStyle w:val="Compact"/>
        <w:numPr>
          <w:ilvl w:val="0"/>
          <w:numId w:val="1025"/>
        </w:numPr>
      </w:pPr>
      <w:r>
        <w:rPr>
          <w:rFonts w:hint="eastAsia"/>
        </w:rPr>
        <w:t xml:space="preserve">「REDBULLは単一色の強いブランドであり…MNSTは競争上もREDBULLと違い、複数ブランドによる多様な消費層とりこむ」</w:t>
      </w:r>
    </w:p>
    <w:p>
      <w:pPr>
        <w:pStyle w:val="Compact"/>
        <w:numPr>
          <w:ilvl w:val="0"/>
          <w:numId w:val="1025"/>
        </w:numPr>
      </w:pPr>
      <w:r>
        <w:rPr>
          <w:b/>
          <w:bCs/>
        </w:rPr>
        <w:t xml:space="preserve">ポイント</w:t>
      </w:r>
      <w:r>
        <w:t xml:space="preserve">: </w:t>
      </w:r>
      <w:r>
        <w:rPr>
          <w:rFonts w:hint="eastAsia"/>
        </w:rPr>
        <w:t xml:space="preserve">最大の競合との明確な戦略的差異を特定</w:t>
      </w:r>
    </w:p>
    <w:bookmarkEnd w:id="64"/>
    <w:bookmarkStart w:id="65" w:name="lly2-novo対比での経口glp-1差別化70-1"/>
    <w:p>
      <w:pPr>
        <w:pStyle w:val="Heading3"/>
      </w:pPr>
      <w:r>
        <w:t xml:space="preserve">LLY#2: </w:t>
      </w:r>
      <w:r>
        <w:rPr>
          <w:rFonts w:hint="eastAsia"/>
        </w:rPr>
        <w:t xml:space="preserve">Novo対比での経口GLP-1差別化（70%）</w:t>
      </w:r>
    </w:p>
    <w:p>
      <w:pPr>
        <w:pStyle w:val="Compact"/>
        <w:numPr>
          <w:ilvl w:val="0"/>
          <w:numId w:val="1026"/>
        </w:numPr>
      </w:pPr>
      <w:r>
        <w:rPr>
          <w:rFonts w:hint="eastAsia"/>
        </w:rPr>
        <w:t xml:space="preserve">「競合であるNovoの経口薬剤と比較し、食事等の制限や製造面での優位性が確認されており」</w:t>
      </w:r>
    </w:p>
    <w:p>
      <w:pPr>
        <w:pStyle w:val="Compact"/>
        <w:numPr>
          <w:ilvl w:val="0"/>
          <w:numId w:val="1026"/>
        </w:numPr>
      </w:pPr>
      <w:r>
        <w:rPr>
          <w:b/>
          <w:bCs/>
        </w:rPr>
        <w:t xml:space="preserve">ポイント</w:t>
      </w:r>
      <w:r>
        <w:t xml:space="preserve">: </w:t>
      </w:r>
      <w:r>
        <w:rPr>
          <w:rFonts w:hint="eastAsia"/>
        </w:rPr>
        <w:t xml:space="preserve">直接的な競合との具体的な技術的差異</w:t>
      </w:r>
    </w:p>
    <w:bookmarkEnd w:id="65"/>
    <w:bookmarkEnd w:id="66"/>
    <w:bookmarkStart w:id="69" w:name="悪い例kyが低評価したケース-2"/>
    <w:p>
      <w:pPr>
        <w:pStyle w:val="Heading2"/>
      </w:pPr>
      <w:r>
        <w:rPr>
          <w:rFonts w:hint="eastAsia"/>
        </w:rPr>
        <w:t xml:space="preserve">悪い例（KYが低評価したケース）</w:t>
      </w:r>
    </w:p>
    <w:bookmarkStart w:id="67" w:name="cost3-倉庫型モデルの優位性50"/>
    <w:p>
      <w:pPr>
        <w:pStyle w:val="Heading3"/>
      </w:pPr>
      <w:r>
        <w:t xml:space="preserve">COST#3: </w:t>
      </w:r>
      <w:r>
        <w:rPr>
          <w:rFonts w:hint="eastAsia"/>
        </w:rPr>
        <w:t xml:space="preserve">倉庫型モデルの優位性（50%）</w:t>
      </w:r>
    </w:p>
    <w:p>
      <w:pPr>
        <w:pStyle w:val="Compact"/>
        <w:numPr>
          <w:ilvl w:val="0"/>
          <w:numId w:val="1027"/>
        </w:numPr>
      </w:pPr>
      <w:r>
        <w:t xml:space="preserve">「SAMS </w:t>
      </w:r>
      <w:r>
        <w:rPr>
          <w:rFonts w:hint="eastAsia"/>
        </w:rPr>
        <w:t xml:space="preserve">CLUBやBJのような純粋競合に対して優位な設計かは不明」</w:t>
      </w:r>
    </w:p>
    <w:p>
      <w:pPr>
        <w:pStyle w:val="Compact"/>
        <w:numPr>
          <w:ilvl w:val="0"/>
          <w:numId w:val="1027"/>
        </w:numPr>
      </w:pPr>
      <w:r>
        <w:rPr>
          <w:b/>
          <w:bCs/>
        </w:rPr>
        <w:t xml:space="preserve">ポイント</w:t>
      </w:r>
      <w:r>
        <w:t xml:space="preserve">: </w:t>
      </w:r>
      <w:r>
        <w:rPr>
          <w:rFonts w:hint="eastAsia"/>
        </w:rPr>
        <w:t xml:space="preserve">異業種（一般小売り）との比較では優位性が認められるが、同業態の純粋競合に対する差別化が示されていない</w:t>
      </w:r>
    </w:p>
    <w:bookmarkEnd w:id="67"/>
    <w:bookmarkStart w:id="68" w:name="mnst2-コカコーラとの提携30"/>
    <w:p>
      <w:pPr>
        <w:pStyle w:val="Heading3"/>
      </w:pPr>
      <w:r>
        <w:t xml:space="preserve">MNST#2: </w:t>
      </w:r>
      <w:r>
        <w:rPr>
          <w:rFonts w:hint="eastAsia"/>
        </w:rPr>
        <w:t xml:space="preserve">コカ・コーラとの提携（30%）</w:t>
      </w:r>
    </w:p>
    <w:p>
      <w:pPr>
        <w:pStyle w:val="Compact"/>
        <w:numPr>
          <w:ilvl w:val="0"/>
          <w:numId w:val="1028"/>
        </w:numPr>
      </w:pPr>
      <w:r>
        <w:rPr>
          <w:rFonts w:hint="eastAsia"/>
        </w:rPr>
        <w:t xml:space="preserve">「Celsiusはコカ・コーラと競合するペプシコと販社提携をしている…少なくともCelsiusとMNSTは同等と判断」</w:t>
      </w:r>
    </w:p>
    <w:p>
      <w:pPr>
        <w:pStyle w:val="Compact"/>
        <w:numPr>
          <w:ilvl w:val="0"/>
          <w:numId w:val="1028"/>
        </w:numPr>
      </w:pPr>
      <w:r>
        <w:rPr>
          <w:b/>
          <w:bCs/>
        </w:rPr>
        <w:t xml:space="preserve">ポイント</w:t>
      </w:r>
      <w:r>
        <w:t xml:space="preserve">: </w:t>
      </w:r>
      <w:r>
        <w:rPr>
          <w:rFonts w:hint="eastAsia"/>
        </w:rPr>
        <w:t xml:space="preserve">提携自体は競合も同等の選択肢を持っており、差別化にならない</w:t>
      </w:r>
    </w:p>
    <w:bookmarkEnd w:id="68"/>
    <w:bookmarkEnd w:id="69"/>
    <w:bookmarkStart w:id="70" w:name="kyの原則-1"/>
    <w:p>
      <w:pPr>
        <w:pStyle w:val="Heading2"/>
      </w:pPr>
      <w:r>
        <w:rPr>
          <w:rFonts w:hint="eastAsia"/>
        </w:rPr>
        <w:t xml:space="preserve">KYの原則</w:t>
      </w:r>
    </w:p>
    <w:p>
      <w:pPr>
        <w:pStyle w:val="BlockText"/>
      </w:pPr>
      <w:r>
        <w:rPr>
          <w:rFonts w:hint="eastAsia"/>
        </w:rPr>
        <w:t xml:space="preserve">「純粋競合に対して優位な設計かは不明」（COST#3</w:t>
      </w:r>
      <w:r>
        <w:t xml:space="preserve"> </w:t>
      </w:r>
      <w:r>
        <w:rPr>
          <w:rFonts w:hint="eastAsia"/>
        </w:rPr>
        <w:t xml:space="preserve">feedback）</w:t>
      </w:r>
    </w:p>
    <w:p>
      <w:pPr>
        <w:pStyle w:val="FirstParagraph"/>
      </w:pPr>
      <w:r>
        <w:rPr>
          <w:rFonts w:hint="eastAsia"/>
        </w:rPr>
        <w:t xml:space="preserve">差別化の示し方:</w:t>
      </w:r>
      <w:r>
        <w:t xml:space="preserve"> </w:t>
      </w:r>
      <w:r>
        <w:t xml:space="preserve">1. </w:t>
      </w:r>
      <w:r>
        <w:rPr>
          <w:rFonts w:hint="eastAsia"/>
        </w:rPr>
        <w:t xml:space="preserve">具体的な競合名を挙げる</w:t>
      </w:r>
      <w:r>
        <w:t xml:space="preserve"> </w:t>
      </w:r>
      <w:r>
        <w:t xml:space="preserve">2. </w:t>
      </w:r>
      <w:r>
        <w:rPr>
          <w:rFonts w:hint="eastAsia"/>
        </w:rPr>
        <w:t xml:space="preserve">比較する軸を明確にする（頻度、品質、コスト等）</w:t>
      </w:r>
      <w:r>
        <w:t xml:space="preserve"> </w:t>
      </w:r>
      <w:r>
        <w:t xml:space="preserve">3. </w:t>
      </w:r>
      <w:r>
        <w:rPr>
          <w:rFonts w:hint="eastAsia"/>
        </w:rPr>
        <w:t xml:space="preserve">データで裏付ける（数値比較が最も有効）</w:t>
      </w:r>
    </w:p>
    <w:p>
      <w:r>
        <w:pict>
          <v:rect style="width:0;height:1.5pt" o:hralign="center" o:hrstd="t" o:hr="t"/>
        </w:pict>
      </w:r>
    </w:p>
    <w:bookmarkEnd w:id="70"/>
    <w:bookmarkEnd w:id="71"/>
    <w:bookmarkStart w:id="82" w:name="ルール8-戦略-優位性"/>
    <w:p>
      <w:pPr>
        <w:pStyle w:val="Heading1"/>
      </w:pPr>
      <w:r>
        <w:t xml:space="preserve">ルール8: </w:t>
      </w:r>
      <w:r>
        <w:rPr>
          <w:rFonts w:hint="eastAsia"/>
        </w:rPr>
        <w:t xml:space="preserve">戦略</w:t>
      </w:r>
      <w:r>
        <w:t xml:space="preserve"> ≠ </w:t>
      </w:r>
      <w:r>
        <w:rPr>
          <w:rFonts w:hint="eastAsia"/>
        </w:rPr>
        <w:t xml:space="preserve">優位性</w:t>
      </w:r>
    </w:p>
    <w:bookmarkStart w:id="72" w:name="カテゴリ-優位性の定義-3"/>
    <w:p>
      <w:pPr>
        <w:pStyle w:val="Heading2"/>
      </w:pPr>
      <w:r>
        <w:t xml:space="preserve">カテゴリ: </w:t>
      </w:r>
      <w:r>
        <w:rPr>
          <w:rFonts w:hint="eastAsia"/>
        </w:rPr>
        <w:t xml:space="preserve">優位性の定義</w:t>
      </w:r>
    </w:p>
    <w:bookmarkEnd w:id="72"/>
    <w:bookmarkStart w:id="73" w:name="ルール定義-5"/>
    <w:p>
      <w:pPr>
        <w:pStyle w:val="Heading2"/>
      </w:pPr>
      <w:r>
        <w:rPr>
          <w:rFonts w:hint="eastAsia"/>
        </w:rPr>
        <w:t xml:space="preserve">ルール定義</w:t>
      </w:r>
    </w:p>
    <w:p>
      <w:pPr>
        <w:pStyle w:val="FirstParagraph"/>
      </w:pPr>
      <w:r>
        <w:rPr>
          <w:rFonts w:hint="eastAsia"/>
        </w:rPr>
        <w:t xml:space="preserve">「戦略」は意思決定（何をするか）であり、「優位性」はそれを可能にする構造的な力である。戦略を優位性と混同してはならない。</w:t>
      </w:r>
    </w:p>
    <w:bookmarkEnd w:id="73"/>
    <w:bookmarkStart w:id="75" w:name="良い例優位性として正しく抽出されたケース"/>
    <w:p>
      <w:pPr>
        <w:pStyle w:val="Heading2"/>
      </w:pPr>
      <w:r>
        <w:rPr>
          <w:rFonts w:hint="eastAsia"/>
        </w:rPr>
        <w:t xml:space="preserve">良い例（優位性として正しく抽出されたケース）</w:t>
      </w:r>
    </w:p>
    <w:bookmarkStart w:id="74" w:name="orly2-ローカルな規模の経済90-1"/>
    <w:p>
      <w:pPr>
        <w:pStyle w:val="Heading3"/>
      </w:pPr>
      <w:r>
        <w:t xml:space="preserve">ORLY#2: </w:t>
      </w:r>
      <w:r>
        <w:rPr>
          <w:rFonts w:hint="eastAsia"/>
        </w:rPr>
        <w:t xml:space="preserve">ローカルな規模の経済（90%）</w:t>
      </w:r>
    </w:p>
    <w:p>
      <w:pPr>
        <w:pStyle w:val="Compact"/>
        <w:numPr>
          <w:ilvl w:val="0"/>
          <w:numId w:val="1029"/>
        </w:numPr>
      </w:pPr>
      <w:r>
        <w:rPr>
          <w:rFonts w:hint="eastAsia"/>
        </w:rPr>
        <w:t xml:space="preserve">「配送網内での物流管理を効率よく行える点で規模、店舗密度、既存ディストリビューションネットワークは優位性となる」</w:t>
      </w:r>
    </w:p>
    <w:p>
      <w:pPr>
        <w:pStyle w:val="Compact"/>
        <w:numPr>
          <w:ilvl w:val="0"/>
          <w:numId w:val="1029"/>
        </w:numPr>
      </w:pPr>
      <w:r>
        <w:rPr>
          <w:b/>
          <w:bCs/>
        </w:rPr>
        <w:t xml:space="preserve">ポイント</w:t>
      </w:r>
      <w:r>
        <w:t xml:space="preserve">: </w:t>
      </w:r>
      <w:r>
        <w:rPr>
          <w:rFonts w:hint="eastAsia"/>
        </w:rPr>
        <w:t xml:space="preserve">「ドミナント出店」という戦略ではなく、その戦略を可能にする「規模・密度・ネットワーク」を優位性として正しく認識</w:t>
      </w:r>
    </w:p>
    <w:bookmarkEnd w:id="74"/>
    <w:bookmarkEnd w:id="75"/>
    <w:bookmarkStart w:id="78" w:name="悪い例戦略を優位性と混同したケース"/>
    <w:p>
      <w:pPr>
        <w:pStyle w:val="Heading2"/>
      </w:pPr>
      <w:r>
        <w:rPr>
          <w:rFonts w:hint="eastAsia"/>
        </w:rPr>
        <w:t xml:space="preserve">悪い例（戦略を優位性と混同したケース）</w:t>
      </w:r>
    </w:p>
    <w:bookmarkStart w:id="76" w:name="orly2内での指摘-ドミナント出店戦略"/>
    <w:p>
      <w:pPr>
        <w:pStyle w:val="Heading3"/>
      </w:pPr>
      <w:r>
        <w:rPr>
          <w:rFonts w:hint="eastAsia"/>
        </w:rPr>
        <w:t xml:space="preserve">ORLY#2内での指摘:</w:t>
      </w:r>
      <w:r>
        <w:t xml:space="preserve"> </w:t>
      </w:r>
      <w:r>
        <w:rPr>
          <w:rFonts w:hint="eastAsia"/>
        </w:rPr>
        <w:t xml:space="preserve">ドミナント出店「戦略」</w:t>
      </w:r>
    </w:p>
    <w:p>
      <w:pPr>
        <w:pStyle w:val="Compact"/>
        <w:numPr>
          <w:ilvl w:val="0"/>
          <w:numId w:val="1030"/>
        </w:numPr>
      </w:pPr>
      <w:r>
        <w:rPr>
          <w:rFonts w:hint="eastAsia"/>
        </w:rPr>
        <w:t xml:space="preserve">「ドミナント出店戦略＝戦略は優位性ではないのでは」</w:t>
      </w:r>
    </w:p>
    <w:p>
      <w:pPr>
        <w:pStyle w:val="Compact"/>
        <w:numPr>
          <w:ilvl w:val="0"/>
          <w:numId w:val="1030"/>
        </w:numPr>
      </w:pPr>
      <w:r>
        <w:rPr>
          <w:b/>
          <w:bCs/>
        </w:rPr>
        <w:t xml:space="preserve">ポイント</w:t>
      </w:r>
      <w:r>
        <w:t xml:space="preserve">: </w:t>
      </w:r>
      <w:r>
        <w:rPr>
          <w:rFonts w:hint="eastAsia"/>
        </w:rPr>
        <w:t xml:space="preserve">ドミナント出店は「戦略的決断」であり、それを支える密度・ネットワークが「優位性」</w:t>
      </w:r>
    </w:p>
    <w:bookmarkEnd w:id="76"/>
    <w:bookmarkStart w:id="77" w:name="chd5-戦略的ポートフォリオシフト30"/>
    <w:p>
      <w:pPr>
        <w:pStyle w:val="Heading3"/>
      </w:pPr>
      <w:r>
        <w:t xml:space="preserve">CHD#5: </w:t>
      </w:r>
      <w:r>
        <w:rPr>
          <w:rFonts w:hint="eastAsia"/>
        </w:rPr>
        <w:t xml:space="preserve">戦略的ポートフォリオシフト（30%）</w:t>
      </w:r>
    </w:p>
    <w:p>
      <w:pPr>
        <w:pStyle w:val="Compact"/>
        <w:numPr>
          <w:ilvl w:val="0"/>
          <w:numId w:val="1031"/>
        </w:numPr>
      </w:pPr>
      <w:r>
        <w:rPr>
          <w:rFonts w:hint="eastAsia"/>
        </w:rPr>
        <w:t xml:space="preserve">「戦略ポートシフトを行ったとしても…ポート管理運営力そのものが優位性であり、ポートシフトは結果との評価」</w:t>
      </w:r>
    </w:p>
    <w:p>
      <w:pPr>
        <w:pStyle w:val="Compact"/>
        <w:numPr>
          <w:ilvl w:val="0"/>
          <w:numId w:val="1031"/>
        </w:numPr>
      </w:pPr>
      <w:r>
        <w:rPr>
          <w:b/>
          <w:bCs/>
        </w:rPr>
        <w:t xml:space="preserve">ポイント</w:t>
      </w:r>
      <w:r>
        <w:t xml:space="preserve">: </w:t>
      </w:r>
      <w:r>
        <w:rPr>
          <w:rFonts w:hint="eastAsia"/>
        </w:rPr>
        <w:t xml:space="preserve">「高収益領域へシフトする」は戦略。それを実行できる「ポート管理運営力」が優位性</w:t>
      </w:r>
    </w:p>
    <w:bookmarkEnd w:id="77"/>
    <w:bookmarkEnd w:id="78"/>
    <w:bookmarkStart w:id="79" w:name="区別の方法"/>
    <w:p>
      <w:pPr>
        <w:pStyle w:val="Heading2"/>
      </w:pPr>
      <w:r>
        <w:rPr>
          <w:rFonts w:hint="eastAsia"/>
        </w:rPr>
        <w:t xml:space="preserve">区別の方法</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650"/>
        <w:gridCol w:w="429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区分</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例</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判別のヒント</w:t>
            </w:r>
          </w:p>
        </w:tc>
      </w:tr>
      <w:tr>
        <w:tc>
          <w:tcPr/>
          <w:p>
            <w:pPr>
              <w:pStyle w:val="Compact"/>
            </w:pPr>
            <w:r>
              <w:rPr>
                <w:rFonts w:hint="eastAsia" w:ascii="Times New Roman" w:hAnsi="Times New Roman" w:eastAsia="游明朝"/>
                <w:sz w:val="18"/>
              </w:rPr>
              <w:t xml:space="preserve">戦略（意思決定）</w:t>
            </w:r>
          </w:p>
        </w:tc>
        <w:tc>
          <w:tcPr/>
          <w:p>
            <w:pPr>
              <w:pStyle w:val="Compact"/>
            </w:pPr>
            <w:r>
              <w:rPr>
                <w:rFonts w:hint="eastAsia" w:ascii="Times New Roman" w:hAnsi="Times New Roman" w:eastAsia="游明朝"/>
                <w:sz w:val="18"/>
              </w:rPr>
              <w:t xml:space="preserve">ドミナント出店、国際展開、PBシフト</w:t>
            </w:r>
          </w:p>
        </w:tc>
        <w:tc>
          <w:tcPr/>
          <w:p>
            <w:pPr>
              <w:pStyle w:val="Compact"/>
            </w:pPr>
            <w:r>
              <w:rPr>
                <w:rFonts w:hint="eastAsia" w:ascii="Times New Roman" w:hAnsi="Times New Roman" w:eastAsia="游明朝"/>
                <w:sz w:val="18"/>
              </w:rPr>
              <w:t xml:space="preserve">「〜する」と動詞で表現される</w:t>
            </w:r>
          </w:p>
        </w:tc>
      </w:tr>
      <w:tr>
        <w:tc>
          <w:tcPr/>
          <w:p>
            <w:pPr>
              <w:pStyle w:val="Compact"/>
            </w:pPr>
            <w:r>
              <w:rPr>
                <w:rFonts w:hint="eastAsia" w:ascii="Times New Roman" w:hAnsi="Times New Roman" w:eastAsia="游明朝"/>
                <w:sz w:val="18"/>
              </w:rPr>
              <w:t xml:space="preserve">優位性（構造的な力）</w:t>
            </w:r>
          </w:p>
        </w:tc>
        <w:tc>
          <w:tcPr/>
          <w:p>
            <w:pPr>
              <w:pStyle w:val="Compact"/>
            </w:pPr>
            <w:r>
              <w:rPr>
                <w:rFonts w:hint="eastAsia" w:ascii="Times New Roman" w:hAnsi="Times New Roman" w:eastAsia="游明朝"/>
                <w:sz w:val="18"/>
              </w:rPr>
              <w:t xml:space="preserve">規模の経済、ネットワーク効果、管理運営力</w:t>
            </w:r>
          </w:p>
        </w:tc>
        <w:tc>
          <w:tcPr/>
          <w:p>
            <w:pPr>
              <w:pStyle w:val="Compact"/>
            </w:pPr>
            <w:r>
              <w:rPr>
                <w:rFonts w:hint="eastAsia" w:ascii="Times New Roman" w:hAnsi="Times New Roman" w:eastAsia="游明朝"/>
                <w:sz w:val="18"/>
              </w:rPr>
              <w:t xml:space="preserve">「〜がある」と名詞で表現される</w:t>
            </w:r>
          </w:p>
        </w:tc>
      </w:tr>
    </w:tbl>
    <w:bookmarkEnd w:id="79"/>
    <w:bookmarkStart w:id="80" w:name="kyの原文-2"/>
    <w:p>
      <w:pPr>
        <w:pStyle w:val="Heading2"/>
      </w:pPr>
      <w:r>
        <w:rPr>
          <w:rFonts w:hint="eastAsia"/>
        </w:rPr>
        <w:t xml:space="preserve">KYの原文</w:t>
      </w:r>
    </w:p>
    <w:p>
      <w:pPr>
        <w:pStyle w:val="BlockText"/>
      </w:pPr>
      <w:r>
        <w:rPr>
          <w:rFonts w:hint="eastAsia"/>
        </w:rPr>
        <w:t xml:space="preserve">「ドミナント出店戦略＝戦略は優位性ではないのでは」（ORLY#2</w:t>
      </w:r>
      <w:r>
        <w:t xml:space="preserve"> </w:t>
      </w:r>
      <w:r>
        <w:rPr>
          <w:rFonts w:hint="eastAsia"/>
        </w:rPr>
        <w:t xml:space="preserve">feedback）</w:t>
      </w:r>
    </w:p>
    <w:p>
      <w:pPr>
        <w:pStyle w:val="BlockText"/>
      </w:pPr>
      <w:r>
        <w:rPr>
          <w:rFonts w:hint="eastAsia"/>
        </w:rPr>
        <w:t xml:space="preserve">「ポート管理運営力そのものが優位性であり、ポートシフトは結果」（CHD#5</w:t>
      </w:r>
      <w:r>
        <w:t xml:space="preserve"> </w:t>
      </w:r>
      <w:r>
        <w:rPr>
          <w:rFonts w:hint="eastAsia"/>
        </w:rPr>
        <w:t xml:space="preserve">feedback）</w:t>
      </w:r>
    </w:p>
    <w:bookmarkEnd w:id="80"/>
    <w:bookmarkStart w:id="81" w:name="戦略優位性への変換例"/>
    <w:p>
      <w:pPr>
        <w:pStyle w:val="Heading2"/>
      </w:pPr>
      <w:r>
        <w:rPr>
          <w:rFonts w:hint="eastAsia"/>
        </w:rPr>
        <w:t xml:space="preserve">戦略→優位性への変換例</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主張（戦略）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変換後（優位性）</w:t>
            </w:r>
          </w:p>
        </w:tc>
      </w:tr>
      <w:tr>
        <w:tc>
          <w:tcPr/>
          <w:p>
            <w:pPr>
              <w:pStyle w:val="Compact"/>
            </w:pPr>
            <w:r>
              <w:rPr>
                <w:rFonts w:hint="eastAsia" w:ascii="Times New Roman" w:hAnsi="Times New Roman" w:eastAsia="游明朝"/>
                <w:sz w:val="18"/>
              </w:rPr>
              <w:t xml:space="preserve">ドミナント出店戦略で成長</w:t>
            </w:r>
          </w:p>
        </w:tc>
        <w:tc>
          <w:tcPr/>
          <w:p>
            <w:pPr>
              <w:pStyle w:val="Compact"/>
            </w:pPr>
            <w:r>
              <w:rPr>
                <w:rFonts w:hint="eastAsia" w:ascii="Times New Roman" w:hAnsi="Times New Roman" w:eastAsia="游明朝"/>
                <w:sz w:val="18"/>
              </w:rPr>
              <w:t xml:space="preserve">ローカルな規模の経済とネットワーク効果</w:t>
            </w:r>
          </w:p>
        </w:tc>
      </w:tr>
      <w:tr>
        <w:tc>
          <w:tcPr/>
          <w:p>
            <w:pPr>
              <w:pStyle w:val="Compact"/>
            </w:pPr>
            <w:r>
              <w:rPr>
                <w:rFonts w:hint="eastAsia" w:ascii="Times New Roman" w:hAnsi="Times New Roman" w:eastAsia="游明朝"/>
                <w:sz w:val="18"/>
              </w:rPr>
              <w:t xml:space="preserve">高収益ポートへ戦略的シフト</w:t>
            </w:r>
          </w:p>
        </w:tc>
        <w:tc>
          <w:tcPr/>
          <w:p>
            <w:pPr>
              <w:pStyle w:val="Compact"/>
            </w:pPr>
            <w:r>
              <w:rPr>
                <w:rFonts w:hint="eastAsia" w:ascii="Times New Roman" w:hAnsi="Times New Roman" w:eastAsia="游明朝"/>
                <w:sz w:val="18"/>
              </w:rPr>
              <w:t xml:space="preserve">ポートフォリオ管理運営力</w:t>
            </w:r>
          </w:p>
        </w:tc>
      </w:tr>
      <w:tr>
        <w:tc>
          <w:tcPr/>
          <w:p>
            <w:pPr>
              <w:pStyle w:val="Compact"/>
            </w:pPr>
            <w:r>
              <w:rPr>
                <w:rFonts w:hint="eastAsia" w:ascii="Times New Roman" w:hAnsi="Times New Roman" w:eastAsia="游明朝"/>
                <w:sz w:val="18"/>
              </w:rPr>
              <w:t xml:space="preserve">国際展開を加速</w:t>
            </w:r>
          </w:p>
        </w:tc>
        <w:tc>
          <w:tcPr/>
          <w:p>
            <w:pPr>
              <w:pStyle w:val="Compact"/>
            </w:pPr>
            <w:r>
              <w:rPr>
                <w:rFonts w:hint="eastAsia" w:ascii="Times New Roman" w:hAnsi="Times New Roman" w:eastAsia="游明朝"/>
                <w:sz w:val="18"/>
              </w:rPr>
              <w:t xml:space="preserve">現地適応能力と横展開可能な事業モデル</w:t>
            </w:r>
          </w:p>
        </w:tc>
      </w:tr>
      <w:tr>
        <w:tc>
          <w:tcPr/>
          <w:p>
            <w:pPr>
              <w:pStyle w:val="Compact"/>
            </w:pPr>
            <w:r>
              <w:rPr>
                <w:rFonts w:hint="eastAsia" w:ascii="Times New Roman" w:hAnsi="Times New Roman" w:eastAsia="游明朝"/>
                <w:sz w:val="18"/>
              </w:rPr>
              <w:t xml:space="preserve">コスト削減を推進</w:t>
            </w:r>
          </w:p>
        </w:tc>
        <w:tc>
          <w:tcPr/>
          <w:p>
            <w:pPr>
              <w:pStyle w:val="Compact"/>
            </w:pPr>
            <w:r>
              <w:rPr>
                <w:rFonts w:hint="eastAsia" w:ascii="Times New Roman" w:hAnsi="Times New Roman" w:eastAsia="游明朝"/>
                <w:sz w:val="18"/>
              </w:rPr>
              <w:t xml:space="preserve">効率的な組織構造とオペレーション力</w:t>
            </w:r>
          </w:p>
        </w:tc>
      </w:tr>
    </w:tbl>
    <w:p>
      <w:r>
        <w:pict>
          <v:rect style="width:0;height:1.5pt" o:hralign="center" o:hrstd="t" o:hr="t"/>
        </w:pict>
      </w:r>
    </w:p>
    <w:bookmarkEnd w:id="81"/>
    <w:bookmarkEnd w:id="82"/>
    <w:bookmarkStart w:id="93" w:name="ルール10-ネガティブケース実行しなかった例による裏付けを評価"/>
    <w:p>
      <w:pPr>
        <w:pStyle w:val="Heading1"/>
      </w:pPr>
      <w:r>
        <w:t xml:space="preserve">ルール10: </w:t>
      </w:r>
      <w:r>
        <w:rPr>
          <w:rFonts w:hint="eastAsia"/>
        </w:rPr>
        <w:t xml:space="preserve">ネガティブケース（実行しなかった例）による裏付けを評価</w:t>
      </w:r>
    </w:p>
    <w:bookmarkStart w:id="83" w:name="カテゴリ-裏付けの質-2"/>
    <w:p>
      <w:pPr>
        <w:pStyle w:val="Heading2"/>
      </w:pPr>
      <w:r>
        <w:t xml:space="preserve">カテゴリ: </w:t>
      </w:r>
      <w:r>
        <w:rPr>
          <w:rFonts w:hint="eastAsia"/>
        </w:rPr>
        <w:t xml:space="preserve">裏付けの質</w:t>
      </w:r>
    </w:p>
    <w:bookmarkEnd w:id="83"/>
    <w:bookmarkStart w:id="84" w:name="ルール定義-6"/>
    <w:p>
      <w:pPr>
        <w:pStyle w:val="Heading2"/>
      </w:pPr>
      <w:r>
        <w:rPr>
          <w:rFonts w:hint="eastAsia"/>
        </w:rPr>
        <w:t xml:space="preserve">ルール定義</w:t>
      </w:r>
    </w:p>
    <w:p>
      <w:pPr>
        <w:pStyle w:val="FirstParagraph"/>
      </w:pPr>
      <w:r>
        <w:rPr>
          <w:rFonts w:hint="eastAsia"/>
        </w:rPr>
        <w:t xml:space="preserve">成功例のみの列挙ではなく、「実行しなかった例」「断念した例」「失敗例」による裏付けは能力の証明として高く評価される。ネガティブケースは、成功がたまたまではなく能力に基づくことを示す。</w:t>
      </w:r>
    </w:p>
    <w:bookmarkEnd w:id="84"/>
    <w:bookmarkStart w:id="87" w:name="良い例kyが高評価したケース-3"/>
    <w:p>
      <w:pPr>
        <w:pStyle w:val="Heading2"/>
      </w:pPr>
      <w:r>
        <w:rPr>
          <w:rFonts w:hint="eastAsia"/>
        </w:rPr>
        <w:t xml:space="preserve">良い例（KYが高評価したケース）</w:t>
      </w:r>
    </w:p>
    <w:bookmarkStart w:id="85" w:name="chd1-買収断念例による規律の裏付け70"/>
    <w:p>
      <w:pPr>
        <w:pStyle w:val="Heading3"/>
      </w:pPr>
      <w:r>
        <w:t xml:space="preserve">CHD#1: </w:t>
      </w:r>
      <w:r>
        <w:rPr>
          <w:rFonts w:hint="eastAsia"/>
        </w:rPr>
        <w:t xml:space="preserve">買収断念例による規律の裏付け（70%）</w:t>
      </w:r>
    </w:p>
    <w:p>
      <w:pPr>
        <w:pStyle w:val="Compact"/>
        <w:numPr>
          <w:ilvl w:val="0"/>
          <w:numId w:val="1032"/>
        </w:numPr>
      </w:pPr>
      <w:r>
        <w:rPr>
          <w:rFonts w:hint="eastAsia"/>
        </w:rPr>
        <w:t xml:space="preserve">「買収の基準が明確に定められていることやMAにかかる人員投入、精査の過程が、人員増強、バリュエーションや収益成長持続性による買収断念例などで補足されており」</w:t>
      </w:r>
    </w:p>
    <w:p>
      <w:pPr>
        <w:pStyle w:val="Compact"/>
        <w:numPr>
          <w:ilvl w:val="0"/>
          <w:numId w:val="1032"/>
        </w:numPr>
      </w:pPr>
      <w:r>
        <w:rPr>
          <w:b/>
          <w:bCs/>
        </w:rPr>
        <w:t xml:space="preserve">ポイント</w:t>
      </w:r>
      <w:r>
        <w:t xml:space="preserve">: </w:t>
      </w:r>
      <w:r>
        <w:rPr>
          <w:rFonts w:hint="eastAsia"/>
        </w:rPr>
        <w:t xml:space="preserve">「見合う案件を見送る規律」が、選定能力の裏付けとなった</w:t>
      </w:r>
    </w:p>
    <w:bookmarkEnd w:id="85"/>
    <w:bookmarkStart w:id="86" w:name="chd7-実行しなかった例による経営力の裏付け50"/>
    <w:p>
      <w:pPr>
        <w:pStyle w:val="Heading3"/>
      </w:pPr>
      <w:r>
        <w:t xml:space="preserve">CHD#7: </w:t>
      </w:r>
      <w:r>
        <w:rPr>
          <w:rFonts w:hint="eastAsia"/>
        </w:rPr>
        <w:t xml:space="preserve">実行しなかった例による経営力の裏付け（50%）</w:t>
      </w:r>
    </w:p>
    <w:p>
      <w:pPr>
        <w:pStyle w:val="Compact"/>
        <w:numPr>
          <w:ilvl w:val="0"/>
          <w:numId w:val="1033"/>
        </w:numPr>
      </w:pPr>
      <w:r>
        <w:rPr>
          <w:rFonts w:hint="eastAsia"/>
        </w:rPr>
        <w:t xml:space="preserve">「実行しなかった例をもって評価している点は納得感あり」</w:t>
      </w:r>
    </w:p>
    <w:p>
      <w:pPr>
        <w:pStyle w:val="Compact"/>
        <w:numPr>
          <w:ilvl w:val="0"/>
          <w:numId w:val="1033"/>
        </w:numPr>
      </w:pPr>
      <w:r>
        <w:rPr>
          <w:b/>
          <w:bCs/>
        </w:rPr>
        <w:t xml:space="preserve">ポイント</w:t>
      </w:r>
      <w:r>
        <w:t xml:space="preserve">: </w:t>
      </w:r>
      <w:r>
        <w:rPr>
          <w:rFonts w:hint="eastAsia"/>
        </w:rPr>
        <w:t xml:space="preserve">成功実績だけでなく、規律ある断念例が能力の証明になった</w:t>
      </w:r>
    </w:p>
    <w:bookmarkEnd w:id="86"/>
    <w:bookmarkEnd w:id="87"/>
    <w:bookmarkStart w:id="89" w:name="悪い例-1"/>
    <w:p>
      <w:pPr>
        <w:pStyle w:val="Heading2"/>
      </w:pPr>
      <w:r>
        <w:rPr>
          <w:rFonts w:hint="eastAsia"/>
        </w:rPr>
        <w:t xml:space="preserve">悪い例</w:t>
      </w:r>
    </w:p>
    <w:bookmarkStart w:id="88" w:name="成功例のみ列挙"/>
    <w:p>
      <w:pPr>
        <w:pStyle w:val="Heading3"/>
      </w:pPr>
      <w:r>
        <w:rPr>
          <w:rFonts w:hint="eastAsia"/>
        </w:rPr>
        <w:t xml:space="preserve">成功例のみ列挙</w:t>
      </w:r>
    </w:p>
    <w:p>
      <w:pPr>
        <w:pStyle w:val="Compact"/>
        <w:numPr>
          <w:ilvl w:val="0"/>
          <w:numId w:val="1034"/>
        </w:numPr>
      </w:pPr>
      <w:r>
        <w:rPr>
          <w:rFonts w:hint="eastAsia"/>
        </w:rPr>
        <w:t xml:space="preserve">「買収したブランドXが成長に貢献」「買収したブランドYが国際展開を加速」</w:t>
      </w:r>
    </w:p>
    <w:p>
      <w:pPr>
        <w:pStyle w:val="Compact"/>
        <w:numPr>
          <w:ilvl w:val="0"/>
          <w:numId w:val="1034"/>
        </w:numPr>
      </w:pPr>
      <w:r>
        <w:rPr>
          <w:rFonts w:hint="eastAsia"/>
          <w:b/>
          <w:bCs/>
        </w:rPr>
        <w:t xml:space="preserve">問題</w:t>
      </w:r>
      <w:r>
        <w:t xml:space="preserve">: </w:t>
      </w:r>
      <w:r>
        <w:rPr>
          <w:rFonts w:hint="eastAsia"/>
        </w:rPr>
        <w:t xml:space="preserve">成功例の列挙は「結果」の報告であり、「能力」の証明ではない</w:t>
      </w:r>
    </w:p>
    <w:p>
      <w:pPr>
        <w:pStyle w:val="Compact"/>
        <w:numPr>
          <w:ilvl w:val="0"/>
          <w:numId w:val="1034"/>
        </w:numPr>
      </w:pPr>
      <w:r>
        <w:rPr>
          <w:rFonts w:hint="eastAsia"/>
        </w:rPr>
        <w:t xml:space="preserve">「見送った案件」「失敗した事例」への言及がなければ、選定能力は裏付けられない</w:t>
      </w:r>
    </w:p>
    <w:bookmarkEnd w:id="88"/>
    <w:bookmarkEnd w:id="89"/>
    <w:bookmarkStart w:id="90" w:name="kyの原則-2"/>
    <w:p>
      <w:pPr>
        <w:pStyle w:val="Heading2"/>
      </w:pPr>
      <w:r>
        <w:rPr>
          <w:rFonts w:hint="eastAsia"/>
        </w:rPr>
        <w:t xml:space="preserve">KYの原則</w:t>
      </w:r>
    </w:p>
    <w:p>
      <w:pPr>
        <w:pStyle w:val="BlockText"/>
      </w:pPr>
      <w:r>
        <w:rPr>
          <w:rFonts w:hint="eastAsia"/>
        </w:rPr>
        <w:t xml:space="preserve">「実行しなかった例をもって評価している点は納得感あり」（CHD#7</w:t>
      </w:r>
      <w:r>
        <w:t xml:space="preserve"> </w:t>
      </w:r>
      <w:r>
        <w:rPr>
          <w:rFonts w:hint="eastAsia"/>
        </w:rPr>
        <w:t xml:space="preserve">feedback）</w:t>
      </w:r>
    </w:p>
    <w:bookmarkEnd w:id="90"/>
    <w:bookmarkStart w:id="91" w:name="ネガティブケースの種類"/>
    <w:p>
      <w:pPr>
        <w:pStyle w:val="Heading2"/>
      </w:pPr>
      <w:r>
        <w:rPr>
          <w:rFonts w:hint="eastAsia"/>
        </w:rPr>
        <w:t xml:space="preserve">ネガティブケースの種類</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種類</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例</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効果</w:t>
            </w:r>
          </w:p>
        </w:tc>
      </w:tr>
      <w:tr>
        <w:tc>
          <w:tcPr/>
          <w:p>
            <w:pPr>
              <w:pStyle w:val="Compact"/>
            </w:pPr>
            <w:r>
              <w:rPr>
                <w:rFonts w:hint="eastAsia" w:ascii="Times New Roman" w:hAnsi="Times New Roman" w:eastAsia="游明朝"/>
                <w:sz w:val="18"/>
              </w:rPr>
              <w:t xml:space="preserve">断念例</w:t>
            </w:r>
          </w:p>
        </w:tc>
        <w:tc>
          <w:tcPr/>
          <w:p>
            <w:pPr>
              <w:pStyle w:val="Compact"/>
            </w:pPr>
            <w:r>
              <w:rPr>
                <w:rFonts w:hint="eastAsia" w:ascii="Times New Roman" w:hAnsi="Times New Roman" w:eastAsia="游明朝"/>
                <w:sz w:val="18"/>
              </w:rPr>
              <w:t xml:space="preserve">バリュエーション基準に合わず買収を見送り</w:t>
            </w:r>
          </w:p>
        </w:tc>
        <w:tc>
          <w:tcPr/>
          <w:p>
            <w:pPr>
              <w:pStyle w:val="Compact"/>
            </w:pPr>
            <w:r>
              <w:rPr>
                <w:rFonts w:hint="eastAsia" w:ascii="Times New Roman" w:hAnsi="Times New Roman" w:eastAsia="游明朝"/>
                <w:sz w:val="18"/>
              </w:rPr>
              <w:t xml:space="preserve">規律の証明</w:t>
            </w:r>
          </w:p>
        </w:tc>
      </w:tr>
      <w:tr>
        <w:tc>
          <w:tcPr/>
          <w:p>
            <w:pPr>
              <w:pStyle w:val="Compact"/>
            </w:pPr>
            <w:r>
              <w:rPr>
                <w:rFonts w:hint="eastAsia" w:ascii="Times New Roman" w:hAnsi="Times New Roman" w:eastAsia="游明朝"/>
                <w:sz w:val="18"/>
              </w:rPr>
              <w:t xml:space="preserve">失敗からの学習</w:t>
            </w:r>
          </w:p>
        </w:tc>
        <w:tc>
          <w:tcPr/>
          <w:p>
            <w:pPr>
              <w:pStyle w:val="Compact"/>
            </w:pPr>
            <w:r>
              <w:rPr>
                <w:rFonts w:hint="eastAsia" w:ascii="Times New Roman" w:hAnsi="Times New Roman" w:eastAsia="游明朝"/>
                <w:sz w:val="18"/>
              </w:rPr>
              <w:t xml:space="preserve">過去の失敗を踏まえたプロセス改善</w:t>
            </w:r>
          </w:p>
        </w:tc>
        <w:tc>
          <w:tcPr/>
          <w:p>
            <w:pPr>
              <w:pStyle w:val="Compact"/>
            </w:pPr>
            <w:r>
              <w:rPr>
                <w:rFonts w:hint="eastAsia" w:ascii="Times New Roman" w:hAnsi="Times New Roman" w:eastAsia="游明朝"/>
                <w:sz w:val="18"/>
              </w:rPr>
              <w:t xml:space="preserve">学習能力の証明</w:t>
            </w:r>
          </w:p>
        </w:tc>
      </w:tr>
      <w:tr>
        <w:tc>
          <w:tcPr/>
          <w:p>
            <w:pPr>
              <w:pStyle w:val="Compact"/>
            </w:pPr>
            <w:r>
              <w:rPr>
                <w:rFonts w:hint="eastAsia" w:ascii="Times New Roman" w:hAnsi="Times New Roman" w:eastAsia="游明朝"/>
                <w:sz w:val="18"/>
              </w:rPr>
              <w:t xml:space="preserve">意図的な不実行</w:t>
            </w:r>
          </w:p>
        </w:tc>
        <w:tc>
          <w:tcPr/>
          <w:p>
            <w:pPr>
              <w:pStyle w:val="Compact"/>
            </w:pPr>
            <w:r>
              <w:rPr>
                <w:rFonts w:hint="eastAsia" w:ascii="Times New Roman" w:hAnsi="Times New Roman" w:eastAsia="游明朝"/>
                <w:sz w:val="18"/>
              </w:rPr>
              <w:t xml:space="preserve">あえて参入しなかった市場</w:t>
            </w:r>
          </w:p>
        </w:tc>
        <w:tc>
          <w:tcPr/>
          <w:p>
            <w:pPr>
              <w:pStyle w:val="Compact"/>
            </w:pPr>
            <w:r>
              <w:rPr>
                <w:rFonts w:hint="eastAsia" w:ascii="Times New Roman" w:hAnsi="Times New Roman" w:eastAsia="游明朝"/>
                <w:sz w:val="18"/>
              </w:rPr>
              <w:t xml:space="preserve">戦略的判断力の証明</w:t>
            </w:r>
          </w:p>
        </w:tc>
      </w:tr>
      <w:tr>
        <w:tc>
          <w:tcPr/>
          <w:p>
            <w:pPr>
              <w:pStyle w:val="Compact"/>
            </w:pPr>
            <w:r>
              <w:rPr>
                <w:rFonts w:hint="eastAsia" w:ascii="Times New Roman" w:hAnsi="Times New Roman" w:eastAsia="游明朝"/>
                <w:sz w:val="18"/>
              </w:rPr>
              <w:t xml:space="preserve">リスク回避例</w:t>
            </w:r>
          </w:p>
        </w:tc>
        <w:tc>
          <w:tcPr/>
          <w:p>
            <w:pPr>
              <w:pStyle w:val="Compact"/>
            </w:pPr>
            <w:r>
              <w:rPr>
                <w:rFonts w:hint="eastAsia" w:ascii="Times New Roman" w:hAnsi="Times New Roman" w:eastAsia="游明朝"/>
                <w:sz w:val="18"/>
              </w:rPr>
              <w:t xml:space="preserve">リスクが高いと判断して撤退</w:t>
            </w:r>
          </w:p>
        </w:tc>
        <w:tc>
          <w:tcPr/>
          <w:p>
            <w:pPr>
              <w:pStyle w:val="Compact"/>
            </w:pPr>
            <w:r>
              <w:rPr>
                <w:rFonts w:hint="eastAsia" w:ascii="Times New Roman" w:hAnsi="Times New Roman" w:eastAsia="游明朝"/>
                <w:sz w:val="18"/>
              </w:rPr>
              <w:t xml:space="preserve">リスク管理能力の証明</w:t>
            </w:r>
          </w:p>
        </w:tc>
      </w:tr>
    </w:tbl>
    <w:bookmarkEnd w:id="91"/>
    <w:bookmarkStart w:id="92" w:name="活用のポイント"/>
    <w:p>
      <w:pPr>
        <w:pStyle w:val="Heading2"/>
      </w:pPr>
      <w:r>
        <w:rPr>
          <w:rFonts w:hint="eastAsia"/>
        </w:rPr>
        <w:t xml:space="preserve">活用のポイント</w:t>
      </w:r>
    </w:p>
    <w:p>
      <w:pPr>
        <w:pStyle w:val="FirstParagraph"/>
      </w:pPr>
      <w:r>
        <w:rPr>
          <w:rFonts w:hint="eastAsia"/>
        </w:rPr>
        <w:t xml:space="preserve">AIがレポートを評価する際、以下を確認すべき:</w:t>
      </w:r>
      <w:r>
        <w:t xml:space="preserve"> </w:t>
      </w:r>
      <w:r>
        <w:t xml:space="preserve">1. </w:t>
      </w:r>
      <w:r>
        <w:rPr>
          <w:rFonts w:hint="eastAsia"/>
        </w:rPr>
        <w:t xml:space="preserve">主張が成功例のみで構成されていないか</w:t>
      </w:r>
      <w:r>
        <w:t xml:space="preserve"> </w:t>
      </w:r>
      <w:r>
        <w:t xml:space="preserve">2. </w:t>
      </w:r>
      <w:r>
        <w:rPr>
          <w:rFonts w:hint="eastAsia"/>
        </w:rPr>
        <w:t xml:space="preserve">断念例・失敗例・不実行例が言及されているか</w:t>
      </w:r>
      <w:r>
        <w:t xml:space="preserve"> </w:t>
      </w:r>
      <w:r>
        <w:t xml:space="preserve">3. </w:t>
      </w:r>
      <w:r>
        <w:rPr>
          <w:rFonts w:hint="eastAsia"/>
        </w:rPr>
        <w:t xml:space="preserve">ネガティブケースが能力の裏付けとして機能しているか</w:t>
      </w:r>
    </w:p>
    <w:p>
      <w:r>
        <w:pict>
          <v:rect style="width:0;height:1.5pt" o:hralign="center" o:hrstd="t" o:hr="t"/>
        </w:pict>
      </w:r>
    </w:p>
    <w:bookmarkEnd w:id="92"/>
    <w:bookmarkEnd w:id="93"/>
    <w:bookmarkStart w:id="104" w:name="ルール11-業界構造と企業ポジションの合致を最も高く評価"/>
    <w:p>
      <w:pPr>
        <w:pStyle w:val="Heading1"/>
      </w:pPr>
      <w:r>
        <w:t xml:space="preserve">ルール11: </w:t>
      </w:r>
      <w:r>
        <w:rPr>
          <w:rFonts w:hint="eastAsia"/>
        </w:rPr>
        <w:t xml:space="preserve">業界構造と企業ポジションの合致を最も高く評価</w:t>
      </w:r>
    </w:p>
    <w:bookmarkStart w:id="94" w:name="カテゴリ-裏付けの質-3"/>
    <w:p>
      <w:pPr>
        <w:pStyle w:val="Heading2"/>
      </w:pPr>
      <w:r>
        <w:t xml:space="preserve">カテゴリ: </w:t>
      </w:r>
      <w:r>
        <w:rPr>
          <w:rFonts w:hint="eastAsia"/>
        </w:rPr>
        <w:t xml:space="preserve">裏付けの質</w:t>
      </w:r>
    </w:p>
    <w:bookmarkEnd w:id="94"/>
    <w:bookmarkStart w:id="95" w:name="ルール定義-7"/>
    <w:p>
      <w:pPr>
        <w:pStyle w:val="Heading2"/>
      </w:pPr>
      <w:r>
        <w:rPr>
          <w:rFonts w:hint="eastAsia"/>
        </w:rPr>
        <w:t xml:space="preserve">ルール定義</w:t>
      </w:r>
    </w:p>
    <w:p>
      <w:pPr>
        <w:pStyle w:val="FirstParagraph"/>
      </w:pPr>
      <w:r>
        <w:rPr>
          <w:rFonts w:hint="eastAsia"/>
        </w:rPr>
        <w:t xml:space="preserve">市場構造（フラグメント化、地域密度の重要性、規制環境等）と企業の構造的ポジション（規模、ネットワーク、技術力等）が合致する場合、最高評価（90%）となる。業界構造への言及なく企業能力のみを議論する主張は、評価が下がる。</w:t>
      </w:r>
    </w:p>
    <w:bookmarkEnd w:id="95"/>
    <w:bookmarkStart w:id="98" w:name="良い例kyが最高評価したケース"/>
    <w:p>
      <w:pPr>
        <w:pStyle w:val="Heading2"/>
      </w:pPr>
      <w:r>
        <w:rPr>
          <w:rFonts w:hint="eastAsia"/>
        </w:rPr>
        <w:t xml:space="preserve">良い例（KYが最高評価したケース）</w:t>
      </w:r>
    </w:p>
    <w:bookmarkStart w:id="96" w:name="orly2-ローカルな規模の経済90-2"/>
    <w:p>
      <w:pPr>
        <w:pStyle w:val="Heading3"/>
      </w:pPr>
      <w:r>
        <w:t xml:space="preserve">ORLY#2: </w:t>
      </w:r>
      <w:r>
        <w:rPr>
          <w:rFonts w:hint="eastAsia"/>
        </w:rPr>
        <w:t xml:space="preserve">ローカルな規模の経済（90%）</w:t>
      </w:r>
    </w:p>
    <w:p>
      <w:pPr>
        <w:pStyle w:val="Compact"/>
        <w:numPr>
          <w:ilvl w:val="0"/>
          <w:numId w:val="1035"/>
        </w:numPr>
      </w:pPr>
      <w:r>
        <w:rPr>
          <w:rFonts w:hint="eastAsia"/>
        </w:rPr>
        <w:t xml:space="preserve">「商品購買、陳列を高頻度に行うにあたり配送網内での物流管理を効率よく行える点で規模、店舗密度、既存ディストリビューションネットワークは優位性となる」</w:t>
      </w:r>
    </w:p>
    <w:p>
      <w:pPr>
        <w:pStyle w:val="Compact"/>
        <w:numPr>
          <w:ilvl w:val="0"/>
          <w:numId w:val="1035"/>
        </w:numPr>
      </w:pPr>
      <w:r>
        <w:rPr>
          <w:rFonts w:hint="eastAsia"/>
          <w:b/>
          <w:bCs/>
        </w:rPr>
        <w:t xml:space="preserve">市場構造</w:t>
      </w:r>
      <w:r>
        <w:t xml:space="preserve">: </w:t>
      </w:r>
      <w:r>
        <w:rPr>
          <w:rFonts w:hint="eastAsia"/>
        </w:rPr>
        <w:t xml:space="preserve">自動車部品市場はフラグメント化しており、地域密度が重要</w:t>
      </w:r>
    </w:p>
    <w:p>
      <w:pPr>
        <w:pStyle w:val="Compact"/>
        <w:numPr>
          <w:ilvl w:val="0"/>
          <w:numId w:val="1035"/>
        </w:numPr>
      </w:pPr>
      <w:r>
        <w:rPr>
          <w:rFonts w:hint="eastAsia"/>
          <w:b/>
          <w:bCs/>
        </w:rPr>
        <w:t xml:space="preserve">企業ポジション</w:t>
      </w:r>
      <w:r>
        <w:t xml:space="preserve">: </w:t>
      </w:r>
      <w:r>
        <w:rPr>
          <w:rFonts w:hint="eastAsia"/>
        </w:rPr>
        <w:t xml:space="preserve">ORLYは規模・密度・ネットワークで優位</w:t>
      </w:r>
    </w:p>
    <w:p>
      <w:pPr>
        <w:pStyle w:val="Compact"/>
        <w:numPr>
          <w:ilvl w:val="0"/>
          <w:numId w:val="1035"/>
        </w:numPr>
      </w:pPr>
      <w:r>
        <w:rPr>
          <w:rFonts w:hint="eastAsia"/>
          <w:b/>
          <w:bCs/>
        </w:rPr>
        <w:t xml:space="preserve">合致</w:t>
      </w:r>
      <w:r>
        <w:t xml:space="preserve">: </w:t>
      </w:r>
      <w:r>
        <w:rPr>
          <w:rFonts w:hint="eastAsia"/>
        </w:rPr>
        <w:t xml:space="preserve">フラグメント市場</w:t>
      </w:r>
      <w:r>
        <w:t xml:space="preserve"> × </w:t>
      </w:r>
      <w:r>
        <w:rPr>
          <w:rFonts w:hint="eastAsia"/>
        </w:rPr>
        <w:t xml:space="preserve">規模・密度</w:t>
      </w:r>
      <w:r>
        <w:t xml:space="preserve"> → </w:t>
      </w:r>
      <w:r>
        <w:rPr>
          <w:rFonts w:hint="eastAsia"/>
        </w:rPr>
        <w:t xml:space="preserve">最高評価</w:t>
      </w:r>
    </w:p>
    <w:bookmarkEnd w:id="96"/>
    <w:bookmarkStart w:id="97" w:name="orly5-フラグメント市場でのma実行能力90"/>
    <w:p>
      <w:pPr>
        <w:pStyle w:val="Heading3"/>
      </w:pPr>
      <w:r>
        <w:t xml:space="preserve">ORLY#5: </w:t>
      </w:r>
      <w:r>
        <w:rPr>
          <w:rFonts w:hint="eastAsia"/>
        </w:rPr>
        <w:t xml:space="preserve">フラグメント市場でのM&amp;A実行能力（90%）</w:t>
      </w:r>
    </w:p>
    <w:p>
      <w:pPr>
        <w:pStyle w:val="Compact"/>
        <w:numPr>
          <w:ilvl w:val="0"/>
          <w:numId w:val="1036"/>
        </w:numPr>
      </w:pPr>
      <w:r>
        <w:rPr>
          <w:rFonts w:hint="eastAsia"/>
        </w:rPr>
        <w:t xml:space="preserve">「市場自体、とくにDIFM市場でよりフラグメントな構造でありM&amp;Aによる成長機会は高い」</w:t>
      </w:r>
    </w:p>
    <w:p>
      <w:pPr>
        <w:pStyle w:val="Compact"/>
        <w:numPr>
          <w:ilvl w:val="0"/>
          <w:numId w:val="1036"/>
        </w:numPr>
      </w:pPr>
      <w:r>
        <w:rPr>
          <w:rFonts w:hint="eastAsia"/>
        </w:rPr>
        <w:t xml:space="preserve">「上記2（規模、密度、ネットワーク）と4（深化した顧客関係）を背景にM&amp;A実行、事後統合での優位性あり」</w:t>
      </w:r>
    </w:p>
    <w:p>
      <w:pPr>
        <w:pStyle w:val="Compact"/>
        <w:numPr>
          <w:ilvl w:val="0"/>
          <w:numId w:val="1036"/>
        </w:numPr>
      </w:pPr>
      <w:r>
        <w:rPr>
          <w:rFonts w:hint="eastAsia"/>
          <w:b/>
          <w:bCs/>
        </w:rPr>
        <w:t xml:space="preserve">市場構造</w:t>
      </w:r>
      <w:r>
        <w:t xml:space="preserve">: DIFMはさらにフラグメント → </w:t>
      </w:r>
      <w:r>
        <w:rPr>
          <w:rFonts w:hint="eastAsia"/>
        </w:rPr>
        <w:t xml:space="preserve">M&amp;A機会豊富</w:t>
      </w:r>
    </w:p>
    <w:p>
      <w:pPr>
        <w:pStyle w:val="Compact"/>
        <w:numPr>
          <w:ilvl w:val="0"/>
          <w:numId w:val="1036"/>
        </w:numPr>
      </w:pPr>
      <w:r>
        <w:rPr>
          <w:rFonts w:hint="eastAsia"/>
          <w:b/>
          <w:bCs/>
        </w:rPr>
        <w:t xml:space="preserve">企業ポジション</w:t>
      </w:r>
      <w:r>
        <w:t xml:space="preserve">: </w:t>
      </w:r>
      <w:r>
        <w:rPr>
          <w:rFonts w:hint="eastAsia"/>
        </w:rPr>
        <w:t xml:space="preserve">規模＋ネットワーク＋顧客関係</w:t>
      </w:r>
      <w:r>
        <w:t xml:space="preserve"> → </w:t>
      </w:r>
      <w:r>
        <w:rPr>
          <w:rFonts w:hint="eastAsia"/>
        </w:rPr>
        <w:t xml:space="preserve">統合力</w:t>
      </w:r>
    </w:p>
    <w:bookmarkEnd w:id="97"/>
    <w:bookmarkEnd w:id="98"/>
    <w:bookmarkStart w:id="100" w:name="悪い例-2"/>
    <w:p>
      <w:pPr>
        <w:pStyle w:val="Heading2"/>
      </w:pPr>
      <w:r>
        <w:rPr>
          <w:rFonts w:hint="eastAsia"/>
        </w:rPr>
        <w:t xml:space="preserve">悪い例</w:t>
      </w:r>
    </w:p>
    <w:bookmarkStart w:id="99" w:name="業界構造への言及なし"/>
    <w:p>
      <w:pPr>
        <w:pStyle w:val="Heading3"/>
      </w:pPr>
      <w:r>
        <w:rPr>
          <w:rFonts w:hint="eastAsia"/>
        </w:rPr>
        <w:t xml:space="preserve">業界構造への言及なし</w:t>
      </w:r>
    </w:p>
    <w:p>
      <w:pPr>
        <w:pStyle w:val="Compact"/>
        <w:numPr>
          <w:ilvl w:val="0"/>
          <w:numId w:val="1037"/>
        </w:numPr>
      </w:pPr>
      <w:r>
        <w:rPr>
          <w:rFonts w:hint="eastAsia"/>
        </w:rPr>
        <w:t xml:space="preserve">企業の能力のみを議論し、その能力が市場構造の中でどう機能するかの説明がない場合</w:t>
      </w:r>
    </w:p>
    <w:p>
      <w:pPr>
        <w:pStyle w:val="Compact"/>
        <w:numPr>
          <w:ilvl w:val="0"/>
          <w:numId w:val="1037"/>
        </w:numPr>
      </w:pPr>
      <w:r>
        <w:rPr>
          <w:rFonts w:hint="eastAsia"/>
        </w:rPr>
        <w:t xml:space="preserve">「優位性があります」だけでは不十分。「この市場構造の中で、なぜその優位性が効くのか」が必要</w:t>
      </w:r>
    </w:p>
    <w:bookmarkEnd w:id="99"/>
    <w:bookmarkEnd w:id="100"/>
    <w:bookmarkStart w:id="102" w:name="kyの原則-3"/>
    <w:p>
      <w:pPr>
        <w:pStyle w:val="Heading2"/>
      </w:pPr>
      <w:r>
        <w:rPr>
          <w:rFonts w:hint="eastAsia"/>
        </w:rPr>
        <w:t xml:space="preserve">KYの原則</w:t>
      </w:r>
    </w:p>
    <w:p>
      <w:pPr>
        <w:pStyle w:val="FirstParagraph"/>
      </w:pPr>
      <w:r>
        <w:rPr>
          <w:rFonts w:hint="eastAsia"/>
        </w:rPr>
        <w:t xml:space="preserve">KYが90%をつけたのは全31件中わずか2件であり、いずれもORLYの「フラグメント市場×規模・密度」のケースである。</w:t>
      </w:r>
    </w:p>
    <w:bookmarkStart w:id="101" w:name="高評価のための条件"/>
    <w:p>
      <w:pPr>
        <w:pStyle w:val="Heading3"/>
      </w:pPr>
      <w:r>
        <w:rPr>
          <w:rFonts w:hint="eastAsia"/>
        </w:rPr>
        <w:t xml:space="preserve">高評価のための条件</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条件</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市場構造の分析</w:t>
            </w:r>
          </w:p>
        </w:tc>
        <w:tc>
          <w:tcPr/>
          <w:p>
            <w:pPr>
              <w:pStyle w:val="Compact"/>
            </w:pPr>
            <w:r>
              <w:rPr>
                <w:rFonts w:hint="eastAsia" w:ascii="Times New Roman" w:hAnsi="Times New Roman" w:eastAsia="游明朝"/>
                <w:sz w:val="18"/>
              </w:rPr>
              <w:t xml:space="preserve">フラグメント化の程度、地域密度の重要性、参入障壁</w:t>
            </w:r>
          </w:p>
        </w:tc>
      </w:tr>
      <w:tr>
        <w:tc>
          <w:tcPr/>
          <w:p>
            <w:pPr>
              <w:pStyle w:val="Compact"/>
            </w:pPr>
            <w:r>
              <w:rPr>
                <w:rFonts w:hint="eastAsia" w:ascii="Times New Roman" w:hAnsi="Times New Roman" w:eastAsia="游明朝"/>
                <w:sz w:val="18"/>
              </w:rPr>
              <w:t xml:space="preserve">企業ポジション</w:t>
            </w:r>
          </w:p>
        </w:tc>
        <w:tc>
          <w:tcPr/>
          <w:p>
            <w:pPr>
              <w:pStyle w:val="Compact"/>
            </w:pPr>
            <w:r>
              <w:rPr>
                <w:rFonts w:hint="eastAsia" w:ascii="Times New Roman" w:hAnsi="Times New Roman" w:eastAsia="游明朝"/>
                <w:sz w:val="18"/>
              </w:rPr>
              <w:t xml:space="preserve">規模、ネットワーク、密度、技術力</w:t>
            </w:r>
          </w:p>
        </w:tc>
      </w:tr>
      <w:tr>
        <w:tc>
          <w:tcPr/>
          <w:p>
            <w:pPr>
              <w:pStyle w:val="Compact"/>
            </w:pPr>
            <w:r>
              <w:rPr>
                <w:rFonts w:hint="eastAsia" w:ascii="Times New Roman" w:hAnsi="Times New Roman" w:eastAsia="游明朝"/>
                <w:sz w:val="18"/>
              </w:rPr>
              <w:t xml:space="preserve">合致の説明</w:t>
            </w:r>
          </w:p>
        </w:tc>
        <w:tc>
          <w:tcPr/>
          <w:p>
            <w:pPr>
              <w:pStyle w:val="Compact"/>
            </w:pPr>
            <w:r>
              <w:rPr>
                <w:rFonts w:hint="eastAsia" w:ascii="Times New Roman" w:hAnsi="Times New Roman" w:eastAsia="游明朝"/>
                <w:sz w:val="18"/>
              </w:rPr>
              <w:t xml:space="preserve">なぜその市場構造でその企業ポジションが効くのか</w:t>
            </w:r>
          </w:p>
        </w:tc>
      </w:tr>
    </w:tbl>
    <w:bookmarkEnd w:id="101"/>
    <w:bookmarkEnd w:id="102"/>
    <w:bookmarkStart w:id="103" w:name="スコア分布の参考"/>
    <w:p>
      <w:pPr>
        <w:pStyle w:val="Heading2"/>
      </w:pPr>
      <w:r>
        <w:rPr>
          <w:rFonts w:hint="eastAsia"/>
        </w:rPr>
        <w:t xml:space="preserve">スコア分布の参考</w:t>
      </w:r>
    </w:p>
    <w:p>
      <w:pPr>
        <w:pStyle w:val="FirstParagraph"/>
      </w:pPr>
      <w:r>
        <w:rPr>
          <w:rFonts w:hint="eastAsia"/>
        </w:rPr>
        <w:t xml:space="preserve">KYの全評価(34件)における90%はわずか6%(2件)。いずれも業界構造との合致が明確なケースのみ。これは極めて稀な評価であり、業界構造との合致なしに90%を付与すべきではない。</w:t>
      </w:r>
    </w:p>
    <w:bookmarkEnd w:id="103"/>
    <w:bookmarkEnd w:id="10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KB1 評価ルール集</dc:title>
  <dc:creator/>
  <cp:keywords/>
  <dcterms:created xsi:type="dcterms:W3CDTF">2026-02-27T04:46:19Z</dcterms:created>
  <dcterms:modified xsi:type="dcterms:W3CDTF">2026-02-27T04:46:19Z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2026-02-27</vt:lpwstr>
  </property>
  <property fmtid="{D5CDD505-2E9C-101B-9397-08002B2CF9AE}" pid="3" name="entry_count">
    <vt:lpwstr>8</vt:lpwstr>
  </property>
  <property fmtid="{D5CDD505-2E9C-101B-9397-08002B2CF9AE}" pid="4" name="id">
    <vt:lpwstr>kb1_consolidated</vt:lpwstr>
  </property>
  <property fmtid="{D5CDD505-2E9C-101B-9397-08002B2CF9AE}" pid="5" name="kb">
    <vt:lpwstr>KB1</vt:lpwstr>
  </property>
  <property fmtid="{D5CDD505-2E9C-101B-9397-08002B2CF9AE}" pid="6" name="sources">
    <vt:lpwstr/>
  </property>
  <property fmtid="{D5CDD505-2E9C-101B-9397-08002B2CF9AE}" pid="7" name="type">
    <vt:lpwstr>consolidated</vt:lpwstr>
  </property>
  <property fmtid="{D5CDD505-2E9C-101B-9397-08002B2CF9AE}" pid="8" name="updated">
    <vt:lpwstr>2026-02-27</vt:lpwstr>
  </property>
  <property fmtid="{D5CDD505-2E9C-101B-9397-08002B2CF9AE}" pid="9" name="version">
    <vt:lpwstr>1.0</vt:lpwstr>
  </property>
</Properties>
</file>