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STOCK INVESTMENT STRATEGY SYSTEM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A0C4E8"/>
                <w:sz w:val="28"/>
                <w:szCs w:val="28"/>
              </w:rPr>
              <w:t xml:space="preserve">Architecture &amp; Implementation Guide</w:t>
            </w:r>
          </w:p>
          <w:p>
            <w:pPr>
              <w:pBdr>
                <w:top w:val="single" w:color="2E75B6" w:sz="4" w:space="8"/>
              </w:pBdr>
              <w:jc w:val="center"/>
            </w:pPr>
            <w:r>
              <w:rPr>
                <w:rFonts w:ascii="Arial" w:cs="Arial" w:eastAsia="Arial" w:hAnsi="Arial"/>
                <w:color w:val="C8DCEF"/>
                <w:sz w:val="22"/>
                <w:szCs w:val="22"/>
              </w:rPr>
              <w:t xml:space="preserve">Davis Double  •  Margin Financing  •  Price &amp; Volume Analysis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 Project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system provides a modular, extensible framework for equity investment strategy research, signal generation, and backtesting. It is designed around three core analytical pillars: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Davis Double Play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Identify stocks with simultaneous EPS growth and P/E multiple expansion.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 Financing Trend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Track changes in margin balances to gauge retail sentiment and smart-money divergence.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&amp; Volume Analysis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 accumulation, breakout, and distribution patterns using OHLCV data.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GOALS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Modular by design — strategies, data layers, and backtesting are fully decoupled. Adding a new market or strategy requires no changes to core infrastructure.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Key design principles: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Strategies never fetch data directly — they receive clean DataFrames from the processor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strategy emits a standardised Signal object (score, direction, confidence, timestamp)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Point-in-time correctness is enforced in backtesting to prevent look-ahead bias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Local caching avoids repeated API calls during development and backtesting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Market calendar awareness (TWSE trading days) is handled globally, not per-strategy</w:t>
      </w:r>
    </w:p>
    <w:p>
      <w:pPr>
        <w:spacing w:after="3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 Folder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repository is organised into six top-level packages, each with a single clear responsibility:</w:t>
      </w:r>
    </w:p>
    <w:p>
      <w:pPr>
        <w:spacing w:after="100"/>
      </w:pPr>
      <w:r>
        <w:t xml:space="preserve"/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stock_strategy/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config/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settings.py          # Markets, date ranges, signal thresholds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credentials.py       # API keys  (git-ignored)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data/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fetchers/            # Raw acquisition (one class per data type)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base.py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price.py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fundamentals.py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margin.py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processors/          # Clean, normalise, derive fields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base.py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price.py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fundamentals.py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storage/             # Local cache + data contracts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├── cache.py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└── schema.py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strategies/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base.py              # Abstract Strategy interface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davis_double.py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margin_trend.py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price_volume.py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combined.py          # Multi-signal aggregation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signals/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base.py              # Signal dataclass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aggregator.py        # Weighted combiner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filters.py           # Liquidity, sector, blacklist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backtesting/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engine.py            # Event-driven backtest loop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portfolio.py         # Position sizing, cash management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metrics.py           # Sharpe, drawdown, win rate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report.py            # Charts and summary output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universe/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screener.py          # Investable universe filter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index_members.py     # TWSE / OTC constituent loader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notebooks/               # Research and exploration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tests/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unit/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integration/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outputs/                 # Reports, charts, backtest results</w:t>
      </w:r>
    </w:p>
    <w:p>
      <w:pPr>
        <w:shd w:fill="F0F4F8" w:val="clear"/>
        <w:spacing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main.py                  # CLI entry point</w:t>
      </w:r>
    </w:p>
    <w:p>
      <w:pPr>
        <w:shd w:fill="F0F4F8" w:val="clear"/>
        <w:spacing w:after="1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requirements.txt</w:t>
      </w:r>
    </w:p>
    <w:p>
      <w:pPr>
        <w:spacing w:after="3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 Module Responsibilities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data/fetchers/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Each fetcher class is responsible for one category of raw data. All fetchers inherit from BaseFetcher, which enforces a standard interface and handles rate-limiting and retry logic. Fetchers return raw, unprocessed DataFrames — they never apply business logic.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4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base.py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BaseFetcher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Abstract interface, retry logic, rate limiting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price.py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PriceFetcher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Daily OHLCV + turnover rate, adjusted prices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fundamentals.py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FundamentalsFetcher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Quarterly EPS, revenue, net income, PE ratio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margin.py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MarginFetcher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Daily margin balance, short balance, days-to-cover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data/processors/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Processors receive raw DataFrames from fetchers and return clean, analysis-ready DataFrames. They handle missing values, alignment, split/dividend adjustment, and compute derived columns such as YoY EPS growth or relative volume.</w:t>
      </w:r>
    </w:p>
    <w:p>
      <w:pPr>
        <w:spacing w:after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data/storage/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cache.py implements a transparent disk cache (Parquet format recommended for performance). schema.py defines Pydantic/dataclass models that serve as contracts between layers — any DataFrame entering a strategy must conform to the relevant schema.</w:t>
      </w:r>
    </w:p>
    <w:p>
      <w:pPr>
        <w:spacing w:after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strategies/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Each strategy module answers a single question: Is this stock a buy signal based on criterion X? Strategies receive clean DataFrames and return Signal objects. They contain no fetching or caching logic.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davis_double.py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EPS growth YoY &gt; threshold AND P/E ratio trending upward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margin_trend.py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Declining margin balance + rising price = smart-money signal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price_volume.py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 breakouts, volume confirmation, accumulation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combined.py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Weighted aggregation of all strategy scores into one rank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signals/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Signal layer normalises all strategy outputs into a unified dataclass. The aggregator applies configurable weights across strategies. Filters remove stocks that fail hard constraints (minimum liquidity, blacklist, sector exclusions).</w:t>
      </w:r>
    </w:p>
    <w:p>
      <w:pPr>
        <w:spacing w:after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 backtesting/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 event-driven loop processes historical signals day by day, simulating portfolio construction and trade execution. Metrics are computed from the resulting equity curve. Reports are written to the outputs/ directory.</w:t>
      </w:r>
    </w:p>
    <w:p>
      <w:pPr>
        <w:spacing w:after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 universe/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Defines which stocks are eligible for consideration at any point in time. index_members.py loads TWSE/OTC constituent lists with historical membership (critical for avoiding survivorship bias). screener.py applies additional quantitative filters.</w:t>
      </w:r>
    </w:p>
    <w:p>
      <w:pPr>
        <w:spacing w:after="3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 Data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Davis Double Play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Granularity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EPS (trailing &amp; forward)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Quarterly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Requires &gt;= 2 years of history for YoY growth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Quarterly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Cross-check for EPS quality and sustainability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P/E Ratio (or Price + EPS)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Daily / Monthly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 P/E expansion trend over 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Net Income Margin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Quarterly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Trend direction confirms earnings quality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58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DERIVED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EPS YoY growth rate &gt; threshold (e.g. 15%)  AND  P/E trending upward while EPS also grows = Davis Double confirmed.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Margin Financing Trend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Granularity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Margin Balance (融資餘額)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Daily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Published daily by TWSE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Short Balance (融券餘額)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Daily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Used to compute long/short ratio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Margin Change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Daily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Derived: day-over-day % change in balance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Days to Cover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Daily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Short balance / average daily volume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DERIVED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Declining margin + rising price = strong hands absorbing supply (bullish).  Rising margin + rising price = momentum, but monitor for overleveraging risk.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Price &amp; Volume Analysis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Granularity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OHLCV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Daily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Adjusted for splits and dividends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Turnover Rate (週轉率)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Daily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TWSE-specific; % of shares traded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Relative Volume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Daily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Current volume vs. 20-day moving average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Moving Averages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Derived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 / 10 / 20 / 60-day MA from OHLCV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Volume-Price Divergence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Derived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Price up + volume down = weakening trend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DERIVED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 closing above MA on above-average volume = breakout confirmation.  Flat price + declining volume = supply absorption (accumulation pattern).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 API &amp; Data Sources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Taiwan (Primary Market)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360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Provided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&amp;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FinMind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OHLCV, EPS, margin balance, financials, index members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 tier covers most needs. Best Python library. Recommended starting point.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TWSE OpenAPI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Daily prices, margin data, index constituents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 REST API. Official source. Combine with FinMind for reliability.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TEJ (tejapi)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institutional-grade TW 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Paid subscription. Most complete. Use when free tiers are insufficient.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goodinfo.tw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 reference / data validation only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 not scrape programmatically. Reference use only.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Global Markets (Future Extensibility)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yfinance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 + global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Free. Good price/basic fundamentals. Best for rapid prototyping.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Alpha Vantage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 + global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 tier. Provides EPS estimates and income statements.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Financial Modeling Prep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Global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Strong fundamentals API. Paid tiers. Good for multi-country expansion.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Polygon.io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 equities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Excellent price/volume quality. Paid. Ideal for US live trading.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with FinMind for Taiwan (free tier is sufficient for Phase 1–3). Add yfinance as a global fallback when expanding to other markets.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 Development Roadmap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project is split into five phases. Complete each phase before beginning the next — earlier phases establish contracts that later phases depend on.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Foundation</w:t>
            </w:r>
            <w:r>
              <w:rPr>
                <w:rFonts w:ascii="Arial" w:cs="Arial" w:eastAsia="Arial" w:hAnsi="Arial"/>
                <w:color w:val="C8DCEF"/>
                <w:sz w:val="20"/>
                <w:szCs w:val="20"/>
              </w:rPr>
              <w:t xml:space="preserve">   (Weeks 1–2)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Define data contracts in data/storage/schema.py using Pydantic models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Implement data/fetchers/price.py with FinMind integration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local Parquet caching in data/storage/cache.py immediately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Configure config/settings.py: markets, thresholds, market calendar (exchange_calendars library)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Strategy Modules</w:t>
            </w:r>
            <w:r>
              <w:rPr>
                <w:rFonts w:ascii="Arial" w:cs="Arial" w:eastAsia="Arial" w:hAnsi="Arial"/>
                <w:color w:val="C8DCEF"/>
                <w:sz w:val="20"/>
                <w:szCs w:val="20"/>
              </w:rPr>
              <w:t xml:space="preserve">   (Weeks 3–4)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Implement data/fetchers/fundamentals.py and data/fetchers/margin.py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strategies/price_volume.py first (simplest — pure price data only)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strategies/margin_trend.py (add margin signal layer)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strategies/davis_double.py (most complex — requires clean quarterly EPS)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Signal Layer</w:t>
            </w:r>
            <w:r>
              <w:rPr>
                <w:rFonts w:ascii="Arial" w:cs="Arial" w:eastAsia="Arial" w:hAnsi="Arial"/>
                <w:color w:val="C8DCEF"/>
                <w:sz w:val="20"/>
                <w:szCs w:val="20"/>
              </w:rPr>
              <w:t xml:space="preserve">   (Week 5)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Define Signal dataclass in signals/base.py (score, direction, confidence, timestamp)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Implement signals/aggregator.py with configurable strategy weights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strategies/combined.py for multi-signal scoring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Implement universe/screener.py with liquidity and sector filters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Backtesting Engine</w:t>
            </w:r>
            <w:r>
              <w:rPr>
                <w:rFonts w:ascii="Arial" w:cs="Arial" w:eastAsia="Arial" w:hAnsi="Arial"/>
                <w:color w:val="C8DCEF"/>
                <w:sz w:val="20"/>
                <w:szCs w:val="20"/>
              </w:rPr>
              <w:t xml:space="preserve">   (Weeks 6–8)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backtesting/engine.py as a daily-bar event-driven loop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Implement backtesting/portfolio.py: position sizing, cash management, transaction costs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Compute performance metrics in backtesting/metrics.py (Sharpe, max drawdown, win rate)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Generate output charts and summary tables in backtesting/report.py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Polish &amp; Extensibility</w:t>
            </w:r>
            <w:r>
              <w:rPr>
                <w:rFonts w:ascii="Arial" w:cs="Arial" w:eastAsia="Arial" w:hAnsi="Arial"/>
                <w:color w:val="C8DCEF"/>
                <w:sz w:val="20"/>
                <w:szCs w:val="20"/>
              </w:rPr>
              <w:t xml:space="preserve">   (Ongoing)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unit tests (tests/unit/) for each strategy and processor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integration tests (tests/integration/) with cached sample 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Abstract fetcher layer for multi-country support (US, HK, JP)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Jupyter notebooks in notebooks/ for strategy research and validation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 Key Architectural Decisions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Make these decisions early — changing them later is costly.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 &amp; Recommendation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contracts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Pydantic models in schema.py from day one. Sloppy shapes cause subtle backtesting bugs that are hard to trace.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Adjusted vs. unadjusted prices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Store both. Use adjusted for signal calculation; use unadjusted for margin data alignment.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Point-in-time correctness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Financial data (EPS) must reflect what was known at the time, not restated values. FinMind handles this reasonably.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Signal interface contract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strategies return the same Signal object. This makes the aggregator trivial to extend with new strategies.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Market calendar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exchange_calendars or pandas_market_calendars for correct TWSE trading day alignment in backtesting.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Caching strategy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Cache to Parquet on first fetch. Never re-fetch within a backtest run. Include a --refresh flag for manual updates.</w:t>
            </w:r>
          </w:p>
        </w:tc>
      </w:tr>
    </w:tbl>
    <w:p>
      <w:pPr>
        <w:spacing w:after="400"/>
      </w:pPr>
      <w:r>
        <w:t xml:space="preserve"/>
      </w:r>
    </w:p>
    <w:p>
      <w:pPr>
        <w:pBdr>
          <w:top w:val="single" w:color="2E75B6" w:sz="4" w:space="6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Confidential  —  Internal Use Only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Stock Investment Strategy System</w:t>
    </w:r>
    <w:r>
      <w:rPr>
        <w:rFonts w:ascii="Arial" w:cs="Arial" w:eastAsia="Arial" w:hAnsi="Arial"/>
        <w:color w:val="555555"/>
        <w:sz w:val="18"/>
        <w:szCs w:val="18"/>
      </w:rPr>
      <w:t xml:space="preserve">   |   Architecture &amp;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2026-04-05T12:42:51.139Z</dcterms:created>
  <dcterms:modified xsi:type="dcterms:W3CDTF">2026-04-05T12:42:51.140Z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