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E91AB" w14:textId="0FF7EE1B" w:rsidR="00F066E7" w:rsidRPr="00EC02B9" w:rsidRDefault="00C25399" w:rsidP="005461EB">
      <w:pPr>
        <w:spacing w:before="140" w:after="100" w:line="324" w:lineRule="auto"/>
        <w:jc w:val="center"/>
        <w:rPr>
          <w:rFonts w:ascii="Times New Roman" w:hAnsi="Times New Roman" w:cs="Times New Roman"/>
          <w:b/>
          <w:bCs/>
          <w:sz w:val="24"/>
        </w:rPr>
      </w:pPr>
      <w:bookmarkStart w:id="0" w:name="OLE_LINK11"/>
      <w:r>
        <w:rPr>
          <w:rFonts w:ascii="微软雅黑" w:eastAsia="微软雅黑" w:hAnsi="微软雅黑" w:cs="微软雅黑" w:hint="eastAsia"/>
          <w:b/>
          <w:bCs/>
          <w:color w:val="000000"/>
          <w:sz w:val="32"/>
        </w:rPr>
        <w:t xml:space="preserve"> </w:t>
      </w:r>
      <w:r w:rsidR="00844101" w:rsidRPr="00EC02B9">
        <w:rPr>
          <w:rFonts w:ascii="微软雅黑" w:eastAsia="微软雅黑" w:hAnsi="微软雅黑" w:cs="微软雅黑"/>
          <w:b/>
          <w:bCs/>
          <w:color w:val="000000"/>
          <w:sz w:val="32"/>
        </w:rPr>
        <w:t>清洁能源支撑的数据中心与6G基站：协同智能电动汽车和建筑提供多资产电网服务</w:t>
      </w:r>
      <w:bookmarkEnd w:id="0"/>
    </w:p>
    <w:p w14:paraId="7E7725D5" w14:textId="77777777" w:rsidR="00F966FD" w:rsidRDefault="00000000">
      <w:pPr>
        <w:spacing w:after="100" w:line="300" w:lineRule="auto"/>
        <w:ind w:left="403" w:right="173"/>
      </w:pPr>
      <w:r>
        <w:rPr>
          <w:rFonts w:cs="宋体"/>
          <w:color w:val="2F6B9A"/>
          <w:sz w:val="20"/>
        </w:rPr>
        <w:t>通俗解释：本文讨论如何让数据中心、6G基站、电动汽车和智能建筑不只是用电，还能一起帮助电网调节供需。</w:t>
      </w:r>
    </w:p>
    <w:p w14:paraId="3BF35EFB" w14:textId="77777777" w:rsidR="00DE0077" w:rsidRPr="005461EB" w:rsidRDefault="005F0854" w:rsidP="005461EB">
      <w:pPr>
        <w:pStyle w:val="2"/>
        <w:spacing w:before="140" w:after="100" w:line="324" w:lineRule="auto"/>
        <w:jc w:val="both"/>
        <w:rPr>
          <w:rFonts w:ascii="Times New Roman" w:hAnsi="Times New Roman" w:cs="Times New Roman"/>
          <w:sz w:val="20"/>
          <w:szCs w:val="20"/>
        </w:rPr>
      </w:pPr>
      <w:r w:rsidRPr="003C5E6A">
        <w:rPr>
          <w:rFonts w:ascii="微软雅黑" w:eastAsia="微软雅黑" w:hAnsi="微软雅黑" w:cs="微软雅黑" w:hint="eastAsia"/>
          <w:bCs/>
          <w:szCs w:val="20"/>
        </w:rPr>
        <w:t>图文摘要</w:t>
      </w:r>
      <w:r w:rsidR="00DE0077" w:rsidRPr="003C5E6A">
        <w:rPr>
          <w:rFonts w:ascii="微软雅黑" w:eastAsia="微软雅黑" w:hAnsi="微软雅黑" w:cs="微软雅黑"/>
          <w:bCs/>
          <w:noProof/>
          <w:szCs w:val="20"/>
        </w:rPr>
        <w:drawing>
          <wp:anchor distT="0" distB="0" distL="114300" distR="114300" simplePos="0" relativeHeight="251659264" behindDoc="0" locked="0" layoutInCell="1" allowOverlap="1" wp14:anchorId="34B48CEC" wp14:editId="0D8F03B1">
            <wp:simplePos x="0" y="0"/>
            <wp:positionH relativeFrom="column">
              <wp:posOffset>0</wp:posOffset>
            </wp:positionH>
            <wp:positionV relativeFrom="paragraph">
              <wp:posOffset>328295</wp:posOffset>
            </wp:positionV>
            <wp:extent cx="5274310" cy="2962910"/>
            <wp:effectExtent l="0" t="0" r="2540" b="8890"/>
            <wp:wrapTopAndBottom/>
            <wp:docPr id="2088108766" name="图片 1" descr="电网与可再生能源、数据中心、6G基站、智能电动汽车和智能建筑之间的协同关系图。" title="电网与可再生能源、数据中心、6G基站、智能电动汽车和智能建筑之间的协同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08766" name=""/>
                    <pic:cNvPicPr/>
                  </pic:nvPicPr>
                  <pic:blipFill>
                    <a:blip r:embed="rId7"/>
                    <a:stretch>
                      <a:fillRect/>
                    </a:stretch>
                  </pic:blipFill>
                  <pic:spPr>
                    <a:xfrm>
                      <a:off x="0" y="0"/>
                      <a:ext cx="5274310" cy="2962910"/>
                    </a:xfrm>
                    <a:prstGeom prst="rect">
                      <a:avLst/>
                    </a:prstGeom>
                  </pic:spPr>
                </pic:pic>
              </a:graphicData>
            </a:graphic>
          </wp:anchor>
        </w:drawing>
      </w:r>
    </w:p>
    <w:p w14:paraId="028F8DBE" w14:textId="77777777" w:rsidR="00F966FD" w:rsidRDefault="00000000">
      <w:pPr>
        <w:spacing w:after="140" w:line="300" w:lineRule="auto"/>
        <w:ind w:left="403" w:right="173"/>
      </w:pPr>
      <w:r>
        <w:rPr>
          <w:rFonts w:cs="宋体"/>
          <w:color w:val="2F6B9A"/>
          <w:sz w:val="20"/>
        </w:rPr>
        <w:t>图示通俗解释：图中央把数据中心、6G基站、智能电动汽车和智能建筑连接成一个协同网络，左侧是电网与可再生能源。核心意思是：清洁电力为这些资产供能，这些资产又通过灵活用电、储能和双向通信帮助电网。图中英文标签的中文含义依次为“电网与可再生能源、数据中心、6G基站、智能电动汽车、智能建筑”。</w:t>
      </w:r>
    </w:p>
    <w:p w14:paraId="583D5B3C" w14:textId="77777777" w:rsidR="00A95CE3" w:rsidRPr="005461EB" w:rsidRDefault="00A95CE3" w:rsidP="005461EB">
      <w:pPr>
        <w:spacing w:after="60" w:line="324" w:lineRule="auto"/>
        <w:jc w:val="both"/>
        <w:rPr>
          <w:rFonts w:ascii="Times New Roman" w:hAnsi="Times New Roman" w:cs="Times New Roman"/>
          <w:sz w:val="20"/>
          <w:szCs w:val="20"/>
        </w:rPr>
      </w:pPr>
      <w:bookmarkStart w:id="1" w:name="OLE_LINK12"/>
      <w:r w:rsidRPr="005461EB">
        <w:rPr>
          <w:rFonts w:cs="宋体"/>
          <w:color w:val="000000"/>
          <w:szCs w:val="20"/>
        </w:rPr>
        <w:t>电网与可再生能源 → 数据中心与6G基站 → 智能电动汽车与建筑</w:t>
      </w:r>
      <w:bookmarkEnd w:id="1"/>
    </w:p>
    <w:p w14:paraId="44E1E2E4" w14:textId="77777777" w:rsidR="00F966FD" w:rsidRDefault="00000000">
      <w:pPr>
        <w:spacing w:after="100" w:line="300" w:lineRule="auto"/>
        <w:ind w:left="403" w:right="173"/>
      </w:pPr>
      <w:r>
        <w:rPr>
          <w:rFonts w:cs="宋体"/>
          <w:color w:val="2F6B9A"/>
          <w:sz w:val="20"/>
        </w:rPr>
        <w:t>通俗解释：这条链表示，电网和风光等清洁能源向数字基础设施供能，而数据中心、基站、车辆和建筑又可以反过来为电网提供调节能力。</w:t>
      </w:r>
    </w:p>
    <w:p w14:paraId="28CA2A5C" w14:textId="77777777" w:rsidR="005461EB" w:rsidRPr="005461EB" w:rsidRDefault="005461EB" w:rsidP="005461EB">
      <w:pPr>
        <w:pStyle w:val="2"/>
        <w:spacing w:before="140" w:after="100" w:line="324" w:lineRule="auto"/>
        <w:jc w:val="both"/>
        <w:rPr>
          <w:rFonts w:ascii="Times New Roman" w:hAnsi="Times New Roman" w:cs="Times New Roman"/>
          <w:bCs/>
          <w:sz w:val="20"/>
          <w:szCs w:val="20"/>
        </w:rPr>
      </w:pPr>
      <w:r w:rsidRPr="005461EB">
        <w:rPr>
          <w:rFonts w:ascii="微软雅黑" w:eastAsia="微软雅黑" w:hAnsi="微软雅黑" w:cs="微软雅黑"/>
          <w:bCs/>
          <w:szCs w:val="20"/>
        </w:rPr>
        <w:t>摘要</w:t>
      </w:r>
    </w:p>
    <w:p w14:paraId="6EC7C39E"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数字基础设施——数据中心与6G基站——正加速与交通电气化和智能建筑融合，这为电网现代化带来了可能改变现有范式的机遇。</w:t>
      </w:r>
    </w:p>
    <w:p w14:paraId="00A86715" w14:textId="77777777" w:rsidR="00F966FD" w:rsidRDefault="00000000">
      <w:pPr>
        <w:spacing w:after="100" w:line="300" w:lineRule="auto"/>
        <w:ind w:left="403" w:right="173"/>
      </w:pPr>
      <w:r>
        <w:rPr>
          <w:rFonts w:cs="宋体"/>
          <w:color w:val="2F6B9A"/>
          <w:sz w:val="20"/>
        </w:rPr>
        <w:t>通俗解释：过去这些系统各管各的；如果把它们连起来，就可能改变电网“只发电、用户只用电”的老模式。</w:t>
      </w:r>
    </w:p>
    <w:p w14:paraId="57874CA5" w14:textId="77777777" w:rsidR="00F966FD" w:rsidRDefault="00000000">
      <w:pPr>
        <w:spacing w:after="60" w:line="324" w:lineRule="auto"/>
      </w:pPr>
      <w:r>
        <w:rPr>
          <w:rFonts w:cs="宋体"/>
          <w:color w:val="000000"/>
        </w:rPr>
        <w:lastRenderedPageBreak/>
        <w:t>本综述综合梳理了多个学科的研究，重点考察由清洁能源供能的数字资产、电动汽车和主动式建筑如何作为可与电网互动的资源实现一体化。</w:t>
      </w:r>
    </w:p>
    <w:p w14:paraId="7C9442BC" w14:textId="77777777" w:rsidR="00F966FD" w:rsidRDefault="00000000">
      <w:pPr>
        <w:spacing w:after="100" w:line="300" w:lineRule="auto"/>
        <w:ind w:left="403" w:right="173"/>
      </w:pPr>
      <w:r>
        <w:rPr>
          <w:rFonts w:cs="宋体"/>
          <w:color w:val="2F6B9A"/>
          <w:sz w:val="20"/>
        </w:rPr>
        <w:t>通俗解释：文章把通信、计算、车辆、建筑和电力系统领域的研究放在一起看，研究它们怎样共同参与电网运行。</w:t>
      </w:r>
    </w:p>
    <w:p w14:paraId="5ED12812" w14:textId="77777777" w:rsidR="00F966FD" w:rsidRDefault="00000000">
      <w:pPr>
        <w:spacing w:after="60" w:line="324" w:lineRule="auto"/>
      </w:pPr>
      <w:r>
        <w:rPr>
          <w:rFonts w:cs="宋体"/>
          <w:color w:val="000000"/>
        </w:rPr>
        <w:t>我们考察了传统上被视为被动负荷中心的数据中心和6G基站，如何利用其备用储能与计算任务调节能力提供电网辅助服务。</w:t>
      </w:r>
    </w:p>
    <w:p w14:paraId="18FB2B75" w14:textId="77777777" w:rsidR="00F966FD" w:rsidRDefault="00000000">
      <w:pPr>
        <w:spacing w:after="100" w:line="300" w:lineRule="auto"/>
        <w:ind w:left="403" w:right="173"/>
      </w:pPr>
      <w:r>
        <w:rPr>
          <w:rFonts w:cs="宋体"/>
          <w:color w:val="2F6B9A"/>
          <w:sz w:val="20"/>
        </w:rPr>
        <w:t>通俗解释：数据中心和基站不一定只能“耗电”；它们可以调整用电时间，也可利用备用电池短时充放电来帮助电网。</w:t>
      </w:r>
    </w:p>
    <w:p w14:paraId="76BEF713" w14:textId="77777777" w:rsidR="00F966FD" w:rsidRDefault="00000000">
      <w:pPr>
        <w:spacing w:after="60" w:line="324" w:lineRule="auto"/>
      </w:pPr>
      <w:r>
        <w:rPr>
          <w:rFonts w:cs="宋体"/>
          <w:color w:val="000000"/>
        </w:rPr>
        <w:t>与此同时，我们分析了车网互动（V2G）技术与智能建筑作为分布式能源产消者的协同潜力。</w:t>
      </w:r>
    </w:p>
    <w:p w14:paraId="1719905C" w14:textId="77777777" w:rsidR="00F966FD" w:rsidRDefault="00000000">
      <w:pPr>
        <w:spacing w:after="100" w:line="300" w:lineRule="auto"/>
        <w:ind w:left="403" w:right="173"/>
      </w:pPr>
      <w:r>
        <w:rPr>
          <w:rFonts w:cs="宋体"/>
          <w:color w:val="2F6B9A"/>
          <w:sz w:val="20"/>
        </w:rPr>
        <w:t>通俗解释：电动车和建筑既可能用电，也可能储电、发电或把电送回电网，因此既是消费者也是供给者。</w:t>
      </w:r>
    </w:p>
    <w:p w14:paraId="4AC3E805" w14:textId="77777777" w:rsidR="00F966FD" w:rsidRDefault="00000000">
      <w:pPr>
        <w:spacing w:after="60" w:line="324" w:lineRule="auto"/>
      </w:pPr>
      <w:r>
        <w:rPr>
          <w:rFonts w:cs="宋体"/>
          <w:color w:val="000000"/>
        </w:rPr>
        <w:t>主要研究结果表明，协同控制框架能够实现亚秒级频率响应；数据中心的冷却系统和IT工作负载可以提供与常规电池储能相当的调节服务。</w:t>
      </w:r>
    </w:p>
    <w:p w14:paraId="58A8F669" w14:textId="77777777" w:rsidR="00F966FD" w:rsidRDefault="00000000">
      <w:pPr>
        <w:spacing w:after="100" w:line="300" w:lineRule="auto"/>
        <w:ind w:left="403" w:right="173"/>
      </w:pPr>
      <w:r>
        <w:rPr>
          <w:rFonts w:cs="宋体"/>
          <w:color w:val="2F6B9A"/>
          <w:sz w:val="20"/>
        </w:rPr>
        <w:t>通俗解释：当电网频率出现波动时，系统可以在不到一秒内调整服务器计算量、制冷功率等，用效果类似电池的方式迅速增减用电。</w:t>
      </w:r>
    </w:p>
    <w:p w14:paraId="6501F7E1" w14:textId="77777777" w:rsidR="00F966FD" w:rsidRDefault="00000000">
      <w:pPr>
        <w:spacing w:after="60" w:line="324" w:lineRule="auto"/>
      </w:pPr>
      <w:r>
        <w:rPr>
          <w:rFonts w:cs="宋体"/>
          <w:color w:val="000000"/>
        </w:rPr>
        <w:t>本文识别了互操作标准、通信时延要求以及能源利用与安全保障之间的权衡等关键挑战，并提出了通信、电力系统和可持续计算交叉领域的未来研究方向。</w:t>
      </w:r>
    </w:p>
    <w:p w14:paraId="178F557F" w14:textId="77777777" w:rsidR="00F966FD" w:rsidRDefault="00000000">
      <w:pPr>
        <w:spacing w:after="100" w:line="300" w:lineRule="auto"/>
        <w:ind w:left="403" w:right="173"/>
      </w:pPr>
      <w:r>
        <w:rPr>
          <w:rFonts w:cs="宋体"/>
          <w:color w:val="2F6B9A"/>
          <w:sz w:val="20"/>
        </w:rPr>
        <w:t>通俗解释：真正落地还要解决“不同设备能否互相配合、指令够不够快、节能会不会影响可靠性和安全”等问题。</w:t>
      </w:r>
    </w:p>
    <w:p w14:paraId="70CFAC0C"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bCs/>
          <w:color w:val="000000"/>
          <w:szCs w:val="20"/>
        </w:rPr>
        <w:t>关键词：数据中心；6G基站；车网互动（V2G）；智能建筑；电网友好型互动资产；频率调节；需求响应；可再生能源并网</w:t>
      </w:r>
    </w:p>
    <w:p w14:paraId="6A082A10" w14:textId="77777777" w:rsidR="00F966FD" w:rsidRDefault="00000000">
      <w:pPr>
        <w:spacing w:after="100" w:line="300" w:lineRule="auto"/>
        <w:ind w:left="403" w:right="173"/>
      </w:pPr>
      <w:r>
        <w:rPr>
          <w:rFonts w:cs="宋体"/>
          <w:color w:val="2F6B9A"/>
          <w:sz w:val="20"/>
        </w:rPr>
        <w:t>通俗解释：这些关键词概括了全文对象：谁参与——数据中心、基站、车辆和建筑；做什么——调频、需求响应和消纳可再生能源。</w:t>
      </w:r>
    </w:p>
    <w:p w14:paraId="5642A29E" w14:textId="77777777" w:rsidR="005461EB" w:rsidRPr="00EC02B9" w:rsidRDefault="005461EB" w:rsidP="00EC02B9">
      <w:pPr>
        <w:pStyle w:val="1"/>
        <w:snapToGrid w:val="0"/>
        <w:spacing w:before="140" w:after="100" w:line="324" w:lineRule="auto"/>
        <w:rPr>
          <w:rFonts w:ascii="Times New Roman" w:hAnsi="Times New Roman" w:cs="Times New Roman"/>
          <w:bCs/>
          <w:color w:val="000000" w:themeColor="text1"/>
          <w:sz w:val="24"/>
          <w:szCs w:val="24"/>
        </w:rPr>
      </w:pPr>
      <w:r w:rsidRPr="00EC02B9">
        <w:rPr>
          <w:rFonts w:ascii="微软雅黑" w:eastAsia="微软雅黑" w:hAnsi="微软雅黑" w:cs="微软雅黑"/>
          <w:bCs/>
          <w:szCs w:val="24"/>
        </w:rPr>
        <w:t>1. 引言</w:t>
      </w:r>
    </w:p>
    <w:p w14:paraId="55657C6F" w14:textId="77777777" w:rsidR="005461EB" w:rsidRPr="00EC02B9" w:rsidRDefault="005461EB" w:rsidP="00EC02B9">
      <w:pPr>
        <w:pStyle w:val="2"/>
        <w:snapToGrid w:val="0"/>
        <w:spacing w:before="140" w:after="100" w:line="324" w:lineRule="auto"/>
        <w:rPr>
          <w:rFonts w:ascii="Times New Roman" w:hAnsi="Times New Roman" w:cs="Times New Roman"/>
          <w:i/>
          <w:iCs/>
          <w:color w:val="000000" w:themeColor="text1"/>
          <w:sz w:val="20"/>
          <w:szCs w:val="20"/>
        </w:rPr>
      </w:pPr>
      <w:r w:rsidRPr="00EC02B9">
        <w:rPr>
          <w:rFonts w:ascii="微软雅黑" w:eastAsia="微软雅黑" w:hAnsi="微软雅黑" w:cs="微软雅黑"/>
          <w:iCs/>
          <w:szCs w:val="20"/>
        </w:rPr>
        <w:t>1.1 背景</w:t>
      </w:r>
    </w:p>
    <w:p w14:paraId="3163A3E3"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全球能源格局正在经历深刻转型，其驱动力来自三项同时发生的趋势：数字基础设施的指数式增长、交通电气化，以及电网脱碳的迫切要求。</w:t>
      </w:r>
    </w:p>
    <w:p w14:paraId="56931514" w14:textId="77777777" w:rsidR="00F966FD" w:rsidRDefault="00000000">
      <w:pPr>
        <w:spacing w:after="100" w:line="300" w:lineRule="auto"/>
        <w:ind w:left="403" w:right="173"/>
      </w:pPr>
      <w:r>
        <w:rPr>
          <w:rFonts w:cs="宋体"/>
          <w:color w:val="2F6B9A"/>
          <w:sz w:val="20"/>
        </w:rPr>
        <w:t>通俗解释：服务器越来越多、汽车越来越电动化，同时又要求减少碳排放，这三股力量正在共同改变电力系统。</w:t>
      </w:r>
    </w:p>
    <w:p w14:paraId="639C8365" w14:textId="77777777" w:rsidR="00F966FD" w:rsidRDefault="00000000">
      <w:pPr>
        <w:spacing w:after="60" w:line="324" w:lineRule="auto"/>
      </w:pPr>
      <w:r>
        <w:rPr>
          <w:rFonts w:cs="宋体"/>
          <w:color w:val="000000"/>
        </w:rPr>
        <w:lastRenderedPageBreak/>
        <w:t>作为人工智能革命的重要基础，数据中心的电力需求正以前所未有的速度增长。</w:t>
      </w:r>
    </w:p>
    <w:p w14:paraId="06699F73" w14:textId="77777777" w:rsidR="00F966FD" w:rsidRDefault="00000000">
      <w:pPr>
        <w:spacing w:after="100" w:line="300" w:lineRule="auto"/>
        <w:ind w:left="403" w:right="173"/>
      </w:pPr>
      <w:r>
        <w:rPr>
          <w:rFonts w:cs="宋体"/>
          <w:color w:val="2F6B9A"/>
          <w:sz w:val="20"/>
        </w:rPr>
        <w:t>通俗解释：训练和运行AI需要大量服务器，因此数据中心用电正在快速增加。</w:t>
      </w:r>
    </w:p>
    <w:p w14:paraId="1D16A585" w14:textId="77777777" w:rsidR="00F966FD" w:rsidRDefault="00000000">
      <w:pPr>
        <w:spacing w:after="60" w:line="324" w:lineRule="auto"/>
      </w:pPr>
      <w:r>
        <w:rPr>
          <w:rFonts w:cs="宋体"/>
          <w:color w:val="000000"/>
        </w:rPr>
        <w:t>与此同时，超越5G的通信网络和6G网络预计将连接数十亿台设备，但也会带来新的能源挑战——仅中国就曾计划在2025年前部署828万个基站。</w:t>
      </w:r>
    </w:p>
    <w:p w14:paraId="08D88F46" w14:textId="77777777" w:rsidR="00F966FD" w:rsidRDefault="00000000">
      <w:pPr>
        <w:spacing w:after="100" w:line="300" w:lineRule="auto"/>
        <w:ind w:left="403" w:right="173"/>
      </w:pPr>
      <w:r>
        <w:rPr>
          <w:rFonts w:cs="宋体"/>
          <w:color w:val="2F6B9A"/>
          <w:sz w:val="20"/>
        </w:rPr>
        <w:t>通俗解释：基站数量越多，整体用电和备用电池规模就越大。这里的2025年和828万个基站是原文采用的时间与数据表述。</w:t>
      </w:r>
    </w:p>
    <w:p w14:paraId="76FD2D7E" w14:textId="77777777" w:rsidR="005461EB" w:rsidRPr="00EC02B9" w:rsidRDefault="005461EB" w:rsidP="00EC02B9">
      <w:pPr>
        <w:pStyle w:val="2"/>
        <w:snapToGrid w:val="0"/>
        <w:spacing w:before="140" w:after="100" w:line="324" w:lineRule="auto"/>
        <w:rPr>
          <w:rFonts w:ascii="Times New Roman" w:hAnsi="Times New Roman" w:cs="Times New Roman"/>
          <w:i/>
          <w:iCs/>
          <w:color w:val="000000" w:themeColor="text1"/>
          <w:sz w:val="20"/>
          <w:szCs w:val="20"/>
        </w:rPr>
      </w:pPr>
      <w:r w:rsidRPr="00EC02B9">
        <w:rPr>
          <w:rFonts w:ascii="微软雅黑" w:eastAsia="微软雅黑" w:hAnsi="微软雅黑" w:cs="微软雅黑"/>
          <w:iCs/>
          <w:szCs w:val="20"/>
        </w:rPr>
        <w:t>1.2 文献综述</w:t>
      </w:r>
    </w:p>
    <w:p w14:paraId="69C73C66"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本综述的核心概念是“电网友好型互动资产”，即能够与电网动态通信并根据电网状态作出响应的能源资源。</w:t>
      </w:r>
    </w:p>
    <w:p w14:paraId="1B64F830" w14:textId="77777777" w:rsidR="00F966FD" w:rsidRDefault="00000000">
      <w:pPr>
        <w:spacing w:after="100" w:line="300" w:lineRule="auto"/>
        <w:ind w:left="403" w:right="173"/>
      </w:pPr>
      <w:r>
        <w:rPr>
          <w:rFonts w:cs="宋体"/>
          <w:color w:val="2F6B9A"/>
          <w:sz w:val="20"/>
        </w:rPr>
        <w:t>通俗解释：这类设备能知道电网现在是缺电还是富余，并据此自动调整自身用电、储电或放电。</w:t>
      </w:r>
    </w:p>
    <w:p w14:paraId="0B9208D5" w14:textId="77777777" w:rsidR="00F966FD" w:rsidRDefault="00000000">
      <w:pPr>
        <w:spacing w:after="60" w:line="324" w:lineRule="auto"/>
      </w:pPr>
      <w:r>
        <w:rPr>
          <w:rFonts w:cs="宋体"/>
          <w:color w:val="000000"/>
        </w:rPr>
        <w:t>这一范式从根本上不同于传统的单向电力流模式：被动消费者被转变为能够提供灵活性服务的主动型产消者。</w:t>
      </w:r>
    </w:p>
    <w:p w14:paraId="7C697A1D" w14:textId="77777777" w:rsidR="00F966FD" w:rsidRDefault="00000000">
      <w:pPr>
        <w:spacing w:after="100" w:line="300" w:lineRule="auto"/>
        <w:ind w:left="403" w:right="173"/>
      </w:pPr>
      <w:r>
        <w:rPr>
          <w:rFonts w:cs="宋体"/>
          <w:color w:val="2F6B9A"/>
          <w:sz w:val="20"/>
        </w:rPr>
        <w:t>通俗解释：过去电从电厂单向流向用户；现在用户侧的设备也可以反向供电或主动改变负荷。</w:t>
      </w:r>
    </w:p>
    <w:p w14:paraId="757EA737" w14:textId="77777777" w:rsidR="005461EB" w:rsidRPr="00EC02B9" w:rsidRDefault="005461EB" w:rsidP="00EC02B9">
      <w:pPr>
        <w:pStyle w:val="2"/>
        <w:snapToGrid w:val="0"/>
        <w:spacing w:before="140" w:after="100" w:line="324" w:lineRule="auto"/>
        <w:rPr>
          <w:rFonts w:ascii="Times New Roman" w:hAnsi="Times New Roman" w:cs="Times New Roman"/>
          <w:i/>
          <w:iCs/>
          <w:color w:val="000000" w:themeColor="text1"/>
          <w:sz w:val="20"/>
          <w:szCs w:val="20"/>
        </w:rPr>
      </w:pPr>
      <w:r w:rsidRPr="00EC02B9">
        <w:rPr>
          <w:rFonts w:ascii="微软雅黑" w:eastAsia="微软雅黑" w:hAnsi="微软雅黑" w:cs="微软雅黑"/>
          <w:iCs/>
          <w:szCs w:val="20"/>
        </w:rPr>
        <w:t>1.3 研究空白与本文贡献</w:t>
      </w:r>
    </w:p>
    <w:p w14:paraId="16E1CC6A"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本文对以下内容进行综合评述：</w:t>
      </w:r>
    </w:p>
    <w:p w14:paraId="6F6BB37B" w14:textId="77777777" w:rsidR="00F966FD" w:rsidRDefault="00000000">
      <w:pPr>
        <w:spacing w:after="100" w:line="300" w:lineRule="auto"/>
        <w:ind w:left="403" w:right="173"/>
      </w:pPr>
      <w:r>
        <w:rPr>
          <w:rFonts w:cs="宋体"/>
          <w:color w:val="2F6B9A"/>
          <w:sz w:val="20"/>
        </w:rPr>
        <w:t>通俗解释：下面五点就是这篇综述准备串联起来的主要主题。</w:t>
      </w:r>
    </w:p>
    <w:p w14:paraId="11D15FA3" w14:textId="77777777" w:rsidR="00DE1314" w:rsidRDefault="00DE1314" w:rsidP="005461EB">
      <w:pPr>
        <w:numPr>
          <w:ilvl w:val="0"/>
          <w:numId w:val="1"/>
        </w:numPr>
        <w:spacing w:after="60" w:line="324" w:lineRule="auto"/>
        <w:jc w:val="both"/>
        <w:rPr>
          <w:rFonts w:ascii="Times New Roman" w:hAnsi="Times New Roman" w:cs="Times New Roman"/>
          <w:sz w:val="20"/>
          <w:szCs w:val="20"/>
        </w:rPr>
      </w:pPr>
      <w:r>
        <w:rPr>
          <w:rFonts w:cs="宋体" w:hint="eastAsia"/>
          <w:color w:val="000000"/>
          <w:szCs w:val="20"/>
        </w:rPr>
        <w:t>电网、可再生能源、数据中心、6G基站、智能电动汽车与建筑之间的关联</w:t>
      </w:r>
    </w:p>
    <w:p w14:paraId="284E9DB3" w14:textId="77777777" w:rsidR="00F966FD" w:rsidRDefault="00000000">
      <w:pPr>
        <w:spacing w:after="100" w:line="300" w:lineRule="auto"/>
        <w:ind w:left="403" w:right="173"/>
      </w:pPr>
      <w:r>
        <w:rPr>
          <w:rFonts w:cs="宋体"/>
          <w:color w:val="2F6B9A"/>
          <w:sz w:val="20"/>
        </w:rPr>
        <w:t>通俗解释：先弄清这些系统之间怎样传递电力、信息和调节指令。</w:t>
      </w:r>
    </w:p>
    <w:p w14:paraId="6B049951" w14:textId="77777777" w:rsidR="005461EB" w:rsidRPr="005461EB" w:rsidRDefault="005461EB" w:rsidP="005461EB">
      <w:pPr>
        <w:numPr>
          <w:ilvl w:val="0"/>
          <w:numId w:val="1"/>
        </w:numPr>
        <w:spacing w:after="60" w:line="324" w:lineRule="auto"/>
        <w:jc w:val="both"/>
        <w:rPr>
          <w:rFonts w:ascii="Times New Roman" w:hAnsi="Times New Roman" w:cs="Times New Roman"/>
          <w:sz w:val="20"/>
          <w:szCs w:val="20"/>
        </w:rPr>
      </w:pPr>
      <w:r w:rsidRPr="005461EB">
        <w:rPr>
          <w:rFonts w:cs="宋体"/>
          <w:color w:val="000000"/>
          <w:szCs w:val="20"/>
        </w:rPr>
        <w:t>数据中心与6G基础设施的清洁能源集成策略</w:t>
      </w:r>
    </w:p>
    <w:p w14:paraId="2A7AA898" w14:textId="77777777" w:rsidR="00F966FD" w:rsidRDefault="00000000">
      <w:pPr>
        <w:spacing w:after="100" w:line="300" w:lineRule="auto"/>
        <w:ind w:left="403" w:right="173"/>
      </w:pPr>
      <w:r>
        <w:rPr>
          <w:rFonts w:cs="宋体"/>
          <w:color w:val="2F6B9A"/>
          <w:sz w:val="20"/>
        </w:rPr>
        <w:t>通俗解释：研究数据中心和基站怎样更多使用风能、太阳能等清洁电力。</w:t>
      </w:r>
    </w:p>
    <w:p w14:paraId="3EA2A5E9" w14:textId="77777777" w:rsidR="005461EB" w:rsidRPr="005461EB" w:rsidRDefault="005461EB" w:rsidP="005461EB">
      <w:pPr>
        <w:numPr>
          <w:ilvl w:val="0"/>
          <w:numId w:val="1"/>
        </w:numPr>
        <w:spacing w:after="60" w:line="324" w:lineRule="auto"/>
        <w:jc w:val="both"/>
        <w:rPr>
          <w:rFonts w:ascii="Times New Roman" w:hAnsi="Times New Roman" w:cs="Times New Roman"/>
          <w:sz w:val="20"/>
          <w:szCs w:val="20"/>
        </w:rPr>
      </w:pPr>
      <w:r w:rsidRPr="005461EB">
        <w:rPr>
          <w:rFonts w:cs="宋体"/>
          <w:color w:val="000000"/>
          <w:szCs w:val="20"/>
        </w:rPr>
        <w:t>作为移动能源资产的车网互动与车—雾计算技术</w:t>
      </w:r>
    </w:p>
    <w:p w14:paraId="00C3BB8F" w14:textId="77777777" w:rsidR="00F966FD" w:rsidRDefault="00000000">
      <w:pPr>
        <w:spacing w:after="100" w:line="300" w:lineRule="auto"/>
        <w:ind w:left="403" w:right="173"/>
      </w:pPr>
      <w:r>
        <w:rPr>
          <w:rFonts w:cs="宋体"/>
          <w:color w:val="2F6B9A"/>
          <w:sz w:val="20"/>
        </w:rPr>
        <w:t>通俗解释：电动车既可以移动储能，车辆也能借助边缘或“雾”计算在本地完成部分能源管理。</w:t>
      </w:r>
    </w:p>
    <w:p w14:paraId="6FFEFD3E" w14:textId="77777777" w:rsidR="005461EB" w:rsidRPr="005461EB" w:rsidRDefault="005461EB" w:rsidP="005461EB">
      <w:pPr>
        <w:numPr>
          <w:ilvl w:val="0"/>
          <w:numId w:val="1"/>
        </w:numPr>
        <w:spacing w:after="60" w:line="324" w:lineRule="auto"/>
        <w:jc w:val="both"/>
        <w:rPr>
          <w:rFonts w:ascii="Times New Roman" w:hAnsi="Times New Roman" w:cs="Times New Roman"/>
          <w:sz w:val="20"/>
          <w:szCs w:val="20"/>
        </w:rPr>
      </w:pPr>
      <w:r w:rsidRPr="005461EB">
        <w:rPr>
          <w:rFonts w:cs="宋体"/>
          <w:color w:val="000000"/>
          <w:szCs w:val="20"/>
        </w:rPr>
        <w:t>作为分布式能源节点的主动式建筑</w:t>
      </w:r>
    </w:p>
    <w:p w14:paraId="24461861" w14:textId="77777777" w:rsidR="00F966FD" w:rsidRDefault="00000000">
      <w:pPr>
        <w:spacing w:after="100" w:line="300" w:lineRule="auto"/>
        <w:ind w:left="403" w:right="173"/>
      </w:pPr>
      <w:r>
        <w:rPr>
          <w:rFonts w:cs="宋体"/>
          <w:color w:val="2F6B9A"/>
          <w:sz w:val="20"/>
        </w:rPr>
        <w:t>通俗解释：建筑可利用光伏、储能和可控设备主动调节用电，而不只是被动消费电力。</w:t>
      </w:r>
    </w:p>
    <w:p w14:paraId="302212FD" w14:textId="77777777" w:rsidR="005461EB" w:rsidRPr="005461EB" w:rsidRDefault="005461EB" w:rsidP="005461EB">
      <w:pPr>
        <w:numPr>
          <w:ilvl w:val="0"/>
          <w:numId w:val="1"/>
        </w:numPr>
        <w:spacing w:after="60" w:line="324" w:lineRule="auto"/>
        <w:jc w:val="both"/>
        <w:rPr>
          <w:rFonts w:ascii="Times New Roman" w:hAnsi="Times New Roman" w:cs="Times New Roman"/>
          <w:sz w:val="20"/>
          <w:szCs w:val="20"/>
        </w:rPr>
      </w:pPr>
      <w:r w:rsidRPr="005461EB">
        <w:rPr>
          <w:rFonts w:cs="宋体"/>
          <w:color w:val="000000"/>
          <w:szCs w:val="20"/>
        </w:rPr>
        <w:t>面向多资产电网服务的协同控制框架</w:t>
      </w:r>
    </w:p>
    <w:p w14:paraId="263F2DE8" w14:textId="77777777" w:rsidR="00F966FD" w:rsidRDefault="00000000">
      <w:pPr>
        <w:spacing w:after="100" w:line="300" w:lineRule="auto"/>
        <w:ind w:left="403" w:right="173"/>
      </w:pPr>
      <w:r>
        <w:rPr>
          <w:rFonts w:cs="宋体"/>
          <w:color w:val="2F6B9A"/>
          <w:sz w:val="20"/>
        </w:rPr>
        <w:t>通俗解释：关键是用一个协调机制让基站、数据中心、车辆和建筑不要各自行动，而是</w:t>
      </w:r>
      <w:r>
        <w:rPr>
          <w:rFonts w:cs="宋体"/>
          <w:color w:val="2F6B9A"/>
          <w:sz w:val="20"/>
        </w:rPr>
        <w:lastRenderedPageBreak/>
        <w:t>共同响应电网。</w:t>
      </w:r>
    </w:p>
    <w:p w14:paraId="60D0E762" w14:textId="77777777" w:rsidR="005461EB" w:rsidRPr="00EC02B9" w:rsidRDefault="005461EB" w:rsidP="00EC02B9">
      <w:pPr>
        <w:pStyle w:val="1"/>
        <w:snapToGrid w:val="0"/>
        <w:spacing w:before="140" w:after="100" w:line="324" w:lineRule="auto"/>
        <w:rPr>
          <w:rFonts w:ascii="Times New Roman" w:hAnsi="Times New Roman" w:cs="Times New Roman"/>
          <w:bCs/>
          <w:color w:val="000000" w:themeColor="text1"/>
          <w:sz w:val="24"/>
          <w:szCs w:val="24"/>
        </w:rPr>
      </w:pPr>
      <w:r w:rsidRPr="00EC02B9">
        <w:rPr>
          <w:rFonts w:ascii="微软雅黑" w:eastAsia="微软雅黑" w:hAnsi="微软雅黑" w:cs="微软雅黑"/>
          <w:bCs/>
          <w:szCs w:val="24"/>
        </w:rPr>
        <w:t>2. 能源挑战：数字基础设施与电网脱碳</w:t>
      </w:r>
    </w:p>
    <w:p w14:paraId="49498D17" w14:textId="77777777" w:rsidR="005461EB" w:rsidRPr="00EC02B9" w:rsidRDefault="005461EB" w:rsidP="00EC02B9">
      <w:pPr>
        <w:pStyle w:val="2"/>
        <w:snapToGrid w:val="0"/>
        <w:spacing w:before="140" w:after="100" w:line="324" w:lineRule="auto"/>
        <w:rPr>
          <w:rFonts w:ascii="Times New Roman" w:hAnsi="Times New Roman" w:cs="Times New Roman"/>
          <w:i/>
          <w:iCs/>
          <w:color w:val="000000" w:themeColor="text1"/>
          <w:sz w:val="20"/>
          <w:szCs w:val="20"/>
        </w:rPr>
      </w:pPr>
      <w:r w:rsidRPr="00EC02B9">
        <w:rPr>
          <w:rFonts w:ascii="微软雅黑" w:eastAsia="微软雅黑" w:hAnsi="微软雅黑" w:cs="微软雅黑"/>
          <w:iCs/>
          <w:szCs w:val="20"/>
        </w:rPr>
        <w:t>2.1 数据中心能耗趋势</w:t>
      </w:r>
    </w:p>
    <w:p w14:paraId="25B69A2D"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人工智能技术的迅速普及推动数据中心基础设施以前所未有的速度扩张，并给电网带来显著压力。</w:t>
      </w:r>
    </w:p>
    <w:p w14:paraId="69457C9F" w14:textId="77777777" w:rsidR="00F966FD" w:rsidRDefault="00000000">
      <w:pPr>
        <w:spacing w:after="100" w:line="300" w:lineRule="auto"/>
        <w:ind w:left="403" w:right="173"/>
      </w:pPr>
      <w:r>
        <w:rPr>
          <w:rFonts w:cs="宋体"/>
          <w:color w:val="2F6B9A"/>
          <w:sz w:val="20"/>
        </w:rPr>
        <w:t>通俗解释：AI业务增加得越快，需要建设的服务器和机房越多，电网必须供应更多电力。</w:t>
      </w:r>
    </w:p>
    <w:p w14:paraId="29CADC85" w14:textId="77777777" w:rsidR="00F966FD" w:rsidRDefault="00000000">
      <w:pPr>
        <w:spacing w:after="60" w:line="324" w:lineRule="auto"/>
      </w:pPr>
      <w:r>
        <w:rPr>
          <w:rFonts w:cs="宋体"/>
          <w:color w:val="000000"/>
        </w:rPr>
        <w:t>研究表明，分布式计算系统的功耗与CPU利用率并非简单的线性关系；输入/输出操作也会显著影响能耗，因此需要更精细的功耗建模方法。</w:t>
      </w:r>
    </w:p>
    <w:p w14:paraId="667A9E59" w14:textId="77777777" w:rsidR="00F966FD" w:rsidRDefault="00000000">
      <w:pPr>
        <w:spacing w:after="100" w:line="300" w:lineRule="auto"/>
        <w:ind w:left="403" w:right="173"/>
      </w:pPr>
      <w:r>
        <w:rPr>
          <w:rFonts w:cs="宋体"/>
          <w:color w:val="2F6B9A"/>
          <w:sz w:val="20"/>
        </w:rPr>
        <w:t>通俗解释：不能只看CPU忙不忙来估计耗电；读取、写入和传输数据同样耗能，所以模型要考虑更多因素。</w:t>
      </w:r>
    </w:p>
    <w:p w14:paraId="0919B9D7" w14:textId="77777777" w:rsidR="005461EB" w:rsidRPr="00EC02B9" w:rsidRDefault="005461EB" w:rsidP="00EC02B9">
      <w:pPr>
        <w:pStyle w:val="2"/>
        <w:snapToGrid w:val="0"/>
        <w:spacing w:before="140" w:after="100" w:line="324" w:lineRule="auto"/>
        <w:rPr>
          <w:rFonts w:ascii="Times New Roman" w:hAnsi="Times New Roman" w:cs="Times New Roman"/>
          <w:i/>
          <w:iCs/>
          <w:color w:val="000000" w:themeColor="text1"/>
          <w:sz w:val="20"/>
          <w:szCs w:val="20"/>
        </w:rPr>
      </w:pPr>
      <w:r w:rsidRPr="00EC02B9">
        <w:rPr>
          <w:rFonts w:ascii="微软雅黑" w:eastAsia="微软雅黑" w:hAnsi="微软雅黑" w:cs="微软雅黑"/>
          <w:iCs/>
          <w:szCs w:val="20"/>
        </w:rPr>
        <w:t>2.2 6G网络的能源需求</w:t>
      </w:r>
    </w:p>
    <w:p w14:paraId="3AFB2A19"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向6G通信过渡既带来挑战，也带来机遇；原文预计标准化工作于2025年启动，并以2030年商业化为目标。</w:t>
      </w:r>
    </w:p>
    <w:p w14:paraId="508AD560" w14:textId="77777777" w:rsidR="00F966FD" w:rsidRDefault="00000000">
      <w:pPr>
        <w:spacing w:after="100" w:line="300" w:lineRule="auto"/>
        <w:ind w:left="403" w:right="173"/>
      </w:pPr>
      <w:r>
        <w:rPr>
          <w:rFonts w:cs="宋体"/>
          <w:color w:val="2F6B9A"/>
          <w:sz w:val="20"/>
        </w:rPr>
        <w:t>通俗解释：原稿把2025年和2030年作为6G发展的时间节点；这里是在忠实翻译原文，并非重新核验后的最新进度判断。</w:t>
      </w:r>
    </w:p>
    <w:p w14:paraId="7928AAF9" w14:textId="77777777" w:rsidR="00F966FD" w:rsidRDefault="00000000">
      <w:pPr>
        <w:spacing w:after="60" w:line="324" w:lineRule="auto"/>
      </w:pPr>
      <w:r>
        <w:rPr>
          <w:rFonts w:cs="宋体"/>
          <w:color w:val="000000"/>
        </w:rPr>
        <w:t>大规模部署的基站通常都配有备用电池，由此形成的分布式储能网络，其潜在容量可能超过常规电网储能系统。</w:t>
      </w:r>
    </w:p>
    <w:p w14:paraId="28341043" w14:textId="77777777" w:rsidR="00F966FD" w:rsidRDefault="00000000">
      <w:pPr>
        <w:spacing w:after="100" w:line="300" w:lineRule="auto"/>
        <w:ind w:left="403" w:right="173"/>
      </w:pPr>
      <w:r>
        <w:rPr>
          <w:rFonts w:cs="宋体"/>
          <w:color w:val="2F6B9A"/>
          <w:sz w:val="20"/>
        </w:rPr>
        <w:t>通俗解释：单个基站电池不算大，但把大量基站的电池加在一起，就可能成为规模很大的“虚拟电池”。</w:t>
      </w:r>
    </w:p>
    <w:p w14:paraId="7060B347" w14:textId="77777777" w:rsidR="005461EB" w:rsidRPr="00EC02B9" w:rsidRDefault="005461EB" w:rsidP="00EC02B9">
      <w:pPr>
        <w:pStyle w:val="2"/>
        <w:snapToGrid w:val="0"/>
        <w:spacing w:before="140" w:after="100" w:line="324" w:lineRule="auto"/>
        <w:rPr>
          <w:rFonts w:ascii="Times New Roman" w:hAnsi="Times New Roman" w:cs="Times New Roman"/>
          <w:i/>
          <w:iCs/>
          <w:color w:val="000000" w:themeColor="text1"/>
          <w:sz w:val="20"/>
          <w:szCs w:val="20"/>
        </w:rPr>
      </w:pPr>
      <w:r w:rsidRPr="00EC02B9">
        <w:rPr>
          <w:rFonts w:ascii="微软雅黑" w:eastAsia="微软雅黑" w:hAnsi="微软雅黑" w:cs="微软雅黑"/>
          <w:iCs/>
          <w:szCs w:val="20"/>
        </w:rPr>
        <w:t>2.3 可再生能源集成面临的挑战</w:t>
      </w:r>
    </w:p>
    <w:p w14:paraId="48CA9BEF"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接入具有波动性的可再生能源，需要电网具备前所未有的灵活调节能力。</w:t>
      </w:r>
    </w:p>
    <w:p w14:paraId="1FCD0475" w14:textId="77777777" w:rsidR="00F966FD" w:rsidRDefault="00000000">
      <w:pPr>
        <w:spacing w:after="100" w:line="300" w:lineRule="auto"/>
        <w:ind w:left="403" w:right="173"/>
      </w:pPr>
      <w:r>
        <w:rPr>
          <w:rFonts w:cs="宋体"/>
          <w:color w:val="2F6B9A"/>
          <w:sz w:val="20"/>
        </w:rPr>
        <w:t>通俗解释：风和太阳不能随时按需发电，因此其他设备必须更灵活地调节用电或储放电。</w:t>
      </w:r>
    </w:p>
    <w:p w14:paraId="1730ADCF" w14:textId="77777777" w:rsidR="00F966FD" w:rsidRDefault="00000000">
      <w:pPr>
        <w:spacing w:after="60" w:line="324" w:lineRule="auto"/>
      </w:pPr>
      <w:r>
        <w:rPr>
          <w:rFonts w:cs="宋体"/>
          <w:color w:val="000000"/>
        </w:rPr>
        <w:t>季节性气候变化会显著影响用电需求模式；研究预计，一些地区的夏季峰值负荷将上升，冬季负荷高峰的出现时段也会变化，因此需要扩大发电容量，而这些容量在其他时段可能利用不足。</w:t>
      </w:r>
    </w:p>
    <w:p w14:paraId="4188A59B" w14:textId="77777777" w:rsidR="00F966FD" w:rsidRDefault="00000000">
      <w:pPr>
        <w:spacing w:after="100" w:line="300" w:lineRule="auto"/>
        <w:ind w:left="403" w:right="173"/>
      </w:pPr>
      <w:r>
        <w:rPr>
          <w:rFonts w:cs="宋体"/>
          <w:color w:val="2F6B9A"/>
          <w:sz w:val="20"/>
        </w:rPr>
        <w:t>通俗解释：为应对一年中最极端的高峰，可能要多建电源；但平时这些设备可能闲置，投资利用率不高。</w:t>
      </w:r>
    </w:p>
    <w:p w14:paraId="3246091F" w14:textId="77777777" w:rsidR="005461EB" w:rsidRDefault="001915ED" w:rsidP="00EC02B9">
      <w:pPr>
        <w:pStyle w:val="1"/>
        <w:snapToGrid w:val="0"/>
        <w:spacing w:before="140" w:after="100" w:line="324" w:lineRule="auto"/>
        <w:rPr>
          <w:rFonts w:ascii="Times New Roman" w:hAnsi="Times New Roman" w:cs="Times New Roman"/>
          <w:bCs/>
          <w:color w:val="000000" w:themeColor="text1"/>
          <w:sz w:val="24"/>
          <w:szCs w:val="24"/>
        </w:rPr>
      </w:pPr>
      <w:r w:rsidRPr="001915ED">
        <w:rPr>
          <w:rFonts w:ascii="微软雅黑" w:eastAsia="微软雅黑" w:hAnsi="微软雅黑" w:cs="微软雅黑"/>
          <w:noProof/>
        </w:rPr>
        <w:lastRenderedPageBreak/>
        <w:drawing>
          <wp:anchor distT="0" distB="0" distL="114300" distR="114300" simplePos="0" relativeHeight="251661312" behindDoc="0" locked="0" layoutInCell="1" allowOverlap="1" wp14:anchorId="2CFB7FCA" wp14:editId="79FD7156">
            <wp:simplePos x="0" y="0"/>
            <wp:positionH relativeFrom="column">
              <wp:posOffset>0</wp:posOffset>
            </wp:positionH>
            <wp:positionV relativeFrom="paragraph">
              <wp:posOffset>360045</wp:posOffset>
            </wp:positionV>
            <wp:extent cx="5274310" cy="2962910"/>
            <wp:effectExtent l="0" t="0" r="2540" b="8890"/>
            <wp:wrapTopAndBottom/>
            <wp:docPr id="1339114038" name="图片 1" descr="数据中心通过工作负载迁移、频率调节和虚拟机部署优化参与电网服务的示意图。" title="数据中心通过工作负载迁移、频率调节和虚拟机部署优化参与电网服务的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14038" name=""/>
                    <pic:cNvPicPr/>
                  </pic:nvPicPr>
                  <pic:blipFill>
                    <a:blip r:embed="rId8"/>
                    <a:stretch>
                      <a:fillRect/>
                    </a:stretch>
                  </pic:blipFill>
                  <pic:spPr>
                    <a:xfrm>
                      <a:off x="0" y="0"/>
                      <a:ext cx="5274310" cy="2962910"/>
                    </a:xfrm>
                    <a:prstGeom prst="rect">
                      <a:avLst/>
                    </a:prstGeom>
                  </pic:spPr>
                </pic:pic>
              </a:graphicData>
            </a:graphic>
          </wp:anchor>
        </w:drawing>
      </w:r>
      <w:r w:rsidR="005461EB" w:rsidRPr="00EC02B9">
        <w:rPr>
          <w:rFonts w:ascii="微软雅黑" w:eastAsia="微软雅黑" w:hAnsi="微软雅黑" w:cs="微软雅黑"/>
          <w:bCs/>
          <w:szCs w:val="24"/>
        </w:rPr>
        <w:t>3. 数据中心作为电网友好型互动资产</w:t>
      </w:r>
    </w:p>
    <w:p w14:paraId="43D8AD9F" w14:textId="77777777" w:rsidR="00F966FD" w:rsidRDefault="00000000">
      <w:pPr>
        <w:spacing w:after="140" w:line="300" w:lineRule="auto"/>
        <w:ind w:left="403" w:right="173"/>
      </w:pPr>
      <w:r>
        <w:rPr>
          <w:rFonts w:cs="宋体"/>
          <w:color w:val="2F6B9A"/>
          <w:sz w:val="20"/>
        </w:rPr>
        <w:t>图示通俗解释：这幅图把数据中心画成一个可以与电网互动的资源。左侧“频率调节服务”表示快速调整用电；右侧“虚拟机部署优化”表示把计算任务放到更合适的服务器；下方曲线表示在不同时间和地点迁移任务，从而获得时空灵活性。</w:t>
      </w:r>
    </w:p>
    <w:p w14:paraId="6A8991EA" w14:textId="77777777" w:rsidR="001915ED" w:rsidRPr="001915ED" w:rsidRDefault="001915ED" w:rsidP="001915ED"/>
    <w:p w14:paraId="3AAFA017" w14:textId="77777777" w:rsidR="005461EB" w:rsidRPr="00EC02B9" w:rsidRDefault="005461EB" w:rsidP="00EC02B9">
      <w:pPr>
        <w:pStyle w:val="2"/>
        <w:snapToGrid w:val="0"/>
        <w:spacing w:before="140" w:after="100" w:line="324" w:lineRule="auto"/>
        <w:rPr>
          <w:rFonts w:ascii="Times New Roman" w:hAnsi="Times New Roman" w:cs="Times New Roman"/>
          <w:i/>
          <w:iCs/>
          <w:color w:val="000000" w:themeColor="text1"/>
          <w:sz w:val="20"/>
          <w:szCs w:val="20"/>
        </w:rPr>
      </w:pPr>
      <w:r w:rsidRPr="00EC02B9">
        <w:rPr>
          <w:rFonts w:ascii="微软雅黑" w:eastAsia="微软雅黑" w:hAnsi="微软雅黑" w:cs="微软雅黑"/>
          <w:iCs/>
          <w:szCs w:val="20"/>
        </w:rPr>
        <w:t>3.1 工作负载迁移与时空灵活性</w:t>
      </w:r>
    </w:p>
    <w:p w14:paraId="7E9D6346"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数据中心可以在不同地点和不同时间之间迁移计算任务，从而提供负荷转移的灵活性。</w:t>
      </w:r>
    </w:p>
    <w:p w14:paraId="76F67B39" w14:textId="77777777" w:rsidR="00F966FD" w:rsidRDefault="00000000">
      <w:pPr>
        <w:spacing w:after="100" w:line="300" w:lineRule="auto"/>
        <w:ind w:left="403" w:right="173"/>
      </w:pPr>
      <w:r>
        <w:rPr>
          <w:rFonts w:cs="宋体"/>
          <w:color w:val="2F6B9A"/>
          <w:sz w:val="20"/>
        </w:rPr>
        <w:t>通俗解释：一个计算任务不一定非要现在、也不一定非要在某个机房完成，可以移到电力更充足或更便宜的时间和地点。</w:t>
      </w:r>
    </w:p>
    <w:p w14:paraId="68E23137" w14:textId="77777777" w:rsidR="00F966FD" w:rsidRDefault="00000000">
      <w:pPr>
        <w:spacing w:after="60" w:line="324" w:lineRule="auto"/>
      </w:pPr>
      <w:r>
        <w:rPr>
          <w:rFonts w:cs="宋体"/>
          <w:color w:val="000000"/>
        </w:rPr>
        <w:t>这使数据中心能够成为产消者：一方面提出用电需求，另一方面提供灵活性服务，并可依据不同节点之间的电价差获得补偿。</w:t>
      </w:r>
    </w:p>
    <w:p w14:paraId="48870065" w14:textId="77777777" w:rsidR="00F966FD" w:rsidRDefault="00000000">
      <w:pPr>
        <w:spacing w:after="100" w:line="300" w:lineRule="auto"/>
        <w:ind w:left="403" w:right="173"/>
      </w:pPr>
      <w:r>
        <w:rPr>
          <w:rFonts w:cs="宋体"/>
          <w:color w:val="2F6B9A"/>
          <w:sz w:val="20"/>
        </w:rPr>
        <w:t>通俗解释：数据中心通过主动改变“何时、何地用电”帮助电网，并可能从这种调节中获得收益。</w:t>
      </w:r>
    </w:p>
    <w:p w14:paraId="7E26EE5E" w14:textId="77777777" w:rsidR="005461EB" w:rsidRPr="00EC02B9" w:rsidRDefault="005461EB" w:rsidP="00EC02B9">
      <w:pPr>
        <w:pStyle w:val="2"/>
        <w:snapToGrid w:val="0"/>
        <w:spacing w:before="140" w:after="100" w:line="324" w:lineRule="auto"/>
        <w:rPr>
          <w:rFonts w:ascii="Times New Roman" w:hAnsi="Times New Roman" w:cs="Times New Roman"/>
          <w:i/>
          <w:iCs/>
          <w:color w:val="000000" w:themeColor="text1"/>
          <w:sz w:val="20"/>
          <w:szCs w:val="20"/>
        </w:rPr>
      </w:pPr>
      <w:r w:rsidRPr="00EC02B9">
        <w:rPr>
          <w:rFonts w:ascii="微软雅黑" w:eastAsia="微软雅黑" w:hAnsi="微软雅黑" w:cs="微软雅黑"/>
          <w:iCs/>
          <w:szCs w:val="20"/>
        </w:rPr>
        <w:t>3.2 频率调节服务</w:t>
      </w:r>
    </w:p>
    <w:p w14:paraId="36937786"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研究表明，通过协同控制IT工作负载和冷却系统，数据中心能够提供快速频率响应（FFR）服务。</w:t>
      </w:r>
    </w:p>
    <w:p w14:paraId="525D0E65" w14:textId="77777777" w:rsidR="00F966FD" w:rsidRDefault="00000000">
      <w:pPr>
        <w:spacing w:after="100" w:line="300" w:lineRule="auto"/>
        <w:ind w:left="403" w:right="173"/>
      </w:pPr>
      <w:r>
        <w:rPr>
          <w:rFonts w:cs="宋体"/>
          <w:color w:val="2F6B9A"/>
          <w:sz w:val="20"/>
        </w:rPr>
        <w:t>通俗解释：电网频率突然偏离正常值时，数据中心可以很快改变服务器和空调系统的功率来帮忙稳定频率。</w:t>
      </w:r>
    </w:p>
    <w:p w14:paraId="56FE13CE" w14:textId="77777777" w:rsidR="00F966FD" w:rsidRDefault="00000000">
      <w:pPr>
        <w:spacing w:after="60" w:line="324" w:lineRule="auto"/>
      </w:pPr>
      <w:r>
        <w:rPr>
          <w:rFonts w:cs="宋体"/>
          <w:color w:val="000000"/>
        </w:rPr>
        <w:t>关键机制包括：</w:t>
      </w:r>
    </w:p>
    <w:p w14:paraId="6C4A9AE1" w14:textId="77777777" w:rsidR="00F966FD" w:rsidRDefault="00000000">
      <w:pPr>
        <w:spacing w:after="100" w:line="300" w:lineRule="auto"/>
        <w:ind w:left="403" w:right="173"/>
      </w:pPr>
      <w:r>
        <w:rPr>
          <w:rFonts w:cs="宋体"/>
          <w:color w:val="2F6B9A"/>
          <w:sz w:val="20"/>
        </w:rPr>
        <w:lastRenderedPageBreak/>
        <w:t>通俗解释：下面三项分别从服务器、制冷和备用电池三个方面调节功率。</w:t>
      </w:r>
    </w:p>
    <w:p w14:paraId="052489CD" w14:textId="77777777" w:rsidR="005461EB" w:rsidRPr="005461EB" w:rsidRDefault="005461EB" w:rsidP="005461EB">
      <w:pPr>
        <w:numPr>
          <w:ilvl w:val="0"/>
          <w:numId w:val="2"/>
        </w:numPr>
        <w:spacing w:after="60" w:line="324" w:lineRule="auto"/>
        <w:jc w:val="both"/>
        <w:rPr>
          <w:rFonts w:ascii="Times New Roman" w:hAnsi="Times New Roman" w:cs="Times New Roman"/>
          <w:sz w:val="20"/>
          <w:szCs w:val="20"/>
        </w:rPr>
      </w:pPr>
      <w:r w:rsidRPr="005461EB">
        <w:rPr>
          <w:rFonts w:cs="宋体"/>
          <w:color w:val="000000"/>
          <w:szCs w:val="20"/>
        </w:rPr>
        <w:t>服务器级功率管理</w:t>
      </w:r>
    </w:p>
    <w:p w14:paraId="65C72BDA" w14:textId="77777777" w:rsidR="00F966FD" w:rsidRDefault="00000000">
      <w:pPr>
        <w:spacing w:after="100" w:line="300" w:lineRule="auto"/>
        <w:ind w:left="403" w:right="173"/>
      </w:pPr>
      <w:r>
        <w:rPr>
          <w:rFonts w:cs="宋体"/>
          <w:color w:val="2F6B9A"/>
          <w:sz w:val="20"/>
        </w:rPr>
        <w:t>通俗解释：调整服务器运行状态、处理器功率或任务数量，以迅速改变耗电量。</w:t>
      </w:r>
    </w:p>
    <w:p w14:paraId="24EA34BF" w14:textId="77777777" w:rsidR="005461EB" w:rsidRPr="005461EB" w:rsidRDefault="005461EB" w:rsidP="005461EB">
      <w:pPr>
        <w:numPr>
          <w:ilvl w:val="0"/>
          <w:numId w:val="2"/>
        </w:numPr>
        <w:spacing w:after="60" w:line="324" w:lineRule="auto"/>
        <w:jc w:val="both"/>
        <w:rPr>
          <w:rFonts w:ascii="Times New Roman" w:hAnsi="Times New Roman" w:cs="Times New Roman"/>
          <w:sz w:val="20"/>
          <w:szCs w:val="20"/>
        </w:rPr>
      </w:pPr>
      <w:r w:rsidRPr="005461EB">
        <w:rPr>
          <w:rFonts w:cs="宋体"/>
          <w:color w:val="000000"/>
          <w:szCs w:val="20"/>
        </w:rPr>
        <w:t>冷冻水供水温度控制</w:t>
      </w:r>
    </w:p>
    <w:p w14:paraId="47F6421A" w14:textId="77777777" w:rsidR="00F966FD" w:rsidRDefault="00000000">
      <w:pPr>
        <w:spacing w:after="100" w:line="300" w:lineRule="auto"/>
        <w:ind w:left="403" w:right="173"/>
      </w:pPr>
      <w:r>
        <w:rPr>
          <w:rFonts w:cs="宋体"/>
          <w:color w:val="2F6B9A"/>
          <w:sz w:val="20"/>
        </w:rPr>
        <w:t>通俗解释：短时调整冷冻水温度会改变制冷机组功率，从而帮助电网调节负荷。</w:t>
      </w:r>
    </w:p>
    <w:p w14:paraId="4D52BA8F" w14:textId="77777777" w:rsidR="005461EB" w:rsidRPr="005461EB" w:rsidRDefault="005461EB" w:rsidP="005461EB">
      <w:pPr>
        <w:numPr>
          <w:ilvl w:val="0"/>
          <w:numId w:val="2"/>
        </w:numPr>
        <w:spacing w:after="60" w:line="324" w:lineRule="auto"/>
        <w:jc w:val="both"/>
        <w:rPr>
          <w:rFonts w:ascii="Times New Roman" w:hAnsi="Times New Roman" w:cs="Times New Roman"/>
          <w:sz w:val="20"/>
          <w:szCs w:val="20"/>
        </w:rPr>
      </w:pPr>
      <w:r w:rsidRPr="005461EB">
        <w:rPr>
          <w:rFonts w:cs="宋体"/>
          <w:color w:val="000000"/>
          <w:szCs w:val="20"/>
        </w:rPr>
        <w:t>不间断电源（UPS）电池参与频率调节</w:t>
      </w:r>
    </w:p>
    <w:p w14:paraId="79CBD4FD" w14:textId="77777777" w:rsidR="00F966FD" w:rsidRDefault="00000000">
      <w:pPr>
        <w:spacing w:after="100" w:line="300" w:lineRule="auto"/>
        <w:ind w:left="403" w:right="173"/>
      </w:pPr>
      <w:r>
        <w:rPr>
          <w:rFonts w:cs="宋体"/>
          <w:color w:val="2F6B9A"/>
          <w:sz w:val="20"/>
        </w:rPr>
        <w:t>通俗解释：机房原本用于断电保护的电池，在满足备用安全要求的前提下也可短时充放电。</w:t>
      </w:r>
    </w:p>
    <w:p w14:paraId="1BB6F456"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将上述方法结合起来的协同控制策略，可以有效跟踪电力市场发出的调节信号。</w:t>
      </w:r>
    </w:p>
    <w:p w14:paraId="54C8359F" w14:textId="77777777" w:rsidR="00F966FD" w:rsidRDefault="00000000">
      <w:pPr>
        <w:spacing w:after="100" w:line="300" w:lineRule="auto"/>
        <w:ind w:left="403" w:right="173"/>
      </w:pPr>
      <w:r>
        <w:rPr>
          <w:rFonts w:cs="宋体"/>
          <w:color w:val="2F6B9A"/>
          <w:sz w:val="20"/>
        </w:rPr>
        <w:t>通俗解释：系统根据电网指令，同时协调服务器、制冷和电池，使总功率按要求升高或降低。</w:t>
      </w:r>
    </w:p>
    <w:p w14:paraId="1FBDFF50" w14:textId="77777777" w:rsidR="005461EB" w:rsidRPr="00EC02B9" w:rsidRDefault="005461EB" w:rsidP="00EC02B9">
      <w:pPr>
        <w:pStyle w:val="2"/>
        <w:snapToGrid w:val="0"/>
        <w:spacing w:before="140" w:after="100" w:line="324" w:lineRule="auto"/>
        <w:rPr>
          <w:rFonts w:ascii="Times New Roman" w:hAnsi="Times New Roman" w:cs="Times New Roman"/>
          <w:i/>
          <w:iCs/>
          <w:color w:val="000000" w:themeColor="text1"/>
          <w:sz w:val="20"/>
          <w:szCs w:val="20"/>
        </w:rPr>
      </w:pPr>
      <w:r w:rsidRPr="00EC02B9">
        <w:rPr>
          <w:rFonts w:ascii="微软雅黑" w:eastAsia="微软雅黑" w:hAnsi="微软雅黑" w:cs="微软雅黑"/>
          <w:iCs/>
          <w:szCs w:val="20"/>
        </w:rPr>
        <w:t>3.3 虚拟机部署优化</w:t>
      </w:r>
    </w:p>
    <w:p w14:paraId="56F85EC7"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节能型虚拟机（VM）部署是一个受约束的优化问题，会显著影响数据中心效率。</w:t>
      </w:r>
    </w:p>
    <w:p w14:paraId="1158D369" w14:textId="77777777" w:rsidR="00F966FD" w:rsidRDefault="00000000">
      <w:pPr>
        <w:spacing w:after="100" w:line="300" w:lineRule="auto"/>
        <w:ind w:left="403" w:right="173"/>
      </w:pPr>
      <w:r>
        <w:rPr>
          <w:rFonts w:cs="宋体"/>
          <w:color w:val="2F6B9A"/>
          <w:sz w:val="20"/>
        </w:rPr>
        <w:t>通俗解释：要决定每个虚拟机放在哪台物理服务器上，同时满足算力、内存和性能要求并尽量少耗电。</w:t>
      </w:r>
    </w:p>
    <w:p w14:paraId="17B311D4" w14:textId="77777777" w:rsidR="00F966FD" w:rsidRDefault="00000000">
      <w:pPr>
        <w:spacing w:after="60" w:line="324" w:lineRule="auto"/>
      </w:pPr>
      <w:r>
        <w:rPr>
          <w:rFonts w:cs="宋体"/>
          <w:color w:val="000000"/>
        </w:rPr>
        <w:t>与传统算法相比，加速遗传算法已表现出8%的节能效果；在大规模部署中，其执行时间减少了66%。</w:t>
      </w:r>
    </w:p>
    <w:p w14:paraId="4BBFABB6" w14:textId="77777777" w:rsidR="00F966FD" w:rsidRDefault="00000000">
      <w:pPr>
        <w:spacing w:after="100" w:line="300" w:lineRule="auto"/>
        <w:ind w:left="403" w:right="173"/>
      </w:pPr>
      <w:r>
        <w:rPr>
          <w:rFonts w:cs="宋体"/>
          <w:color w:val="2F6B9A"/>
          <w:sz w:val="20"/>
        </w:rPr>
        <w:t>通俗解释：原文引用的结果表示，这种搜索方案不仅找到了更省电的部署方式，计算方案本身也更快。</w:t>
      </w:r>
    </w:p>
    <w:p w14:paraId="132B39B7" w14:textId="77777777" w:rsidR="005461EB" w:rsidRDefault="005461EB" w:rsidP="00EC02B9">
      <w:pPr>
        <w:pStyle w:val="1"/>
        <w:snapToGrid w:val="0"/>
        <w:spacing w:before="140" w:after="100" w:line="324" w:lineRule="auto"/>
        <w:rPr>
          <w:rFonts w:ascii="Times New Roman" w:hAnsi="Times New Roman" w:cs="Times New Roman"/>
          <w:bCs/>
          <w:color w:val="000000" w:themeColor="text1"/>
          <w:sz w:val="24"/>
          <w:szCs w:val="24"/>
        </w:rPr>
      </w:pPr>
      <w:r w:rsidRPr="00EC02B9">
        <w:rPr>
          <w:rFonts w:ascii="微软雅黑" w:eastAsia="微软雅黑" w:hAnsi="微软雅黑" w:cs="微软雅黑"/>
          <w:bCs/>
          <w:szCs w:val="24"/>
        </w:rPr>
        <w:t>4. 6G基站作为能源资源</w:t>
      </w:r>
    </w:p>
    <w:p w14:paraId="7C51D7BA" w14:textId="77777777" w:rsidR="00F1148B" w:rsidRDefault="00F1148B" w:rsidP="00F1148B"/>
    <w:p w14:paraId="6ACDE7E3" w14:textId="77777777" w:rsidR="00F1148B" w:rsidRDefault="00F1148B" w:rsidP="00F1148B"/>
    <w:p w14:paraId="7845F043" w14:textId="77777777" w:rsidR="00F1148B" w:rsidRDefault="00290EB5" w:rsidP="00F1148B">
      <w:r w:rsidRPr="00290EB5">
        <w:rPr>
          <w:noProof/>
        </w:rPr>
        <w:lastRenderedPageBreak/>
        <w:drawing>
          <wp:anchor distT="0" distB="0" distL="114300" distR="114300" simplePos="0" relativeHeight="251663360" behindDoc="0" locked="0" layoutInCell="1" allowOverlap="1" wp14:anchorId="3CBFAD02" wp14:editId="3F68136F">
            <wp:simplePos x="0" y="0"/>
            <wp:positionH relativeFrom="column">
              <wp:posOffset>0</wp:posOffset>
            </wp:positionH>
            <wp:positionV relativeFrom="paragraph">
              <wp:posOffset>381000</wp:posOffset>
            </wp:positionV>
            <wp:extent cx="5274310" cy="2962910"/>
            <wp:effectExtent l="0" t="0" r="2540" b="8890"/>
            <wp:wrapTopAndBottom/>
            <wp:docPr id="1120989051" name="图片 1" descr="6G基站利用备用电池开展塔网互动和塔车互动的能源交换示意图。" title="6G基站利用备用电池开展塔网互动和塔车互动的能源交换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89051" name=""/>
                    <pic:cNvPicPr/>
                  </pic:nvPicPr>
                  <pic:blipFill>
                    <a:blip r:embed="rId9"/>
                    <a:stretch>
                      <a:fillRect/>
                    </a:stretch>
                  </pic:blipFill>
                  <pic:spPr>
                    <a:xfrm>
                      <a:off x="0" y="0"/>
                      <a:ext cx="5274310" cy="2962910"/>
                    </a:xfrm>
                    <a:prstGeom prst="rect">
                      <a:avLst/>
                    </a:prstGeom>
                  </pic:spPr>
                </pic:pic>
              </a:graphicData>
            </a:graphic>
          </wp:anchor>
        </w:drawing>
      </w:r>
    </w:p>
    <w:p w14:paraId="2E1F43D6" w14:textId="77777777" w:rsidR="00F966FD" w:rsidRDefault="00000000">
      <w:pPr>
        <w:spacing w:after="140" w:line="300" w:lineRule="auto"/>
        <w:ind w:left="403" w:right="173"/>
      </w:pPr>
      <w:r>
        <w:rPr>
          <w:rFonts w:cs="宋体"/>
          <w:color w:val="2F6B9A"/>
          <w:sz w:val="20"/>
        </w:rPr>
        <w:t>图示通俗解释：中心是带备用电池的6G基站。左侧表示备用电池的剩余容量和负荷情况；右上是塔—网互动（T2G），即基站与电网双向交换电能；右下是塔—车互动（T2V），即基站与电动车直接交换电能；无线通信负责传递状态与控制指令。</w:t>
      </w:r>
    </w:p>
    <w:p w14:paraId="007A2836" w14:textId="77777777" w:rsidR="00290EB5" w:rsidRPr="00F1148B" w:rsidRDefault="00290EB5" w:rsidP="00F1148B"/>
    <w:p w14:paraId="69654D52" w14:textId="77777777" w:rsidR="005461EB" w:rsidRPr="00EC02B9" w:rsidRDefault="005461EB" w:rsidP="00EC02B9">
      <w:pPr>
        <w:pStyle w:val="2"/>
        <w:snapToGrid w:val="0"/>
        <w:spacing w:before="140" w:after="100" w:line="324" w:lineRule="auto"/>
        <w:rPr>
          <w:rFonts w:ascii="Times New Roman" w:hAnsi="Times New Roman" w:cs="Times New Roman"/>
          <w:i/>
          <w:iCs/>
          <w:color w:val="000000" w:themeColor="text1"/>
          <w:sz w:val="20"/>
          <w:szCs w:val="20"/>
        </w:rPr>
      </w:pPr>
      <w:r w:rsidRPr="00EC02B9">
        <w:rPr>
          <w:rFonts w:ascii="微软雅黑" w:eastAsia="微软雅黑" w:hAnsi="微软雅黑" w:cs="微软雅黑"/>
          <w:iCs/>
          <w:szCs w:val="20"/>
        </w:rPr>
        <w:t>4.1 备用电池的利用</w:t>
      </w:r>
    </w:p>
    <w:p w14:paraId="6E543B59"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基站天然适合作为电网资产，因为它们已经接入电网，而所配电池主要用于备用供电。</w:t>
      </w:r>
    </w:p>
    <w:p w14:paraId="3075B49A" w14:textId="77777777" w:rsidR="00F966FD" w:rsidRDefault="00000000">
      <w:pPr>
        <w:spacing w:after="100" w:line="300" w:lineRule="auto"/>
        <w:ind w:left="403" w:right="173"/>
      </w:pPr>
      <w:r>
        <w:rPr>
          <w:rFonts w:cs="宋体"/>
          <w:color w:val="2F6B9A"/>
          <w:sz w:val="20"/>
        </w:rPr>
        <w:t>通俗解释：基站不需要另建完整的并网条件，现场本来就有电网连接和备用电池。</w:t>
      </w:r>
    </w:p>
    <w:p w14:paraId="2E9E47BF" w14:textId="77777777" w:rsidR="00F966FD" w:rsidRDefault="00000000">
      <w:pPr>
        <w:spacing w:after="60" w:line="324" w:lineRule="auto"/>
      </w:pPr>
      <w:r>
        <w:rPr>
          <w:rFonts w:cs="宋体"/>
          <w:color w:val="000000"/>
        </w:rPr>
        <w:t>这些电池可以在用电低谷时充电、在需求高峰时放电，使电信运营商能够参与能源市场。</w:t>
      </w:r>
    </w:p>
    <w:p w14:paraId="09332F06" w14:textId="77777777" w:rsidR="00F966FD" w:rsidRDefault="00000000">
      <w:pPr>
        <w:spacing w:after="100" w:line="300" w:lineRule="auto"/>
        <w:ind w:left="403" w:right="173"/>
      </w:pPr>
      <w:r>
        <w:rPr>
          <w:rFonts w:cs="宋体"/>
          <w:color w:val="2F6B9A"/>
          <w:sz w:val="20"/>
        </w:rPr>
        <w:t>通俗解释：电便宜或电网富余时把电存起来，紧张时再放出，从而削峰或赚取价差。</w:t>
      </w:r>
    </w:p>
    <w:p w14:paraId="0B9FBB58" w14:textId="77777777" w:rsidR="00F966FD" w:rsidRDefault="00000000">
      <w:pPr>
        <w:spacing w:after="60" w:line="324" w:lineRule="auto"/>
      </w:pPr>
      <w:r>
        <w:rPr>
          <w:rFonts w:cs="宋体"/>
          <w:color w:val="000000"/>
        </w:rPr>
        <w:t>更重要的是，退役电动汽车电池仍保有足够容量，可用于基站备用供电，从而支持循环经济模式。</w:t>
      </w:r>
    </w:p>
    <w:p w14:paraId="09E2E15C" w14:textId="77777777" w:rsidR="00F966FD" w:rsidRDefault="00000000">
      <w:pPr>
        <w:spacing w:after="100" w:line="300" w:lineRule="auto"/>
        <w:ind w:left="403" w:right="173"/>
      </w:pPr>
      <w:r>
        <w:rPr>
          <w:rFonts w:cs="宋体"/>
          <w:color w:val="2F6B9A"/>
          <w:sz w:val="20"/>
        </w:rPr>
        <w:t>通俗解释：汽车电池不再适合继续装车，并不等于完全报废；它还可以在要求较低的基站场景中“二次上岗”。</w:t>
      </w:r>
    </w:p>
    <w:p w14:paraId="5FEC3759" w14:textId="77777777" w:rsidR="005461EB" w:rsidRPr="00EC02B9" w:rsidRDefault="005461EB" w:rsidP="00EC02B9">
      <w:pPr>
        <w:pStyle w:val="2"/>
        <w:snapToGrid w:val="0"/>
        <w:spacing w:before="140" w:after="100" w:line="324" w:lineRule="auto"/>
        <w:rPr>
          <w:rFonts w:ascii="Times New Roman" w:hAnsi="Times New Roman" w:cs="Times New Roman"/>
          <w:i/>
          <w:iCs/>
          <w:color w:val="000000" w:themeColor="text1"/>
          <w:sz w:val="20"/>
          <w:szCs w:val="20"/>
        </w:rPr>
      </w:pPr>
      <w:r w:rsidRPr="00EC02B9">
        <w:rPr>
          <w:rFonts w:ascii="微软雅黑" w:eastAsia="微软雅黑" w:hAnsi="微软雅黑" w:cs="微软雅黑"/>
          <w:iCs/>
          <w:szCs w:val="20"/>
        </w:rPr>
        <w:t>4.2 塔—网（T2G）与塔—车（T2V）能量交换模式</w:t>
      </w:r>
      <w:bookmarkStart w:id="2" w:name="OLE_LINK14"/>
      <w:bookmarkEnd w:id="2"/>
    </w:p>
    <w:p w14:paraId="041442A1"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现有研究识别出三种主要的基站能量交换实施模式：</w:t>
      </w:r>
    </w:p>
    <w:p w14:paraId="184CC02E" w14:textId="77777777" w:rsidR="00F966FD" w:rsidRDefault="00000000">
      <w:pPr>
        <w:spacing w:after="100" w:line="300" w:lineRule="auto"/>
        <w:ind w:left="403" w:right="173"/>
      </w:pPr>
      <w:r>
        <w:rPr>
          <w:rFonts w:cs="宋体"/>
          <w:color w:val="2F6B9A"/>
          <w:sz w:val="20"/>
        </w:rPr>
        <w:t>通俗解释：区别主要在于电能是在“基站与大电网”“多个资源组成的云平台”还是“基站与车辆”之间交换。</w:t>
      </w:r>
    </w:p>
    <w:p w14:paraId="53756633"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bCs/>
          <w:color w:val="000000"/>
          <w:szCs w:val="20"/>
        </w:rPr>
        <w:t>电网集中式T2G：基站与电网双向交换电能，从而参与动态电价机制。</w:t>
      </w:r>
    </w:p>
    <w:p w14:paraId="59DE82ED" w14:textId="77777777" w:rsidR="00F966FD" w:rsidRDefault="00000000">
      <w:pPr>
        <w:spacing w:after="100" w:line="300" w:lineRule="auto"/>
        <w:ind w:left="403" w:right="173"/>
      </w:pPr>
      <w:r>
        <w:rPr>
          <w:rFonts w:cs="宋体"/>
          <w:color w:val="2F6B9A"/>
          <w:sz w:val="20"/>
        </w:rPr>
        <w:lastRenderedPageBreak/>
        <w:t>通俗解释：电网统一调度基站电池，在合适时充电或放电。</w:t>
      </w:r>
    </w:p>
    <w:p w14:paraId="4851941D" w14:textId="77777777" w:rsidR="00F966FD" w:rsidRDefault="00000000">
      <w:pPr>
        <w:spacing w:after="60" w:line="324" w:lineRule="auto"/>
      </w:pPr>
      <w:r>
        <w:rPr>
          <w:rFonts w:cs="宋体"/>
          <w:color w:val="000000"/>
        </w:rPr>
        <w:t>在通信流量较低的时段，最多可调度备用电池容量的50%。</w:t>
      </w:r>
    </w:p>
    <w:p w14:paraId="7CAC0A74" w14:textId="77777777" w:rsidR="00F966FD" w:rsidRDefault="00000000">
      <w:pPr>
        <w:spacing w:after="100" w:line="300" w:lineRule="auto"/>
        <w:ind w:left="403" w:right="173"/>
      </w:pPr>
      <w:r>
        <w:rPr>
          <w:rFonts w:cs="宋体"/>
          <w:color w:val="2F6B9A"/>
          <w:sz w:val="20"/>
        </w:rPr>
        <w:t>通俗解释：不能把备用电池全部用于电网服务，必须留出容量保证基站断电时仍能正常通信；50%是原文给出的上限。</w:t>
      </w:r>
    </w:p>
    <w:p w14:paraId="6F19EFE3"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bCs/>
          <w:color w:val="000000"/>
          <w:szCs w:val="20"/>
        </w:rPr>
        <w:t>云端虚拟电厂：通过统一控制聚合太阳能、风能和储能等分散资源，并支持点对点能量交换，以减少输电损耗。</w:t>
      </w:r>
    </w:p>
    <w:p w14:paraId="5114B918" w14:textId="77777777" w:rsidR="00F966FD" w:rsidRDefault="00000000">
      <w:pPr>
        <w:spacing w:after="100" w:line="300" w:lineRule="auto"/>
        <w:ind w:left="403" w:right="173"/>
      </w:pPr>
      <w:r>
        <w:rPr>
          <w:rFonts w:cs="宋体"/>
          <w:color w:val="2F6B9A"/>
          <w:sz w:val="20"/>
        </w:rPr>
        <w:t>通俗解释：许多小型电源和电池在平台上被当作一个“大电厂”管理，电能可就近匹配，少走远距离输电线路。</w:t>
      </w:r>
    </w:p>
    <w:p w14:paraId="230DC1A3"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bCs/>
          <w:color w:val="000000"/>
          <w:szCs w:val="20"/>
        </w:rPr>
        <w:t>直接T2V交换：允许电动汽车直接从基站获取电能，从而减少通信开销和输电损耗。</w:t>
      </w:r>
    </w:p>
    <w:p w14:paraId="61CA3D9D" w14:textId="77777777" w:rsidR="00F966FD" w:rsidRDefault="00000000">
      <w:pPr>
        <w:spacing w:after="100" w:line="300" w:lineRule="auto"/>
        <w:ind w:left="403" w:right="173"/>
      </w:pPr>
      <w:r>
        <w:rPr>
          <w:rFonts w:cs="宋体"/>
          <w:color w:val="2F6B9A"/>
          <w:sz w:val="20"/>
        </w:rPr>
        <w:t>通俗解释：车辆与附近基站直接进行能量交易，不必每次都绕到远端中心系统处理。</w:t>
      </w:r>
    </w:p>
    <w:p w14:paraId="26AAA11B" w14:textId="77777777" w:rsidR="005461EB" w:rsidRPr="00EC02B9" w:rsidRDefault="005461EB" w:rsidP="00EC02B9">
      <w:pPr>
        <w:pStyle w:val="2"/>
        <w:snapToGrid w:val="0"/>
        <w:spacing w:before="140" w:after="100" w:line="324" w:lineRule="auto"/>
        <w:rPr>
          <w:rFonts w:ascii="Times New Roman" w:hAnsi="Times New Roman" w:cs="Times New Roman"/>
          <w:i/>
          <w:iCs/>
          <w:color w:val="000000" w:themeColor="text1"/>
          <w:sz w:val="20"/>
          <w:szCs w:val="20"/>
        </w:rPr>
      </w:pPr>
      <w:r w:rsidRPr="00EC02B9">
        <w:rPr>
          <w:rFonts w:ascii="微软雅黑" w:eastAsia="微软雅黑" w:hAnsi="微软雅黑" w:cs="微软雅黑"/>
          <w:iCs/>
          <w:szCs w:val="20"/>
        </w:rPr>
        <w:t>4.3 通信要求与时延约束</w:t>
      </w:r>
    </w:p>
    <w:p w14:paraId="7AF33FF4"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智能电网在关系系统稳定的关键操作中，需要低时延且超可靠的通信。</w:t>
      </w:r>
    </w:p>
    <w:p w14:paraId="60E967DA" w14:textId="77777777" w:rsidR="00F966FD" w:rsidRDefault="00000000">
      <w:pPr>
        <w:spacing w:after="100" w:line="300" w:lineRule="auto"/>
        <w:ind w:left="403" w:right="173"/>
      </w:pPr>
      <w:r>
        <w:rPr>
          <w:rFonts w:cs="宋体"/>
          <w:color w:val="2F6B9A"/>
          <w:sz w:val="20"/>
        </w:rPr>
        <w:t>通俗解释：如果调频指令传得太慢或中途丢失，设备就可能来不及响应，甚至影响电网稳定。</w:t>
      </w:r>
    </w:p>
    <w:p w14:paraId="75420BE8" w14:textId="77777777" w:rsidR="00F966FD" w:rsidRDefault="00000000">
      <w:pPr>
        <w:spacing w:after="60" w:line="324" w:lineRule="auto"/>
      </w:pPr>
      <w:r>
        <w:rPr>
          <w:rFonts w:cs="宋体"/>
          <w:color w:val="000000"/>
        </w:rPr>
        <w:t>5G通过增强移动宽带（eMBB）、超可靠低时延通信（URLLC）和海量机器类通信（mMTC）三类方案来满足这些要求。</w:t>
      </w:r>
    </w:p>
    <w:p w14:paraId="01CFAAD6" w14:textId="77777777" w:rsidR="00F966FD" w:rsidRDefault="00000000">
      <w:pPr>
        <w:spacing w:after="100" w:line="300" w:lineRule="auto"/>
        <w:ind w:left="403" w:right="173"/>
      </w:pPr>
      <w:r>
        <w:rPr>
          <w:rFonts w:cs="宋体"/>
          <w:color w:val="2F6B9A"/>
          <w:sz w:val="20"/>
        </w:rPr>
        <w:t>通俗解释：三类能力分别强调“大带宽”“低延迟且可靠”和“大量设备同时连接”。原文句末的“−11”疑似未整理干净的引用编号，译文未把它作为正文含义。</w:t>
      </w:r>
    </w:p>
    <w:p w14:paraId="16D9886B" w14:textId="77777777" w:rsidR="00F966FD" w:rsidRDefault="00000000">
      <w:pPr>
        <w:spacing w:after="60" w:line="324" w:lineRule="auto"/>
      </w:pPr>
      <w:r>
        <w:rPr>
          <w:rFonts w:cs="宋体"/>
          <w:color w:val="000000"/>
        </w:rPr>
        <w:t>需要无线通信的智能电网应用包括低压配电数据采集、智能分布式馈线自动化以及毫秒级精准负荷控制。</w:t>
      </w:r>
    </w:p>
    <w:p w14:paraId="32533EF3" w14:textId="77777777" w:rsidR="00F966FD" w:rsidRDefault="00000000">
      <w:pPr>
        <w:spacing w:after="100" w:line="300" w:lineRule="auto"/>
        <w:ind w:left="403" w:right="173"/>
      </w:pPr>
      <w:r>
        <w:rPr>
          <w:rFonts w:cs="宋体"/>
          <w:color w:val="2F6B9A"/>
          <w:sz w:val="20"/>
        </w:rPr>
        <w:t>通俗解释：从采集小区配电数据，到自动处理线路故障，再到极快地控制设备用电，都依赖通信网络。</w:t>
      </w:r>
    </w:p>
    <w:p w14:paraId="3EA2C519" w14:textId="77777777" w:rsidR="005461EB" w:rsidRDefault="000F49F4" w:rsidP="00EC02B9">
      <w:pPr>
        <w:pStyle w:val="1"/>
        <w:snapToGrid w:val="0"/>
        <w:spacing w:before="140" w:after="100" w:line="324" w:lineRule="auto"/>
        <w:rPr>
          <w:rFonts w:ascii="Times New Roman" w:hAnsi="Times New Roman" w:cs="Times New Roman"/>
          <w:bCs/>
          <w:color w:val="000000" w:themeColor="text1"/>
          <w:sz w:val="24"/>
          <w:szCs w:val="24"/>
        </w:rPr>
      </w:pPr>
      <w:bookmarkStart w:id="3" w:name="OLE_LINK15"/>
      <w:r w:rsidRPr="000F49F4">
        <w:rPr>
          <w:rFonts w:ascii="微软雅黑" w:eastAsia="微软雅黑" w:hAnsi="微软雅黑" w:cs="微软雅黑"/>
          <w:noProof/>
        </w:rPr>
        <w:lastRenderedPageBreak/>
        <w:drawing>
          <wp:anchor distT="0" distB="0" distL="114300" distR="114300" simplePos="0" relativeHeight="251665408" behindDoc="0" locked="0" layoutInCell="1" allowOverlap="1" wp14:anchorId="04F0DEEE" wp14:editId="4CA1D218">
            <wp:simplePos x="0" y="0"/>
            <wp:positionH relativeFrom="column">
              <wp:posOffset>0</wp:posOffset>
            </wp:positionH>
            <wp:positionV relativeFrom="paragraph">
              <wp:posOffset>348978</wp:posOffset>
            </wp:positionV>
            <wp:extent cx="5274310" cy="2962910"/>
            <wp:effectExtent l="0" t="0" r="2540" b="8890"/>
            <wp:wrapTopAndBottom/>
            <wp:docPr id="896162045" name="图片 1" descr="电动汽车通过V2G和6G通信连接电网与城市负荷节点的示意图。" title="电动汽车通过V2G和6G通信连接电网与城市负荷节点的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62045" name=""/>
                    <pic:cNvPicPr/>
                  </pic:nvPicPr>
                  <pic:blipFill>
                    <a:blip r:embed="rId10"/>
                    <a:stretch>
                      <a:fillRect/>
                    </a:stretch>
                  </pic:blipFill>
                  <pic:spPr>
                    <a:xfrm>
                      <a:off x="0" y="0"/>
                      <a:ext cx="5274310" cy="2962910"/>
                    </a:xfrm>
                    <a:prstGeom prst="rect">
                      <a:avLst/>
                    </a:prstGeom>
                  </pic:spPr>
                </pic:pic>
              </a:graphicData>
            </a:graphic>
          </wp:anchor>
        </w:drawing>
      </w:r>
      <w:r w:rsidR="005461EB" w:rsidRPr="00EC02B9">
        <w:rPr>
          <w:rFonts w:ascii="微软雅黑" w:eastAsia="微软雅黑" w:hAnsi="微软雅黑" w:cs="微软雅黑"/>
          <w:bCs/>
          <w:szCs w:val="24"/>
        </w:rPr>
        <w:t>5. 电动汽车作为移动能源资产</w:t>
      </w:r>
    </w:p>
    <w:p w14:paraId="05701B3D" w14:textId="77777777" w:rsidR="00F966FD" w:rsidRDefault="00000000">
      <w:pPr>
        <w:spacing w:after="140" w:line="300" w:lineRule="auto"/>
        <w:ind w:left="403" w:right="173"/>
      </w:pPr>
      <w:r>
        <w:rPr>
          <w:rFonts w:cs="宋体"/>
          <w:color w:val="2F6B9A"/>
          <w:sz w:val="20"/>
        </w:rPr>
        <w:t>图示通俗解释：电动车通过6G通信链路与电网和城市负荷节点连接。绿色实线表示分布式储能或能量交换，紫色虚线表示对电网提供支撑。直观上，一批联网车辆可被协调成移动储能系统。</w:t>
      </w:r>
    </w:p>
    <w:p w14:paraId="38D1ADC1" w14:textId="77777777" w:rsidR="00666115" w:rsidRPr="00666115" w:rsidRDefault="00666115" w:rsidP="00666115"/>
    <w:p w14:paraId="5F03A099" w14:textId="77777777" w:rsidR="005461EB" w:rsidRPr="00EC02B9" w:rsidRDefault="005461EB" w:rsidP="00EC02B9">
      <w:pPr>
        <w:pStyle w:val="2"/>
        <w:snapToGrid w:val="0"/>
        <w:spacing w:before="140" w:after="100" w:line="324" w:lineRule="auto"/>
        <w:rPr>
          <w:rFonts w:ascii="Times New Roman" w:hAnsi="Times New Roman" w:cs="Times New Roman"/>
          <w:i/>
          <w:iCs/>
          <w:color w:val="000000" w:themeColor="text1"/>
          <w:sz w:val="20"/>
          <w:szCs w:val="20"/>
        </w:rPr>
      </w:pPr>
      <w:r w:rsidRPr="00EC02B9">
        <w:rPr>
          <w:rFonts w:ascii="微软雅黑" w:eastAsia="微软雅黑" w:hAnsi="微软雅黑" w:cs="微软雅黑"/>
          <w:iCs/>
          <w:szCs w:val="20"/>
        </w:rPr>
        <w:t>5.1 车网互动（V2G）技术</w:t>
      </w:r>
    </w:p>
    <w:bookmarkEnd w:id="3"/>
    <w:p w14:paraId="29350578"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车网互动技术将电动汽车作为移动储能单元，为管理峰值需求、接纳可再生能源和稳定电网提供了有前景的解决方案。</w:t>
      </w:r>
    </w:p>
    <w:p w14:paraId="721F980B" w14:textId="77777777" w:rsidR="00F966FD" w:rsidRDefault="00000000">
      <w:pPr>
        <w:spacing w:after="100" w:line="300" w:lineRule="auto"/>
        <w:ind w:left="403" w:right="173"/>
      </w:pPr>
      <w:r>
        <w:rPr>
          <w:rFonts w:cs="宋体"/>
          <w:color w:val="2F6B9A"/>
          <w:sz w:val="20"/>
        </w:rPr>
        <w:t>通俗解释：大量停车中的电动车可以一起充电或放电，相当于一批能够移动的电池。</w:t>
      </w:r>
    </w:p>
    <w:p w14:paraId="4118DAD4" w14:textId="77777777" w:rsidR="00F966FD" w:rsidRDefault="00000000">
      <w:pPr>
        <w:spacing w:after="60" w:line="324" w:lineRule="auto"/>
      </w:pPr>
      <w:r>
        <w:rPr>
          <w:rFonts w:cs="宋体"/>
          <w:color w:val="000000"/>
        </w:rPr>
        <w:t>由电动汽车、数据中心和电池储能系统共同提供快速频率响应的协同控制框架，表明分布式资源具有在亚秒尺度提供有功功率支撑的潜力。</w:t>
      </w:r>
    </w:p>
    <w:p w14:paraId="718FC22A" w14:textId="77777777" w:rsidR="00F966FD" w:rsidRDefault="00000000">
      <w:pPr>
        <w:spacing w:after="100" w:line="300" w:lineRule="auto"/>
        <w:ind w:left="403" w:right="173"/>
      </w:pPr>
      <w:r>
        <w:rPr>
          <w:rFonts w:cs="宋体"/>
          <w:color w:val="2F6B9A"/>
          <w:sz w:val="20"/>
        </w:rPr>
        <w:t>通俗解释：很多分散设备如果被统一协调，就能在不到一秒内共同增减功率，帮助恢复电网频率。</w:t>
      </w:r>
    </w:p>
    <w:p w14:paraId="3318CC94" w14:textId="77777777" w:rsidR="005461EB" w:rsidRPr="00EC02B9" w:rsidRDefault="005461EB" w:rsidP="00EC02B9">
      <w:pPr>
        <w:pStyle w:val="2"/>
        <w:snapToGrid w:val="0"/>
        <w:spacing w:before="140" w:after="100" w:line="324" w:lineRule="auto"/>
        <w:rPr>
          <w:rFonts w:ascii="Times New Roman" w:hAnsi="Times New Roman" w:cs="Times New Roman"/>
          <w:i/>
          <w:iCs/>
          <w:color w:val="000000" w:themeColor="text1"/>
          <w:sz w:val="20"/>
          <w:szCs w:val="20"/>
        </w:rPr>
      </w:pPr>
      <w:r w:rsidRPr="00EC02B9">
        <w:rPr>
          <w:rFonts w:ascii="微软雅黑" w:eastAsia="微软雅黑" w:hAnsi="微软雅黑" w:cs="微软雅黑"/>
          <w:iCs/>
          <w:szCs w:val="20"/>
        </w:rPr>
        <w:t>5.2 V2G与6G的协同作用</w:t>
      </w:r>
    </w:p>
    <w:p w14:paraId="596D2567"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V2G与下一代网络的融合支持分散式能源处理；一些研究者将其视为5G/6G技术应对能源挑战的理想工业应用。</w:t>
      </w:r>
    </w:p>
    <w:p w14:paraId="4B40BFE0" w14:textId="77777777" w:rsidR="00F966FD" w:rsidRDefault="00000000">
      <w:pPr>
        <w:spacing w:after="100" w:line="300" w:lineRule="auto"/>
        <w:ind w:left="403" w:right="173"/>
      </w:pPr>
      <w:r>
        <w:rPr>
          <w:rFonts w:cs="宋体"/>
          <w:color w:val="2F6B9A"/>
          <w:sz w:val="20"/>
        </w:rPr>
        <w:t>通俗解释：6G不只是让手机上网更快，也可以让大量车辆和能源设备快速交换状态与调度指令。</w:t>
      </w:r>
    </w:p>
    <w:p w14:paraId="0E0DDDF4" w14:textId="77777777" w:rsidR="00F966FD" w:rsidRDefault="00000000">
      <w:pPr>
        <w:spacing w:after="60" w:line="324" w:lineRule="auto"/>
      </w:pPr>
      <w:r>
        <w:rPr>
          <w:rFonts w:cs="宋体"/>
          <w:color w:val="000000"/>
        </w:rPr>
        <w:t>车—雾计算架构进一步拓展了这一概念，使能源资源的管理更加去中心化。</w:t>
      </w:r>
    </w:p>
    <w:p w14:paraId="45088A7E" w14:textId="77777777" w:rsidR="00F966FD" w:rsidRDefault="00000000">
      <w:pPr>
        <w:spacing w:after="100" w:line="300" w:lineRule="auto"/>
        <w:ind w:left="403" w:right="173"/>
      </w:pPr>
      <w:r>
        <w:rPr>
          <w:rFonts w:cs="宋体"/>
          <w:color w:val="2F6B9A"/>
          <w:sz w:val="20"/>
        </w:rPr>
        <w:lastRenderedPageBreak/>
        <w:t>通俗解释：部分计算放到车辆附近的边缘节点完成，不必把所有数据都上传到遥远云端，因此响应更快、对中心的依赖更小。</w:t>
      </w:r>
    </w:p>
    <w:p w14:paraId="73B5EE18" w14:textId="77777777" w:rsidR="005461EB" w:rsidRPr="00EC02B9" w:rsidRDefault="005461EB" w:rsidP="00EC02B9">
      <w:pPr>
        <w:pStyle w:val="2"/>
        <w:snapToGrid w:val="0"/>
        <w:spacing w:before="140" w:after="100" w:line="324" w:lineRule="auto"/>
        <w:rPr>
          <w:rFonts w:ascii="Times New Roman" w:hAnsi="Times New Roman" w:cs="Times New Roman"/>
          <w:i/>
          <w:iCs/>
          <w:color w:val="000000" w:themeColor="text1"/>
          <w:sz w:val="20"/>
          <w:szCs w:val="20"/>
        </w:rPr>
      </w:pPr>
      <w:r w:rsidRPr="00EC02B9">
        <w:rPr>
          <w:rFonts w:ascii="微软雅黑" w:eastAsia="微软雅黑" w:hAnsi="微软雅黑" w:cs="微软雅黑"/>
          <w:iCs/>
          <w:szCs w:val="20"/>
        </w:rPr>
        <w:t>5.3 实施挑战</w:t>
      </w:r>
    </w:p>
    <w:p w14:paraId="257C0542"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主要挑战包括：</w:t>
      </w:r>
    </w:p>
    <w:p w14:paraId="21E2763E" w14:textId="77777777" w:rsidR="00F966FD" w:rsidRDefault="00000000">
      <w:pPr>
        <w:spacing w:after="100" w:line="300" w:lineRule="auto"/>
        <w:ind w:left="403" w:right="173"/>
      </w:pPr>
      <w:r>
        <w:rPr>
          <w:rFonts w:cs="宋体"/>
          <w:color w:val="2F6B9A"/>
          <w:sz w:val="20"/>
        </w:rPr>
        <w:t>通俗解释：V2G和通信系统结合并不是接上线就能用，还涉及可靠性、结算、匹配和隐私。</w:t>
      </w:r>
    </w:p>
    <w:p w14:paraId="07DEE405" w14:textId="77777777" w:rsidR="005461EB" w:rsidRPr="005461EB" w:rsidRDefault="005461EB" w:rsidP="005461EB">
      <w:pPr>
        <w:numPr>
          <w:ilvl w:val="0"/>
          <w:numId w:val="3"/>
        </w:numPr>
        <w:spacing w:after="60" w:line="324" w:lineRule="auto"/>
        <w:jc w:val="both"/>
        <w:rPr>
          <w:rFonts w:ascii="Times New Roman" w:hAnsi="Times New Roman" w:cs="Times New Roman"/>
          <w:sz w:val="20"/>
          <w:szCs w:val="20"/>
        </w:rPr>
      </w:pPr>
      <w:r w:rsidRPr="005461EB">
        <w:rPr>
          <w:rFonts w:cs="宋体"/>
          <w:color w:val="000000"/>
          <w:szCs w:val="20"/>
        </w:rPr>
        <w:t>若规划不当，可能干扰电信基础设施</w:t>
      </w:r>
    </w:p>
    <w:p w14:paraId="0CDE4FD6" w14:textId="77777777" w:rsidR="00F966FD" w:rsidRDefault="00000000">
      <w:pPr>
        <w:spacing w:after="100" w:line="300" w:lineRule="auto"/>
        <w:ind w:left="403" w:right="173"/>
      </w:pPr>
      <w:r>
        <w:rPr>
          <w:rFonts w:cs="宋体"/>
          <w:color w:val="2F6B9A"/>
          <w:sz w:val="20"/>
        </w:rPr>
        <w:t>通俗解释：能源调度不能挤占基站维持通信所需的电量、算力或通信能力。</w:t>
      </w:r>
    </w:p>
    <w:p w14:paraId="47A98B2D" w14:textId="77777777" w:rsidR="005461EB" w:rsidRPr="005461EB" w:rsidRDefault="005461EB" w:rsidP="005461EB">
      <w:pPr>
        <w:numPr>
          <w:ilvl w:val="0"/>
          <w:numId w:val="3"/>
        </w:numPr>
        <w:spacing w:after="60" w:line="324" w:lineRule="auto"/>
        <w:jc w:val="both"/>
        <w:rPr>
          <w:rFonts w:ascii="Times New Roman" w:hAnsi="Times New Roman" w:cs="Times New Roman"/>
          <w:sz w:val="20"/>
          <w:szCs w:val="20"/>
        </w:rPr>
      </w:pPr>
      <w:r w:rsidRPr="005461EB">
        <w:rPr>
          <w:rFonts w:cs="宋体"/>
          <w:color w:val="000000"/>
          <w:szCs w:val="20"/>
        </w:rPr>
        <w:t>追踪能源来源所需的记录保存要求</w:t>
      </w:r>
    </w:p>
    <w:p w14:paraId="4E4D0D4C" w14:textId="77777777" w:rsidR="00F966FD" w:rsidRDefault="00000000">
      <w:pPr>
        <w:spacing w:after="100" w:line="300" w:lineRule="auto"/>
        <w:ind w:left="403" w:right="173"/>
      </w:pPr>
      <w:r>
        <w:rPr>
          <w:rFonts w:cs="宋体"/>
          <w:color w:val="2F6B9A"/>
          <w:sz w:val="20"/>
        </w:rPr>
        <w:t>通俗解释：需要记录电从哪里来、到哪里去，才能结算、审计，并判断是否属于清洁能源。</w:t>
      </w:r>
    </w:p>
    <w:p w14:paraId="7D03EF2D" w14:textId="77777777" w:rsidR="005461EB" w:rsidRPr="005461EB" w:rsidRDefault="005461EB" w:rsidP="005461EB">
      <w:pPr>
        <w:numPr>
          <w:ilvl w:val="0"/>
          <w:numId w:val="3"/>
        </w:numPr>
        <w:spacing w:after="60" w:line="324" w:lineRule="auto"/>
        <w:jc w:val="both"/>
        <w:rPr>
          <w:rFonts w:ascii="Times New Roman" w:hAnsi="Times New Roman" w:cs="Times New Roman"/>
          <w:sz w:val="20"/>
          <w:szCs w:val="20"/>
        </w:rPr>
      </w:pPr>
      <w:r w:rsidRPr="005461EB">
        <w:rPr>
          <w:rFonts w:cs="宋体"/>
          <w:color w:val="000000"/>
          <w:szCs w:val="20"/>
        </w:rPr>
        <w:t>动态定价与买卖双方匹配</w:t>
      </w:r>
    </w:p>
    <w:p w14:paraId="1AFB97FF" w14:textId="77777777" w:rsidR="00F966FD" w:rsidRDefault="00000000">
      <w:pPr>
        <w:spacing w:after="100" w:line="300" w:lineRule="auto"/>
        <w:ind w:left="403" w:right="173"/>
      </w:pPr>
      <w:r>
        <w:rPr>
          <w:rFonts w:cs="宋体"/>
          <w:color w:val="2F6B9A"/>
          <w:sz w:val="20"/>
        </w:rPr>
        <w:t>通俗解释：价格不断变化，系统要实时找到愿意供电和愿意购电的对象。</w:t>
      </w:r>
    </w:p>
    <w:p w14:paraId="4102D4D9" w14:textId="77777777" w:rsidR="005461EB" w:rsidRPr="005461EB" w:rsidRDefault="005461EB" w:rsidP="005461EB">
      <w:pPr>
        <w:numPr>
          <w:ilvl w:val="0"/>
          <w:numId w:val="3"/>
        </w:numPr>
        <w:spacing w:after="60" w:line="324" w:lineRule="auto"/>
        <w:jc w:val="both"/>
        <w:rPr>
          <w:rFonts w:ascii="Times New Roman" w:hAnsi="Times New Roman" w:cs="Times New Roman"/>
          <w:sz w:val="20"/>
          <w:szCs w:val="20"/>
        </w:rPr>
      </w:pPr>
      <w:r w:rsidRPr="005461EB">
        <w:rPr>
          <w:rFonts w:cs="宋体"/>
          <w:color w:val="000000"/>
          <w:szCs w:val="20"/>
        </w:rPr>
        <w:t>保护隐私的能源管理</w:t>
      </w:r>
    </w:p>
    <w:p w14:paraId="24AC600D" w14:textId="77777777" w:rsidR="00F966FD" w:rsidRDefault="00000000">
      <w:pPr>
        <w:spacing w:after="100" w:line="300" w:lineRule="auto"/>
        <w:ind w:left="403" w:right="173"/>
      </w:pPr>
      <w:r>
        <w:rPr>
          <w:rFonts w:cs="宋体"/>
          <w:color w:val="2F6B9A"/>
          <w:sz w:val="20"/>
        </w:rPr>
        <w:t>通俗解释：车辆位置、充电习惯和建筑用能可能暴露个人或企业信息，因此调度时要避免泄露。</w:t>
      </w:r>
    </w:p>
    <w:p w14:paraId="03ED96B0" w14:textId="77777777" w:rsidR="005461EB" w:rsidRDefault="005461EB" w:rsidP="00EC02B9">
      <w:pPr>
        <w:pStyle w:val="1"/>
        <w:snapToGrid w:val="0"/>
        <w:spacing w:before="140" w:after="100" w:line="324" w:lineRule="auto"/>
        <w:rPr>
          <w:rFonts w:ascii="Times New Roman" w:hAnsi="Times New Roman" w:cs="Times New Roman"/>
          <w:bCs/>
          <w:color w:val="000000" w:themeColor="text1"/>
          <w:sz w:val="24"/>
          <w:szCs w:val="24"/>
        </w:rPr>
      </w:pPr>
      <w:bookmarkStart w:id="4" w:name="OLE_LINK16"/>
      <w:r w:rsidRPr="00EC02B9">
        <w:rPr>
          <w:rFonts w:ascii="微软雅黑" w:eastAsia="微软雅黑" w:hAnsi="微软雅黑" w:cs="微软雅黑"/>
          <w:bCs/>
          <w:szCs w:val="24"/>
        </w:rPr>
        <w:t>6. 智能建筑作为分布式能源节点</w:t>
      </w:r>
    </w:p>
    <w:p w14:paraId="4CBA87BF" w14:textId="77777777" w:rsidR="00624E42" w:rsidRDefault="00624E42" w:rsidP="00624E42"/>
    <w:p w14:paraId="2AF691DD" w14:textId="77777777" w:rsidR="004C13C1" w:rsidRDefault="004C13C1" w:rsidP="00624E42"/>
    <w:p w14:paraId="50469F34" w14:textId="77777777" w:rsidR="004C13C1" w:rsidRDefault="004C13C1" w:rsidP="00624E42"/>
    <w:p w14:paraId="40567884" w14:textId="77777777" w:rsidR="004C13C1" w:rsidRDefault="004C13C1" w:rsidP="00624E42">
      <w:r w:rsidRPr="004C13C1">
        <w:rPr>
          <w:noProof/>
        </w:rPr>
        <w:lastRenderedPageBreak/>
        <w:drawing>
          <wp:anchor distT="0" distB="0" distL="114300" distR="114300" simplePos="0" relativeHeight="251667456" behindDoc="0" locked="0" layoutInCell="1" allowOverlap="1" wp14:anchorId="279E7DBA" wp14:editId="715540DB">
            <wp:simplePos x="0" y="0"/>
            <wp:positionH relativeFrom="column">
              <wp:posOffset>0</wp:posOffset>
            </wp:positionH>
            <wp:positionV relativeFrom="paragraph">
              <wp:posOffset>374560</wp:posOffset>
            </wp:positionV>
            <wp:extent cx="5274310" cy="2962910"/>
            <wp:effectExtent l="0" t="0" r="2540" b="8890"/>
            <wp:wrapTopAndBottom/>
            <wp:docPr id="1687159975" name="图片 1" descr="智能建筑与主动式建筑、正能建筑、净零能耗建筑及并网控制的关系图。" title="智能建筑与主动式建筑、正能建筑、净零能耗建筑及并网控制的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59975" name=""/>
                    <pic:cNvPicPr/>
                  </pic:nvPicPr>
                  <pic:blipFill>
                    <a:blip r:embed="rId11"/>
                    <a:stretch>
                      <a:fillRect/>
                    </a:stretch>
                  </pic:blipFill>
                  <pic:spPr>
                    <a:xfrm>
                      <a:off x="0" y="0"/>
                      <a:ext cx="5274310" cy="2962910"/>
                    </a:xfrm>
                    <a:prstGeom prst="rect">
                      <a:avLst/>
                    </a:prstGeom>
                  </pic:spPr>
                </pic:pic>
              </a:graphicData>
            </a:graphic>
          </wp:anchor>
        </w:drawing>
      </w:r>
    </w:p>
    <w:p w14:paraId="505A25A3" w14:textId="77777777" w:rsidR="00F966FD" w:rsidRDefault="00000000">
      <w:pPr>
        <w:spacing w:after="140" w:line="300" w:lineRule="auto"/>
        <w:ind w:left="403" w:right="173"/>
      </w:pPr>
      <w:r>
        <w:rPr>
          <w:rFonts w:cs="宋体"/>
          <w:color w:val="2F6B9A"/>
          <w:sz w:val="20"/>
        </w:rPr>
        <w:t>图示通俗解释：中心建筑配置屋顶光伏，并与主动式建筑、正能建筑、净零能耗建筑和并网控制系统相连。图想表达的是：建筑利用发电、储能和可控负荷，既满足自身需求，也能与外部电网交换能源和调节服务。</w:t>
      </w:r>
    </w:p>
    <w:p w14:paraId="2D62B535" w14:textId="77777777" w:rsidR="004C13C1" w:rsidRDefault="004C13C1" w:rsidP="00624E42"/>
    <w:p w14:paraId="3ECE87AC" w14:textId="77777777" w:rsidR="004C13C1" w:rsidRDefault="004C13C1" w:rsidP="00624E42"/>
    <w:p w14:paraId="1437AE06" w14:textId="77777777" w:rsidR="00624E42" w:rsidRPr="00624E42" w:rsidRDefault="00624E42" w:rsidP="00624E42"/>
    <w:p w14:paraId="371BDC2B" w14:textId="77777777" w:rsidR="005461EB" w:rsidRPr="00EC02B9" w:rsidRDefault="005461EB" w:rsidP="00EC02B9">
      <w:pPr>
        <w:pStyle w:val="2"/>
        <w:snapToGrid w:val="0"/>
        <w:spacing w:before="140" w:after="100" w:line="324" w:lineRule="auto"/>
        <w:rPr>
          <w:rFonts w:ascii="Times New Roman" w:hAnsi="Times New Roman" w:cs="Times New Roman"/>
          <w:i/>
          <w:iCs/>
          <w:color w:val="000000" w:themeColor="text1"/>
          <w:sz w:val="20"/>
          <w:szCs w:val="20"/>
        </w:rPr>
      </w:pPr>
      <w:r w:rsidRPr="00EC02B9">
        <w:rPr>
          <w:rFonts w:ascii="微软雅黑" w:eastAsia="微软雅黑" w:hAnsi="微软雅黑" w:cs="微软雅黑"/>
          <w:iCs/>
          <w:szCs w:val="20"/>
        </w:rPr>
        <w:t>6.1 主动式建筑</w:t>
      </w:r>
      <w:bookmarkEnd w:id="4"/>
    </w:p>
    <w:p w14:paraId="42DA3C1B"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建筑正从被动能源消费者转变为能源系统的主动参与者。</w:t>
      </w:r>
    </w:p>
    <w:p w14:paraId="4940B385" w14:textId="77777777" w:rsidR="00F966FD" w:rsidRDefault="00000000">
      <w:pPr>
        <w:spacing w:after="100" w:line="300" w:lineRule="auto"/>
        <w:ind w:left="403" w:right="173"/>
      </w:pPr>
      <w:r>
        <w:rPr>
          <w:rFonts w:cs="宋体"/>
          <w:color w:val="2F6B9A"/>
          <w:sz w:val="20"/>
        </w:rPr>
        <w:t>通俗解释：建筑不仅接受电网供电，也可以自己发电、储电并调整用电。</w:t>
      </w:r>
    </w:p>
    <w:p w14:paraId="5233DBBE" w14:textId="77777777" w:rsidR="00F966FD" w:rsidRDefault="00000000">
      <w:pPr>
        <w:spacing w:after="60" w:line="324" w:lineRule="auto"/>
      </w:pPr>
      <w:r>
        <w:rPr>
          <w:rFonts w:cs="宋体"/>
          <w:color w:val="000000"/>
        </w:rPr>
        <w:t>可再生能源、智能技术以及信息与通信技术共同推动了这一转变，使建筑能够参与平衡市场，并作为服务提供者支持电网运营商。</w:t>
      </w:r>
    </w:p>
    <w:p w14:paraId="2A81ED7A" w14:textId="77777777" w:rsidR="00F966FD" w:rsidRDefault="00000000">
      <w:pPr>
        <w:spacing w:after="100" w:line="300" w:lineRule="auto"/>
        <w:ind w:left="403" w:right="173"/>
      </w:pPr>
      <w:r>
        <w:rPr>
          <w:rFonts w:cs="宋体"/>
          <w:color w:val="2F6B9A"/>
          <w:sz w:val="20"/>
        </w:rPr>
        <w:t>通俗解释：屋顶光伏、储能、智能空调和联网控制使建筑能够按电网需要增减功率，并因此提供服务。</w:t>
      </w:r>
    </w:p>
    <w:p w14:paraId="558038E9" w14:textId="77777777" w:rsidR="005461EB" w:rsidRPr="00EC02B9" w:rsidRDefault="005461EB" w:rsidP="00EC02B9">
      <w:pPr>
        <w:pStyle w:val="2"/>
        <w:snapToGrid w:val="0"/>
        <w:spacing w:before="140" w:after="100" w:line="324" w:lineRule="auto"/>
        <w:rPr>
          <w:rFonts w:ascii="Times New Roman" w:hAnsi="Times New Roman" w:cs="Times New Roman"/>
          <w:i/>
          <w:iCs/>
          <w:color w:val="000000" w:themeColor="text1"/>
          <w:sz w:val="20"/>
          <w:szCs w:val="20"/>
        </w:rPr>
      </w:pPr>
      <w:r w:rsidRPr="00EC02B9">
        <w:rPr>
          <w:rFonts w:ascii="微软雅黑" w:eastAsia="微软雅黑" w:hAnsi="微软雅黑" w:cs="微软雅黑"/>
          <w:iCs/>
          <w:szCs w:val="20"/>
        </w:rPr>
        <w:t>6.2 正能建筑与净零能耗建筑</w:t>
      </w:r>
    </w:p>
    <w:p w14:paraId="33142972"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正能建筑（PEB）代表了建筑领域高性能基础设施的一种范式转变，其重点是通过交换能源盈余，利用单体净零能耗建筑与智能电网之间的互动。</w:t>
      </w:r>
    </w:p>
    <w:p w14:paraId="2786DC59" w14:textId="77777777" w:rsidR="00F966FD" w:rsidRDefault="00000000">
      <w:pPr>
        <w:spacing w:after="100" w:line="300" w:lineRule="auto"/>
        <w:ind w:left="403" w:right="173"/>
      </w:pPr>
      <w:r>
        <w:rPr>
          <w:rFonts w:cs="宋体"/>
          <w:color w:val="2F6B9A"/>
          <w:sz w:val="20"/>
        </w:rPr>
        <w:t>通俗解释：净零建筑长期看产能与耗能大致相抵；正能建筑则力争产生多于自身消耗的能源，并把多余部分送给其他用户或电网。</w:t>
      </w:r>
    </w:p>
    <w:p w14:paraId="7BC00551" w14:textId="77777777" w:rsidR="00F966FD" w:rsidRDefault="00000000">
      <w:pPr>
        <w:spacing w:after="60" w:line="324" w:lineRule="auto"/>
      </w:pPr>
      <w:r>
        <w:rPr>
          <w:rFonts w:cs="宋体"/>
          <w:color w:val="000000"/>
        </w:rPr>
        <w:lastRenderedPageBreak/>
        <w:t>这要求人们重新认识建筑：建筑应被视为由分布式可再生能源支撑的智能能源基础设施节点。</w:t>
      </w:r>
    </w:p>
    <w:p w14:paraId="1098DD1B" w14:textId="77777777" w:rsidR="00F966FD" w:rsidRDefault="00000000">
      <w:pPr>
        <w:spacing w:after="100" w:line="300" w:lineRule="auto"/>
        <w:ind w:left="403" w:right="173"/>
      </w:pPr>
      <w:r>
        <w:rPr>
          <w:rFonts w:cs="宋体"/>
          <w:color w:val="2F6B9A"/>
          <w:sz w:val="20"/>
        </w:rPr>
        <w:t>通俗解释：建筑不再只是电表后面的用户，而是能源网络中的一个可发电、可储能、可控制的节点。</w:t>
      </w:r>
    </w:p>
    <w:p w14:paraId="5366FED8" w14:textId="77777777" w:rsidR="005461EB" w:rsidRPr="00EC02B9" w:rsidRDefault="005461EB" w:rsidP="00EC02B9">
      <w:pPr>
        <w:pStyle w:val="2"/>
        <w:snapToGrid w:val="0"/>
        <w:spacing w:before="140" w:after="100" w:line="324" w:lineRule="auto"/>
        <w:rPr>
          <w:rFonts w:ascii="Times New Roman" w:hAnsi="Times New Roman" w:cs="Times New Roman"/>
          <w:i/>
          <w:iCs/>
          <w:color w:val="000000" w:themeColor="text1"/>
          <w:sz w:val="20"/>
          <w:szCs w:val="20"/>
        </w:rPr>
      </w:pPr>
      <w:r w:rsidRPr="00EC02B9">
        <w:rPr>
          <w:rFonts w:ascii="微软雅黑" w:eastAsia="微软雅黑" w:hAnsi="微软雅黑" w:cs="微软雅黑"/>
          <w:iCs/>
          <w:szCs w:val="20"/>
        </w:rPr>
        <w:t>6.3 并网建筑控制</w:t>
      </w:r>
    </w:p>
    <w:p w14:paraId="314B7A7D"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采用博弈论框架对并网建筑进行协同控制优化，已经显示出以下效果：</w:t>
      </w:r>
    </w:p>
    <w:p w14:paraId="37A6D4F8" w14:textId="77777777" w:rsidR="00F966FD" w:rsidRDefault="00000000">
      <w:pPr>
        <w:spacing w:after="100" w:line="300" w:lineRule="auto"/>
        <w:ind w:left="403" w:right="173"/>
      </w:pPr>
      <w:r>
        <w:rPr>
          <w:rFonts w:cs="宋体"/>
          <w:color w:val="2F6B9A"/>
          <w:sz w:val="20"/>
        </w:rPr>
        <w:t>通俗解释：多个建筑可能目标不同，博弈论用于协调各方利益，让它们在满足自身需求的同时共同帮助电网。</w:t>
      </w:r>
    </w:p>
    <w:p w14:paraId="1644F37B" w14:textId="77777777" w:rsidR="005461EB" w:rsidRPr="005461EB" w:rsidRDefault="005461EB" w:rsidP="005461EB">
      <w:pPr>
        <w:numPr>
          <w:ilvl w:val="0"/>
          <w:numId w:val="4"/>
        </w:numPr>
        <w:spacing w:after="60" w:line="324" w:lineRule="auto"/>
        <w:jc w:val="both"/>
        <w:rPr>
          <w:rFonts w:ascii="Times New Roman" w:hAnsi="Times New Roman" w:cs="Times New Roman"/>
          <w:sz w:val="20"/>
          <w:szCs w:val="20"/>
        </w:rPr>
      </w:pPr>
      <w:r w:rsidRPr="005461EB">
        <w:rPr>
          <w:rFonts w:cs="宋体"/>
          <w:color w:val="000000"/>
          <w:szCs w:val="20"/>
        </w:rPr>
        <w:t>降低峰值需求</w:t>
      </w:r>
    </w:p>
    <w:p w14:paraId="6E3D70CD" w14:textId="77777777" w:rsidR="00F966FD" w:rsidRDefault="00000000">
      <w:pPr>
        <w:spacing w:after="100" w:line="300" w:lineRule="auto"/>
        <w:ind w:left="403" w:right="173"/>
      </w:pPr>
      <w:r>
        <w:rPr>
          <w:rFonts w:cs="宋体"/>
          <w:color w:val="2F6B9A"/>
          <w:sz w:val="20"/>
        </w:rPr>
        <w:t>通俗解释：减少大家同时大量用电造成的最高负荷。</w:t>
      </w:r>
    </w:p>
    <w:p w14:paraId="461D4E60" w14:textId="77777777" w:rsidR="005461EB" w:rsidRPr="005461EB" w:rsidRDefault="005461EB" w:rsidP="005461EB">
      <w:pPr>
        <w:numPr>
          <w:ilvl w:val="0"/>
          <w:numId w:val="4"/>
        </w:numPr>
        <w:spacing w:after="60" w:line="324" w:lineRule="auto"/>
        <w:jc w:val="both"/>
        <w:rPr>
          <w:rFonts w:ascii="Times New Roman" w:hAnsi="Times New Roman" w:cs="Times New Roman"/>
          <w:sz w:val="20"/>
          <w:szCs w:val="20"/>
        </w:rPr>
      </w:pPr>
      <w:r w:rsidRPr="005461EB">
        <w:rPr>
          <w:rFonts w:cs="宋体"/>
          <w:color w:val="000000"/>
          <w:szCs w:val="20"/>
        </w:rPr>
        <w:t>提高电网稳定性</w:t>
      </w:r>
    </w:p>
    <w:p w14:paraId="6D5493E9" w14:textId="77777777" w:rsidR="00F966FD" w:rsidRDefault="00000000">
      <w:pPr>
        <w:spacing w:after="100" w:line="300" w:lineRule="auto"/>
        <w:ind w:left="403" w:right="173"/>
      </w:pPr>
      <w:r>
        <w:rPr>
          <w:rFonts w:cs="宋体"/>
          <w:color w:val="2F6B9A"/>
          <w:sz w:val="20"/>
        </w:rPr>
        <w:t>通俗解释：通过更平稳、更可控的用电，减少电网突然失衡。</w:t>
      </w:r>
    </w:p>
    <w:p w14:paraId="60BB4615" w14:textId="77777777" w:rsidR="005461EB" w:rsidRPr="005461EB" w:rsidRDefault="005461EB" w:rsidP="005461EB">
      <w:pPr>
        <w:numPr>
          <w:ilvl w:val="0"/>
          <w:numId w:val="4"/>
        </w:numPr>
        <w:spacing w:after="60" w:line="324" w:lineRule="auto"/>
        <w:jc w:val="both"/>
        <w:rPr>
          <w:rFonts w:ascii="Times New Roman" w:hAnsi="Times New Roman" w:cs="Times New Roman"/>
          <w:sz w:val="20"/>
          <w:szCs w:val="20"/>
        </w:rPr>
      </w:pPr>
      <w:r w:rsidRPr="005461EB">
        <w:rPr>
          <w:rFonts w:cs="宋体"/>
          <w:color w:val="000000"/>
          <w:szCs w:val="20"/>
        </w:rPr>
        <w:t>提高可再生能源利用率</w:t>
      </w:r>
    </w:p>
    <w:p w14:paraId="0B7C77F6" w14:textId="77777777" w:rsidR="00F966FD" w:rsidRDefault="00000000">
      <w:pPr>
        <w:spacing w:after="100" w:line="300" w:lineRule="auto"/>
        <w:ind w:left="403" w:right="173"/>
      </w:pPr>
      <w:r>
        <w:rPr>
          <w:rFonts w:cs="宋体"/>
          <w:color w:val="2F6B9A"/>
          <w:sz w:val="20"/>
        </w:rPr>
        <w:t>通俗解释：在风光发电较多时主动用电或储电，减少弃风弃光。</w:t>
      </w:r>
    </w:p>
    <w:p w14:paraId="4112D429"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建筑一体化光伏系统能够提供重要辅助服务，包括频率调节和电压控制。</w:t>
      </w:r>
    </w:p>
    <w:p w14:paraId="0A6200CA" w14:textId="77777777" w:rsidR="00F966FD" w:rsidRDefault="00000000">
      <w:pPr>
        <w:spacing w:after="100" w:line="300" w:lineRule="auto"/>
        <w:ind w:left="403" w:right="173"/>
      </w:pPr>
      <w:r>
        <w:rPr>
          <w:rFonts w:cs="宋体"/>
          <w:color w:val="2F6B9A"/>
          <w:sz w:val="20"/>
        </w:rPr>
        <w:t>通俗解释：建筑光伏配合逆变器、储能和控制系统，不只发电，还能帮助维持频率和电压。</w:t>
      </w:r>
    </w:p>
    <w:p w14:paraId="6CC4FB54" w14:textId="77777777" w:rsidR="005461EB" w:rsidRDefault="005461EB" w:rsidP="00EC02B9">
      <w:pPr>
        <w:pStyle w:val="1"/>
        <w:snapToGrid w:val="0"/>
        <w:spacing w:before="140" w:after="100" w:line="324" w:lineRule="auto"/>
        <w:rPr>
          <w:rFonts w:ascii="Times New Roman" w:hAnsi="Times New Roman" w:cs="Times New Roman"/>
          <w:bCs/>
          <w:color w:val="000000" w:themeColor="text1"/>
          <w:sz w:val="24"/>
          <w:szCs w:val="24"/>
        </w:rPr>
      </w:pPr>
      <w:r w:rsidRPr="00EC02B9">
        <w:rPr>
          <w:rFonts w:ascii="微软雅黑" w:eastAsia="微软雅黑" w:hAnsi="微软雅黑" w:cs="微软雅黑"/>
          <w:bCs/>
          <w:szCs w:val="24"/>
        </w:rPr>
        <w:t>7. 集成与协调框架</w:t>
      </w:r>
    </w:p>
    <w:p w14:paraId="5BEABD53" w14:textId="77777777" w:rsidR="00FF12F1" w:rsidRPr="00FF12F1" w:rsidRDefault="0002275A" w:rsidP="00FF12F1">
      <w:r w:rsidRPr="0002275A">
        <w:rPr>
          <w:noProof/>
        </w:rPr>
        <w:drawing>
          <wp:anchor distT="0" distB="0" distL="114300" distR="114300" simplePos="0" relativeHeight="251669504" behindDoc="0" locked="0" layoutInCell="1" allowOverlap="1" wp14:anchorId="48926C70" wp14:editId="5D66FB30">
            <wp:simplePos x="0" y="0"/>
            <wp:positionH relativeFrom="column">
              <wp:posOffset>58057</wp:posOffset>
            </wp:positionH>
            <wp:positionV relativeFrom="paragraph">
              <wp:posOffset>224518</wp:posOffset>
            </wp:positionV>
            <wp:extent cx="5274310" cy="2962910"/>
            <wp:effectExtent l="0" t="0" r="2540" b="8890"/>
            <wp:wrapTopAndBottom/>
            <wp:docPr id="636770584" name="图片 1" descr="数据中心、6G基站、电动汽车、智能建筑与绿色人工智能协同提供电网服务的集成框架图。" title="数据中心、6G基站、电动汽车、智能建筑与绿色人工智能协同提供电网服务的集成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70584" name=""/>
                    <pic:cNvPicPr/>
                  </pic:nvPicPr>
                  <pic:blipFill>
                    <a:blip r:embed="rId12"/>
                    <a:stretch>
                      <a:fillRect/>
                    </a:stretch>
                  </pic:blipFill>
                  <pic:spPr>
                    <a:xfrm>
                      <a:off x="0" y="0"/>
                      <a:ext cx="5274310" cy="2962910"/>
                    </a:xfrm>
                    <a:prstGeom prst="rect">
                      <a:avLst/>
                    </a:prstGeom>
                  </pic:spPr>
                </pic:pic>
              </a:graphicData>
            </a:graphic>
          </wp:anchor>
        </w:drawing>
      </w:r>
    </w:p>
    <w:p w14:paraId="576E0413" w14:textId="77777777" w:rsidR="00F966FD" w:rsidRDefault="00000000">
      <w:pPr>
        <w:spacing w:after="140" w:line="300" w:lineRule="auto"/>
        <w:ind w:left="403" w:right="173"/>
      </w:pPr>
      <w:r>
        <w:rPr>
          <w:rFonts w:cs="宋体"/>
          <w:color w:val="2F6B9A"/>
          <w:sz w:val="20"/>
        </w:rPr>
        <w:lastRenderedPageBreak/>
        <w:t>图示通俗解释：最下层是电网、可再生能源和6G基站等基础资源；中间层把数据中心、基站、电动车和建筑统一组织起来；上层通过绿色AI进行能源感知优化，并形成协同快速频率响应；右侧通信架构负责连接控制器和设备。</w:t>
      </w:r>
    </w:p>
    <w:p w14:paraId="329F2E76" w14:textId="77777777" w:rsidR="005461EB" w:rsidRPr="00EC02B9" w:rsidRDefault="005461EB" w:rsidP="00EC02B9">
      <w:pPr>
        <w:pStyle w:val="2"/>
        <w:snapToGrid w:val="0"/>
        <w:spacing w:before="140" w:after="100" w:line="324" w:lineRule="auto"/>
        <w:rPr>
          <w:rFonts w:ascii="Times New Roman" w:hAnsi="Times New Roman" w:cs="Times New Roman"/>
          <w:i/>
          <w:iCs/>
          <w:color w:val="000000" w:themeColor="text1"/>
          <w:sz w:val="20"/>
          <w:szCs w:val="20"/>
        </w:rPr>
      </w:pPr>
      <w:r w:rsidRPr="00EC02B9">
        <w:rPr>
          <w:rFonts w:ascii="微软雅黑" w:eastAsia="微软雅黑" w:hAnsi="微软雅黑" w:cs="微软雅黑"/>
          <w:iCs/>
          <w:szCs w:val="20"/>
        </w:rPr>
        <w:t>7.1 协同快速频率响应</w:t>
      </w:r>
      <w:bookmarkStart w:id="5" w:name="OLE_LINK17"/>
      <w:bookmarkEnd w:id="5"/>
    </w:p>
    <w:p w14:paraId="1FC62B61"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近期研究提出了统一控制框架，使电动汽车、数据中心和电池储能系统能够协同提供快速频率响应。</w:t>
      </w:r>
    </w:p>
    <w:p w14:paraId="107AD8CC" w14:textId="77777777" w:rsidR="00F966FD" w:rsidRDefault="00000000">
      <w:pPr>
        <w:spacing w:after="100" w:line="300" w:lineRule="auto"/>
        <w:ind w:left="403" w:right="173"/>
      </w:pPr>
      <w:r>
        <w:rPr>
          <w:rFonts w:cs="宋体"/>
          <w:color w:val="2F6B9A"/>
          <w:sz w:val="20"/>
        </w:rPr>
        <w:t>通俗解释：一个协调器同时调度多类设备，使它们像一支队伍一样响应电网频率变化。</w:t>
      </w:r>
    </w:p>
    <w:p w14:paraId="53DBB232" w14:textId="77777777" w:rsidR="00F966FD" w:rsidRDefault="00000000">
      <w:pPr>
        <w:spacing w:after="60" w:line="324" w:lineRule="auto"/>
      </w:pPr>
      <w:r>
        <w:rPr>
          <w:rFonts w:cs="宋体"/>
          <w:color w:val="000000"/>
        </w:rPr>
        <w:t>高比例可再生能源接入降低了系统惯量，从而使分布式频率响应更加关键。</w:t>
      </w:r>
    </w:p>
    <w:p w14:paraId="2E5008D3" w14:textId="77777777" w:rsidR="00F966FD" w:rsidRDefault="00000000">
      <w:pPr>
        <w:spacing w:after="100" w:line="300" w:lineRule="auto"/>
        <w:ind w:left="403" w:right="173"/>
      </w:pPr>
      <w:r>
        <w:rPr>
          <w:rFonts w:cs="宋体"/>
          <w:color w:val="2F6B9A"/>
          <w:sz w:val="20"/>
        </w:rPr>
        <w:t>通俗解释：传统大型发电机的旋转部件能天然缓冲频率变化；风光电力占比提高后，这种缓冲可能减少，因此需要分散设备更快补位。</w:t>
      </w:r>
    </w:p>
    <w:p w14:paraId="4F6F4644" w14:textId="77777777" w:rsidR="005461EB" w:rsidRPr="00EC02B9" w:rsidRDefault="005461EB" w:rsidP="00EC02B9">
      <w:pPr>
        <w:pStyle w:val="2"/>
        <w:snapToGrid w:val="0"/>
        <w:spacing w:before="140" w:after="100" w:line="324" w:lineRule="auto"/>
        <w:rPr>
          <w:rFonts w:ascii="Times New Roman" w:hAnsi="Times New Roman" w:cs="Times New Roman"/>
          <w:i/>
          <w:iCs/>
          <w:color w:val="000000" w:themeColor="text1"/>
          <w:sz w:val="20"/>
          <w:szCs w:val="20"/>
        </w:rPr>
      </w:pPr>
      <w:r w:rsidRPr="00EC02B9">
        <w:rPr>
          <w:rFonts w:ascii="微软雅黑" w:eastAsia="微软雅黑" w:hAnsi="微软雅黑" w:cs="微软雅黑"/>
          <w:iCs/>
          <w:szCs w:val="20"/>
        </w:rPr>
        <w:t>7.2 智能电网通信架构</w:t>
      </w:r>
    </w:p>
    <w:p w14:paraId="7AE780B5"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智能电网的总体架构需要稳健的通信基础设施，以应对可靠性、容量和安全问题。</w:t>
      </w:r>
    </w:p>
    <w:p w14:paraId="1E419013" w14:textId="77777777" w:rsidR="00F966FD" w:rsidRDefault="00000000">
      <w:pPr>
        <w:spacing w:after="100" w:line="300" w:lineRule="auto"/>
        <w:ind w:left="403" w:right="173"/>
      </w:pPr>
      <w:r>
        <w:rPr>
          <w:rFonts w:cs="宋体"/>
          <w:color w:val="2F6B9A"/>
          <w:sz w:val="20"/>
        </w:rPr>
        <w:t>通俗解释：能源设备数量多、指令频繁且关系安全，通信网络必须既能承载数据，又不能轻易中断或被攻击。</w:t>
      </w:r>
    </w:p>
    <w:p w14:paraId="5440E72B" w14:textId="77777777" w:rsidR="00F966FD" w:rsidRDefault="00000000">
      <w:pPr>
        <w:spacing w:after="60" w:line="324" w:lineRule="auto"/>
      </w:pPr>
      <w:r>
        <w:rPr>
          <w:rFonts w:cs="宋体"/>
          <w:color w:val="000000"/>
        </w:rPr>
        <w:t>智能电网支持中央控制器与本地执行器之间的双向通信，从而能够对负荷突然增加等紧急情况迅速作出响应。</w:t>
      </w:r>
    </w:p>
    <w:p w14:paraId="58F13449" w14:textId="77777777" w:rsidR="00F966FD" w:rsidRDefault="00000000">
      <w:pPr>
        <w:spacing w:after="100" w:line="300" w:lineRule="auto"/>
        <w:ind w:left="403" w:right="173"/>
      </w:pPr>
      <w:r>
        <w:rPr>
          <w:rFonts w:cs="宋体"/>
          <w:color w:val="2F6B9A"/>
          <w:sz w:val="20"/>
        </w:rPr>
        <w:t>通俗解释：中心不仅能给设备发命令，设备也能回传状态，因此系统能及时发现问题并调整。</w:t>
      </w:r>
    </w:p>
    <w:p w14:paraId="386FC24A" w14:textId="77777777" w:rsidR="005461EB" w:rsidRPr="00EC02B9" w:rsidRDefault="005461EB" w:rsidP="00EC02B9">
      <w:pPr>
        <w:pStyle w:val="2"/>
        <w:snapToGrid w:val="0"/>
        <w:spacing w:before="140" w:after="100" w:line="324" w:lineRule="auto"/>
        <w:rPr>
          <w:rFonts w:ascii="Times New Roman" w:hAnsi="Times New Roman" w:cs="Times New Roman"/>
          <w:i/>
          <w:iCs/>
          <w:color w:val="000000" w:themeColor="text1"/>
          <w:sz w:val="20"/>
          <w:szCs w:val="20"/>
        </w:rPr>
      </w:pPr>
      <w:r w:rsidRPr="00EC02B9">
        <w:rPr>
          <w:rFonts w:ascii="微软雅黑" w:eastAsia="微软雅黑" w:hAnsi="微软雅黑" w:cs="微软雅黑"/>
          <w:iCs/>
          <w:szCs w:val="20"/>
        </w:rPr>
        <w:t>7.3 绿色人工智能与能源感知优化</w:t>
      </w:r>
    </w:p>
    <w:p w14:paraId="327D6EB2"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5G/6G网络和数据中心中的能源感知优化策略，正越来越多地依赖人工智能驱动的编排与资源管理。</w:t>
      </w:r>
    </w:p>
    <w:p w14:paraId="110C6607" w14:textId="77777777" w:rsidR="00F966FD" w:rsidRDefault="00000000">
      <w:pPr>
        <w:spacing w:after="100" w:line="300" w:lineRule="auto"/>
        <w:ind w:left="403" w:right="173"/>
      </w:pPr>
      <w:r>
        <w:rPr>
          <w:rFonts w:cs="宋体"/>
          <w:color w:val="2F6B9A"/>
          <w:sz w:val="20"/>
        </w:rPr>
        <w:t>通俗解释：AI根据业务量、电价、设备状态和可再生能源情况，自动决定计算任务和能源资源怎样分配。</w:t>
      </w:r>
    </w:p>
    <w:p w14:paraId="23B2D956" w14:textId="77777777" w:rsidR="00F966FD" w:rsidRDefault="00000000">
      <w:pPr>
        <w:spacing w:after="60" w:line="324" w:lineRule="auto"/>
      </w:pPr>
      <w:r>
        <w:rPr>
          <w:rFonts w:cs="宋体"/>
          <w:color w:val="000000"/>
        </w:rPr>
        <w:t>未来研究方向包括开发计算负担更轻、效率更高的人工智能模型，在能源效率与人工智能性能之间取得平衡。</w:t>
      </w:r>
    </w:p>
    <w:p w14:paraId="1F4873F6" w14:textId="77777777" w:rsidR="00F966FD" w:rsidRDefault="00000000">
      <w:pPr>
        <w:spacing w:after="100" w:line="300" w:lineRule="auto"/>
        <w:ind w:left="403" w:right="173"/>
      </w:pPr>
      <w:r>
        <w:rPr>
          <w:rFonts w:cs="宋体"/>
          <w:color w:val="2F6B9A"/>
          <w:sz w:val="20"/>
        </w:rPr>
        <w:t>通俗解释：不能为了节能控制再运行一个非常耗电的AI；模型本身也要轻量，同时不能明显降低预测或决策效果。</w:t>
      </w:r>
    </w:p>
    <w:p w14:paraId="3995754A" w14:textId="77777777" w:rsidR="005461EB" w:rsidRPr="005461EB" w:rsidRDefault="005461EB" w:rsidP="00EC02B9">
      <w:pPr>
        <w:pStyle w:val="1"/>
        <w:snapToGrid w:val="0"/>
        <w:spacing w:before="140" w:after="100" w:line="324" w:lineRule="auto"/>
        <w:rPr>
          <w:rFonts w:ascii="Times New Roman" w:hAnsi="Times New Roman" w:cs="Times New Roman"/>
          <w:bCs/>
          <w:sz w:val="20"/>
          <w:szCs w:val="20"/>
        </w:rPr>
      </w:pPr>
      <w:r w:rsidRPr="00EC02B9">
        <w:rPr>
          <w:rFonts w:ascii="微软雅黑" w:eastAsia="微软雅黑" w:hAnsi="微软雅黑" w:cs="微软雅黑"/>
          <w:bCs/>
          <w:szCs w:val="24"/>
        </w:rPr>
        <w:lastRenderedPageBreak/>
        <w:t>8. 研究局限、挑战与未来工作</w:t>
      </w:r>
      <w:bookmarkStart w:id="6" w:name="OLE_LINK13"/>
      <w:bookmarkEnd w:id="6"/>
    </w:p>
    <w:p w14:paraId="35C17851" w14:textId="77777777" w:rsidR="005461EB" w:rsidRPr="00EC02B9" w:rsidRDefault="005461EB" w:rsidP="00EC02B9">
      <w:pPr>
        <w:pStyle w:val="2"/>
        <w:snapToGrid w:val="0"/>
        <w:spacing w:before="140" w:after="100" w:line="324" w:lineRule="auto"/>
        <w:rPr>
          <w:rFonts w:ascii="Times New Roman" w:hAnsi="Times New Roman" w:cs="Times New Roman"/>
          <w:i/>
          <w:iCs/>
          <w:color w:val="000000" w:themeColor="text1"/>
          <w:sz w:val="20"/>
          <w:szCs w:val="20"/>
        </w:rPr>
      </w:pPr>
      <w:r w:rsidRPr="00EC02B9">
        <w:rPr>
          <w:rFonts w:ascii="微软雅黑" w:eastAsia="微软雅黑" w:hAnsi="微软雅黑" w:cs="微软雅黑"/>
          <w:iCs/>
          <w:szCs w:val="20"/>
        </w:rPr>
        <w:t>8.1 研究局限与挑战</w:t>
      </w:r>
    </w:p>
    <w:p w14:paraId="5A318C7F" w14:textId="77777777" w:rsidR="00F966FD" w:rsidRDefault="00000000">
      <w:pPr>
        <w:spacing w:after="100" w:line="300" w:lineRule="auto"/>
        <w:ind w:left="403" w:right="173"/>
      </w:pPr>
      <w:r>
        <w:rPr>
          <w:rFonts w:cs="宋体"/>
          <w:color w:val="2F6B9A"/>
          <w:sz w:val="20"/>
        </w:rPr>
        <w:t>通俗解释：原稿在本小节只给出了标题，没有进一步列出具体的研究局限或挑战。</w:t>
      </w:r>
    </w:p>
    <w:p w14:paraId="39E7D282" w14:textId="77777777" w:rsidR="005461EB" w:rsidRPr="00EC02B9" w:rsidRDefault="005461EB" w:rsidP="00EC02B9">
      <w:pPr>
        <w:pStyle w:val="2"/>
        <w:snapToGrid w:val="0"/>
        <w:spacing w:before="140" w:after="100" w:line="324" w:lineRule="auto"/>
        <w:rPr>
          <w:rFonts w:ascii="Times New Roman" w:hAnsi="Times New Roman" w:cs="Times New Roman"/>
          <w:i/>
          <w:iCs/>
          <w:color w:val="000000" w:themeColor="text1"/>
          <w:sz w:val="20"/>
          <w:szCs w:val="20"/>
        </w:rPr>
      </w:pPr>
      <w:r w:rsidRPr="00EC02B9">
        <w:rPr>
          <w:rFonts w:ascii="微软雅黑" w:eastAsia="微软雅黑" w:hAnsi="微软雅黑" w:cs="微软雅黑"/>
          <w:iCs/>
          <w:szCs w:val="20"/>
        </w:rPr>
        <w:t>8.2 未来工作</w:t>
      </w:r>
    </w:p>
    <w:p w14:paraId="0D838E0F" w14:textId="77777777" w:rsidR="005461EB" w:rsidRPr="005461EB" w:rsidRDefault="00EC02B9" w:rsidP="005461EB">
      <w:pPr>
        <w:pStyle w:val="3"/>
        <w:spacing w:before="140" w:after="100" w:line="324" w:lineRule="auto"/>
        <w:jc w:val="both"/>
        <w:rPr>
          <w:rFonts w:ascii="Times New Roman" w:hAnsi="Times New Roman" w:cs="Times New Roman"/>
          <w:bCs/>
          <w:sz w:val="20"/>
          <w:szCs w:val="20"/>
        </w:rPr>
      </w:pPr>
      <w:r w:rsidRPr="005461EB">
        <w:rPr>
          <w:rFonts w:ascii="微软雅黑" w:eastAsia="微软雅黑" w:hAnsi="微软雅黑" w:cs="微软雅黑"/>
          <w:bCs/>
          <w:sz w:val="24"/>
          <w:szCs w:val="20"/>
        </w:rPr>
        <w:t>8.2.1 跨层能源优化</w:t>
      </w:r>
    </w:p>
    <w:p w14:paraId="0AED9E35"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要实现最高效率，必须开发贯穿应用层、网络层和基础设施层的一体化优化方法。</w:t>
      </w:r>
    </w:p>
    <w:p w14:paraId="58DB190A" w14:textId="77777777" w:rsidR="00F966FD" w:rsidRDefault="00000000">
      <w:pPr>
        <w:spacing w:after="100" w:line="300" w:lineRule="auto"/>
        <w:ind w:left="403" w:right="173"/>
      </w:pPr>
      <w:r>
        <w:rPr>
          <w:rFonts w:cs="宋体"/>
          <w:color w:val="2F6B9A"/>
          <w:sz w:val="20"/>
        </w:rPr>
        <w:t>通俗解释：不能只优化某一台设备；要同时考虑上层业务任务、中间通信网络和底层供电制冷设施。</w:t>
      </w:r>
    </w:p>
    <w:p w14:paraId="685C80E7" w14:textId="77777777" w:rsidR="005461EB" w:rsidRPr="005461EB" w:rsidRDefault="00EC02B9" w:rsidP="005461EB">
      <w:pPr>
        <w:pStyle w:val="3"/>
        <w:spacing w:before="140" w:after="100" w:line="324" w:lineRule="auto"/>
        <w:jc w:val="both"/>
        <w:rPr>
          <w:rFonts w:ascii="Times New Roman" w:hAnsi="Times New Roman" w:cs="Times New Roman"/>
          <w:bCs/>
          <w:sz w:val="20"/>
          <w:szCs w:val="20"/>
        </w:rPr>
      </w:pPr>
      <w:r w:rsidRPr="005461EB">
        <w:rPr>
          <w:rFonts w:ascii="微软雅黑" w:eastAsia="微软雅黑" w:hAnsi="微软雅黑" w:cs="微软雅黑"/>
          <w:bCs/>
          <w:sz w:val="24"/>
          <w:szCs w:val="20"/>
        </w:rPr>
        <w:t>8.2.2 标准化与互操作性</w:t>
      </w:r>
    </w:p>
    <w:p w14:paraId="3FCA09D1"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电网友好型互动数字资产尚缺乏统一标准，因此需要通信、能源和计算行业协同努力。</w:t>
      </w:r>
    </w:p>
    <w:p w14:paraId="44E75FFB" w14:textId="77777777" w:rsidR="00F966FD" w:rsidRDefault="00000000">
      <w:pPr>
        <w:spacing w:after="100" w:line="300" w:lineRule="auto"/>
        <w:ind w:left="403" w:right="173"/>
      </w:pPr>
      <w:r>
        <w:rPr>
          <w:rFonts w:cs="宋体"/>
          <w:color w:val="2F6B9A"/>
          <w:sz w:val="20"/>
        </w:rPr>
        <w:t>通俗解释：不同厂商和行业目前可能使用不同接口、数据格式和控制规则，设备难以直接协作。</w:t>
      </w:r>
    </w:p>
    <w:p w14:paraId="7B59FDD7" w14:textId="77777777" w:rsidR="005461EB" w:rsidRPr="005461EB" w:rsidRDefault="00EC02B9" w:rsidP="005461EB">
      <w:pPr>
        <w:pStyle w:val="3"/>
        <w:spacing w:before="140" w:after="100" w:line="324" w:lineRule="auto"/>
        <w:jc w:val="both"/>
        <w:rPr>
          <w:rFonts w:ascii="Times New Roman" w:hAnsi="Times New Roman" w:cs="Times New Roman"/>
          <w:bCs/>
          <w:sz w:val="20"/>
          <w:szCs w:val="20"/>
        </w:rPr>
      </w:pPr>
      <w:r w:rsidRPr="005461EB">
        <w:rPr>
          <w:rFonts w:ascii="微软雅黑" w:eastAsia="微软雅黑" w:hAnsi="微软雅黑" w:cs="微软雅黑"/>
          <w:bCs/>
          <w:sz w:val="24"/>
          <w:szCs w:val="20"/>
        </w:rPr>
        <w:t>8.2.3 实证验证</w:t>
      </w:r>
    </w:p>
    <w:p w14:paraId="466C2341"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相关研究必须从理论和仿真研究进一步推进到试验平台验证，并最终在真实智能电网环境中实施。</w:t>
      </w:r>
    </w:p>
    <w:p w14:paraId="3D916216" w14:textId="77777777" w:rsidR="00F966FD" w:rsidRDefault="00000000">
      <w:pPr>
        <w:spacing w:after="100" w:line="300" w:lineRule="auto"/>
        <w:ind w:left="403" w:right="173"/>
      </w:pPr>
      <w:r>
        <w:rPr>
          <w:rFonts w:cs="宋体"/>
          <w:color w:val="2F6B9A"/>
          <w:sz w:val="20"/>
        </w:rPr>
        <w:t>通俗解释：电脑仿真中有效还不够，要先在硬件试验平台测试，再证明真实电网里也能安全可靠地运行。</w:t>
      </w:r>
    </w:p>
    <w:p w14:paraId="0D6CA7EF" w14:textId="77777777" w:rsidR="005461EB" w:rsidRPr="005461EB" w:rsidRDefault="00EC02B9" w:rsidP="005461EB">
      <w:pPr>
        <w:pStyle w:val="3"/>
        <w:spacing w:before="140" w:after="100" w:line="324" w:lineRule="auto"/>
        <w:jc w:val="both"/>
        <w:rPr>
          <w:rFonts w:ascii="Times New Roman" w:hAnsi="Times New Roman" w:cs="Times New Roman"/>
          <w:bCs/>
          <w:sz w:val="20"/>
          <w:szCs w:val="20"/>
        </w:rPr>
      </w:pPr>
      <w:r w:rsidRPr="005461EB">
        <w:rPr>
          <w:rFonts w:ascii="微软雅黑" w:eastAsia="微软雅黑" w:hAnsi="微软雅黑" w:cs="微软雅黑"/>
          <w:bCs/>
          <w:sz w:val="24"/>
          <w:szCs w:val="20"/>
        </w:rPr>
        <w:t>8.2.4 政策与监管框架</w:t>
      </w:r>
    </w:p>
    <w:p w14:paraId="1C73294F"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通信与能源领域的公共政策应重点鼓励绿色技术和分散式可再生能源发电。</w:t>
      </w:r>
    </w:p>
    <w:p w14:paraId="090478FF" w14:textId="77777777" w:rsidR="00F966FD" w:rsidRDefault="00000000">
      <w:pPr>
        <w:spacing w:after="100" w:line="300" w:lineRule="auto"/>
        <w:ind w:left="403" w:right="173"/>
      </w:pPr>
      <w:r>
        <w:rPr>
          <w:rFonts w:cs="宋体"/>
          <w:color w:val="2F6B9A"/>
          <w:sz w:val="20"/>
        </w:rPr>
        <w:t>通俗解释：除了技术，还需要电价、补贴、市场准入和安全责任等政策，让参与者愿意并能够提供这些服务。</w:t>
      </w:r>
    </w:p>
    <w:p w14:paraId="0BA27215" w14:textId="77777777" w:rsidR="005461EB" w:rsidRPr="00EC02B9" w:rsidRDefault="00755915" w:rsidP="00EC02B9">
      <w:pPr>
        <w:pStyle w:val="1"/>
        <w:snapToGrid w:val="0"/>
        <w:spacing w:before="140" w:after="100" w:line="324" w:lineRule="auto"/>
        <w:rPr>
          <w:rFonts w:ascii="Times New Roman" w:hAnsi="Times New Roman" w:cs="Times New Roman"/>
          <w:bCs/>
          <w:color w:val="000000" w:themeColor="text1"/>
          <w:sz w:val="24"/>
          <w:szCs w:val="24"/>
        </w:rPr>
      </w:pPr>
      <w:r w:rsidRPr="00EC02B9">
        <w:rPr>
          <w:rFonts w:ascii="微软雅黑" w:eastAsia="微软雅黑" w:hAnsi="微软雅黑" w:cs="微软雅黑" w:hint="eastAsia"/>
          <w:bCs/>
          <w:szCs w:val="24"/>
        </w:rPr>
        <w:t>9. 结论</w:t>
      </w:r>
    </w:p>
    <w:p w14:paraId="71FF3FE1"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将清洁能源支撑的数据中心、6G基站、电动汽车和智能建筑整合为电网友好型互动资产，为可持续能源系统带来了变革性机遇。</w:t>
      </w:r>
    </w:p>
    <w:p w14:paraId="68429A0A" w14:textId="77777777" w:rsidR="00F966FD" w:rsidRDefault="00000000">
      <w:pPr>
        <w:spacing w:after="100" w:line="300" w:lineRule="auto"/>
        <w:ind w:left="403" w:right="173"/>
      </w:pPr>
      <w:r>
        <w:rPr>
          <w:rFonts w:cs="宋体"/>
          <w:color w:val="2F6B9A"/>
          <w:sz w:val="20"/>
        </w:rPr>
        <w:t>通俗解释：这些原本分散且大量用电的系统，如果统一协调，就可能成为电网转型的有用资源。</w:t>
      </w:r>
    </w:p>
    <w:p w14:paraId="5E1C62D9" w14:textId="77777777" w:rsidR="00F966FD" w:rsidRDefault="00000000">
      <w:pPr>
        <w:spacing w:after="60" w:line="324" w:lineRule="auto"/>
      </w:pPr>
      <w:r>
        <w:rPr>
          <w:rFonts w:cs="宋体"/>
          <w:color w:val="000000"/>
        </w:rPr>
        <w:lastRenderedPageBreak/>
        <w:t>本综述表明，传统上被视为电网负荷的分布式数字基础设施，可以提供频率调节、负荷转移和峰值需求管理等有价值的辅助服务。</w:t>
      </w:r>
    </w:p>
    <w:p w14:paraId="02090A49" w14:textId="77777777" w:rsidR="00F966FD" w:rsidRDefault="00000000">
      <w:pPr>
        <w:spacing w:after="100" w:line="300" w:lineRule="auto"/>
        <w:ind w:left="403" w:right="173"/>
      </w:pPr>
      <w:r>
        <w:rPr>
          <w:rFonts w:cs="宋体"/>
          <w:color w:val="2F6B9A"/>
          <w:sz w:val="20"/>
        </w:rPr>
        <w:t>通俗解释：数据中心和基站不仅会增加用电压力，也能通过调整负荷和利用电池来帮助电网。</w:t>
      </w:r>
    </w:p>
    <w:p w14:paraId="2FDC31C4" w14:textId="77777777" w:rsidR="00F966FD" w:rsidRDefault="00000000">
      <w:pPr>
        <w:spacing w:after="60" w:line="324" w:lineRule="auto"/>
      </w:pPr>
      <w:r>
        <w:rPr>
          <w:rFonts w:cs="宋体"/>
          <w:color w:val="000000"/>
        </w:rPr>
        <w:t>在下一代通信网络和人工智能的支持下，这些资产的协同运行可为建设具有韧性且低碳的电网基础设施提供一条路径。</w:t>
      </w:r>
    </w:p>
    <w:p w14:paraId="2D6DFC3B" w14:textId="77777777" w:rsidR="00F966FD" w:rsidRDefault="00000000">
      <w:pPr>
        <w:spacing w:after="100" w:line="300" w:lineRule="auto"/>
        <w:ind w:left="403" w:right="173"/>
      </w:pPr>
      <w:r>
        <w:rPr>
          <w:rFonts w:cs="宋体"/>
          <w:color w:val="2F6B9A"/>
          <w:sz w:val="20"/>
        </w:rPr>
        <w:t>通俗解释：通信负责快速连接，AI负责协调决策，最终目标是让电网面对波动时更稳定、碳排放更低。</w:t>
      </w:r>
    </w:p>
    <w:p w14:paraId="6F722D9C" w14:textId="77777777" w:rsidR="005461EB" w:rsidRPr="005461EB" w:rsidRDefault="005461EB" w:rsidP="005461EB">
      <w:pPr>
        <w:spacing w:after="60" w:line="324" w:lineRule="auto"/>
        <w:jc w:val="both"/>
        <w:rPr>
          <w:rFonts w:ascii="Times New Roman" w:hAnsi="Times New Roman" w:cs="Times New Roman"/>
          <w:sz w:val="20"/>
          <w:szCs w:val="20"/>
        </w:rPr>
      </w:pPr>
      <w:r w:rsidRPr="005461EB">
        <w:rPr>
          <w:rFonts w:cs="宋体"/>
          <w:color w:val="000000"/>
          <w:szCs w:val="20"/>
        </w:rPr>
        <w:t>要实现这一愿景，关键在于持续发展可互操作标准、稳健的通信基础设施和创新政策框架，在维持系统可靠性的同时激励各类主体参与。</w:t>
      </w:r>
    </w:p>
    <w:p w14:paraId="0A4CB322" w14:textId="77777777" w:rsidR="00F966FD" w:rsidRDefault="00000000">
      <w:pPr>
        <w:spacing w:after="100" w:line="300" w:lineRule="auto"/>
        <w:ind w:left="403" w:right="173"/>
      </w:pPr>
      <w:r>
        <w:rPr>
          <w:rFonts w:cs="宋体"/>
          <w:color w:val="2F6B9A"/>
          <w:sz w:val="20"/>
        </w:rPr>
        <w:t>通俗解释：设备要能互联，通信要可靠，参与者还要有经济动力，并且所有调度都不能牺牲供电和通信安全。</w:t>
      </w:r>
    </w:p>
    <w:p w14:paraId="3B80E3C3" w14:textId="77777777" w:rsidR="00F966FD" w:rsidRDefault="00000000">
      <w:pPr>
        <w:spacing w:after="60" w:line="324" w:lineRule="auto"/>
      </w:pPr>
      <w:r>
        <w:rPr>
          <w:rFonts w:cs="宋体"/>
          <w:color w:val="000000"/>
        </w:rPr>
        <w:t>随着6G部署逐步临近、数据中心需求持续增长，将这些系统整合为电网资产，对于实现全球脱碳目标将变得愈发重要。</w:t>
      </w:r>
    </w:p>
    <w:p w14:paraId="5AAE8375" w14:textId="77777777" w:rsidR="00F966FD" w:rsidRDefault="00000000">
      <w:pPr>
        <w:spacing w:after="100" w:line="300" w:lineRule="auto"/>
        <w:ind w:left="403" w:right="173"/>
      </w:pPr>
      <w:r>
        <w:rPr>
          <w:rFonts w:cs="宋体"/>
          <w:color w:val="2F6B9A"/>
          <w:sz w:val="20"/>
        </w:rPr>
        <w:t>通俗解释：这些设施规模越大，其耗电压力和可提供的调节能力也越大，因此越需要提前把它们纳入电网规划。</w:t>
      </w:r>
    </w:p>
    <w:p w14:paraId="73F6149D" w14:textId="77777777" w:rsidR="005461EB" w:rsidRPr="005461EB" w:rsidRDefault="005461EB" w:rsidP="005461EB">
      <w:pPr>
        <w:jc w:val="both"/>
        <w:rPr>
          <w:rFonts w:ascii="Times New Roman" w:hAnsi="Times New Roman" w:cs="Times New Roman"/>
          <w:sz w:val="20"/>
          <w:szCs w:val="20"/>
        </w:rPr>
      </w:pPr>
    </w:p>
    <w:p w14:paraId="4281C791" w14:textId="77777777" w:rsidR="00F966FD" w:rsidRDefault="00000000">
      <w:pPr>
        <w:spacing w:after="100" w:line="300" w:lineRule="auto"/>
        <w:ind w:left="403" w:right="173"/>
      </w:pPr>
      <w:r>
        <w:rPr>
          <w:rFonts w:cs="宋体"/>
          <w:color w:val="2F6B9A"/>
          <w:sz w:val="20"/>
        </w:rPr>
        <w:t>译注：本文件忠实翻译并通俗解释所附英文原稿；图内英文保留原样，中文读图说明置于图后。原稿未附参考文献表，个别时间、数量与性能数据未在本次翻译中另行核验。</w:t>
      </w:r>
    </w:p>
    <w:sectPr w:rsidR="00F966F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A0E30" w14:textId="77777777" w:rsidR="00D96F04" w:rsidRDefault="00D96F04" w:rsidP="004C0EA2">
      <w:pPr>
        <w:spacing w:after="0" w:line="240" w:lineRule="auto"/>
      </w:pPr>
      <w:r>
        <w:separator/>
      </w:r>
    </w:p>
  </w:endnote>
  <w:endnote w:type="continuationSeparator" w:id="0">
    <w:p w14:paraId="69EF079E" w14:textId="77777777" w:rsidR="00D96F04" w:rsidRDefault="00D96F04" w:rsidP="004C0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69C34" w14:textId="77777777" w:rsidR="00D96F04" w:rsidRDefault="00D96F04" w:rsidP="004C0EA2">
      <w:pPr>
        <w:spacing w:after="0" w:line="240" w:lineRule="auto"/>
      </w:pPr>
      <w:r>
        <w:separator/>
      </w:r>
    </w:p>
  </w:footnote>
  <w:footnote w:type="continuationSeparator" w:id="0">
    <w:p w14:paraId="7E3877A3" w14:textId="77777777" w:rsidR="00D96F04" w:rsidRDefault="00D96F04" w:rsidP="004C0E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22A6F"/>
    <w:multiLevelType w:val="multilevel"/>
    <w:tmpl w:val="32EC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214CF"/>
    <w:multiLevelType w:val="multilevel"/>
    <w:tmpl w:val="FDA2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754F4"/>
    <w:multiLevelType w:val="multilevel"/>
    <w:tmpl w:val="AF62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764F6C"/>
    <w:multiLevelType w:val="multilevel"/>
    <w:tmpl w:val="52C6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AC2BA8"/>
    <w:multiLevelType w:val="multilevel"/>
    <w:tmpl w:val="0C50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912362">
    <w:abstractNumId w:val="3"/>
  </w:num>
  <w:num w:numId="2" w16cid:durableId="1400788753">
    <w:abstractNumId w:val="0"/>
  </w:num>
  <w:num w:numId="3" w16cid:durableId="828712310">
    <w:abstractNumId w:val="4"/>
  </w:num>
  <w:num w:numId="4" w16cid:durableId="335427447">
    <w:abstractNumId w:val="2"/>
  </w:num>
  <w:num w:numId="5" w16cid:durableId="656417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6E7"/>
    <w:rsid w:val="00001A21"/>
    <w:rsid w:val="000101E6"/>
    <w:rsid w:val="0002275A"/>
    <w:rsid w:val="00061D45"/>
    <w:rsid w:val="000D2D55"/>
    <w:rsid w:val="000F49F4"/>
    <w:rsid w:val="001915ED"/>
    <w:rsid w:val="001E6A33"/>
    <w:rsid w:val="00235E3F"/>
    <w:rsid w:val="00290EB5"/>
    <w:rsid w:val="003A4D69"/>
    <w:rsid w:val="003C5E6A"/>
    <w:rsid w:val="00435F60"/>
    <w:rsid w:val="00477A2C"/>
    <w:rsid w:val="00484460"/>
    <w:rsid w:val="004C0EA2"/>
    <w:rsid w:val="004C13C1"/>
    <w:rsid w:val="005461EB"/>
    <w:rsid w:val="00580B43"/>
    <w:rsid w:val="005C6229"/>
    <w:rsid w:val="005F0854"/>
    <w:rsid w:val="00624E42"/>
    <w:rsid w:val="00666115"/>
    <w:rsid w:val="00755915"/>
    <w:rsid w:val="00825FFF"/>
    <w:rsid w:val="00844101"/>
    <w:rsid w:val="00877F12"/>
    <w:rsid w:val="00937B0F"/>
    <w:rsid w:val="009D37A3"/>
    <w:rsid w:val="00A515E9"/>
    <w:rsid w:val="00A81374"/>
    <w:rsid w:val="00A95CE3"/>
    <w:rsid w:val="00B1121D"/>
    <w:rsid w:val="00BC69A3"/>
    <w:rsid w:val="00C21985"/>
    <w:rsid w:val="00C25399"/>
    <w:rsid w:val="00C570A2"/>
    <w:rsid w:val="00CC227F"/>
    <w:rsid w:val="00D50CEF"/>
    <w:rsid w:val="00D72BC3"/>
    <w:rsid w:val="00D92963"/>
    <w:rsid w:val="00D96F04"/>
    <w:rsid w:val="00DE0077"/>
    <w:rsid w:val="00DE1314"/>
    <w:rsid w:val="00E4024D"/>
    <w:rsid w:val="00EC02B9"/>
    <w:rsid w:val="00ED58FF"/>
    <w:rsid w:val="00F066E7"/>
    <w:rsid w:val="00F1148B"/>
    <w:rsid w:val="00F966FD"/>
    <w:rsid w:val="00FA0FCD"/>
    <w:rsid w:val="00FF12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AC80D"/>
  <w15:chartTrackingRefBased/>
  <w15:docId w15:val="{98C94E40-02B3-45D1-83F1-BF70E8B49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宋体" w:eastAsia="宋体" w:hAnsi="宋体"/>
      <w:sz w:val="21"/>
    </w:rPr>
  </w:style>
  <w:style w:type="paragraph" w:styleId="1">
    <w:name w:val="heading 1"/>
    <w:basedOn w:val="a"/>
    <w:next w:val="a"/>
    <w:link w:val="10"/>
    <w:uiPriority w:val="9"/>
    <w:qFormat/>
    <w:rsid w:val="00F066E7"/>
    <w:pPr>
      <w:keepNext/>
      <w:keepLines/>
      <w:spacing w:before="480" w:after="80"/>
      <w:outlineLvl w:val="0"/>
    </w:pPr>
    <w:rPr>
      <w:rFonts w:asciiTheme="majorHAnsi" w:eastAsiaTheme="majorEastAsia" w:hAnsiTheme="majorHAnsi" w:cstheme="majorBidi"/>
      <w:b/>
      <w:color w:val="000000"/>
      <w:sz w:val="28"/>
      <w:szCs w:val="48"/>
    </w:rPr>
  </w:style>
  <w:style w:type="paragraph" w:styleId="2">
    <w:name w:val="heading 2"/>
    <w:basedOn w:val="a"/>
    <w:next w:val="a"/>
    <w:link w:val="20"/>
    <w:uiPriority w:val="9"/>
    <w:unhideWhenUsed/>
    <w:qFormat/>
    <w:rsid w:val="00F066E7"/>
    <w:pPr>
      <w:keepNext/>
      <w:keepLines/>
      <w:spacing w:before="160" w:after="80"/>
      <w:outlineLvl w:val="1"/>
    </w:pPr>
    <w:rPr>
      <w:rFonts w:asciiTheme="majorHAnsi" w:eastAsiaTheme="majorEastAsia" w:hAnsiTheme="majorHAnsi" w:cstheme="majorBidi"/>
      <w:b/>
      <w:color w:val="000000"/>
      <w:sz w:val="24"/>
      <w:szCs w:val="40"/>
    </w:rPr>
  </w:style>
  <w:style w:type="paragraph" w:styleId="3">
    <w:name w:val="heading 3"/>
    <w:basedOn w:val="a"/>
    <w:next w:val="a"/>
    <w:link w:val="30"/>
    <w:uiPriority w:val="9"/>
    <w:semiHidden/>
    <w:unhideWhenUsed/>
    <w:qFormat/>
    <w:rsid w:val="00F066E7"/>
    <w:pPr>
      <w:keepNext/>
      <w:keepLines/>
      <w:spacing w:before="160" w:after="80"/>
      <w:outlineLvl w:val="2"/>
    </w:pPr>
    <w:rPr>
      <w:rFonts w:asciiTheme="majorHAnsi" w:eastAsiaTheme="majorEastAsia" w:hAnsiTheme="majorHAnsi" w:cstheme="majorBidi"/>
      <w:b/>
      <w:color w:val="000000"/>
      <w:sz w:val="22"/>
      <w:szCs w:val="32"/>
    </w:rPr>
  </w:style>
  <w:style w:type="paragraph" w:styleId="4">
    <w:name w:val="heading 4"/>
    <w:basedOn w:val="a"/>
    <w:next w:val="a"/>
    <w:link w:val="40"/>
    <w:uiPriority w:val="9"/>
    <w:semiHidden/>
    <w:unhideWhenUsed/>
    <w:qFormat/>
    <w:rsid w:val="00F066E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066E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066E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066E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066E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066E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066E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F066E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066E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066E7"/>
    <w:rPr>
      <w:rFonts w:cstheme="majorBidi"/>
      <w:color w:val="2F5496" w:themeColor="accent1" w:themeShade="BF"/>
      <w:sz w:val="28"/>
      <w:szCs w:val="28"/>
    </w:rPr>
  </w:style>
  <w:style w:type="character" w:customStyle="1" w:styleId="50">
    <w:name w:val="标题 5 字符"/>
    <w:basedOn w:val="a0"/>
    <w:link w:val="5"/>
    <w:uiPriority w:val="9"/>
    <w:semiHidden/>
    <w:rsid w:val="00F066E7"/>
    <w:rPr>
      <w:rFonts w:cstheme="majorBidi"/>
      <w:color w:val="2F5496" w:themeColor="accent1" w:themeShade="BF"/>
      <w:sz w:val="24"/>
    </w:rPr>
  </w:style>
  <w:style w:type="character" w:customStyle="1" w:styleId="60">
    <w:name w:val="标题 6 字符"/>
    <w:basedOn w:val="a0"/>
    <w:link w:val="6"/>
    <w:uiPriority w:val="9"/>
    <w:semiHidden/>
    <w:rsid w:val="00F066E7"/>
    <w:rPr>
      <w:rFonts w:cstheme="majorBidi"/>
      <w:b/>
      <w:bCs/>
      <w:color w:val="2F5496" w:themeColor="accent1" w:themeShade="BF"/>
    </w:rPr>
  </w:style>
  <w:style w:type="character" w:customStyle="1" w:styleId="70">
    <w:name w:val="标题 7 字符"/>
    <w:basedOn w:val="a0"/>
    <w:link w:val="7"/>
    <w:uiPriority w:val="9"/>
    <w:semiHidden/>
    <w:rsid w:val="00F066E7"/>
    <w:rPr>
      <w:rFonts w:cstheme="majorBidi"/>
      <w:b/>
      <w:bCs/>
      <w:color w:val="595959" w:themeColor="text1" w:themeTint="A6"/>
    </w:rPr>
  </w:style>
  <w:style w:type="character" w:customStyle="1" w:styleId="80">
    <w:name w:val="标题 8 字符"/>
    <w:basedOn w:val="a0"/>
    <w:link w:val="8"/>
    <w:uiPriority w:val="9"/>
    <w:semiHidden/>
    <w:rsid w:val="00F066E7"/>
    <w:rPr>
      <w:rFonts w:cstheme="majorBidi"/>
      <w:color w:val="595959" w:themeColor="text1" w:themeTint="A6"/>
    </w:rPr>
  </w:style>
  <w:style w:type="character" w:customStyle="1" w:styleId="90">
    <w:name w:val="标题 9 字符"/>
    <w:basedOn w:val="a0"/>
    <w:link w:val="9"/>
    <w:uiPriority w:val="9"/>
    <w:semiHidden/>
    <w:rsid w:val="00F066E7"/>
    <w:rPr>
      <w:rFonts w:eastAsiaTheme="majorEastAsia" w:cstheme="majorBidi"/>
      <w:color w:val="595959" w:themeColor="text1" w:themeTint="A6"/>
    </w:rPr>
  </w:style>
  <w:style w:type="paragraph" w:styleId="a3">
    <w:name w:val="Title"/>
    <w:basedOn w:val="a"/>
    <w:next w:val="a"/>
    <w:link w:val="a4"/>
    <w:uiPriority w:val="10"/>
    <w:qFormat/>
    <w:rsid w:val="00F066E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066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66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066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066E7"/>
    <w:pPr>
      <w:spacing w:before="160"/>
      <w:jc w:val="center"/>
    </w:pPr>
    <w:rPr>
      <w:i/>
      <w:iCs/>
      <w:color w:val="404040" w:themeColor="text1" w:themeTint="BF"/>
    </w:rPr>
  </w:style>
  <w:style w:type="character" w:customStyle="1" w:styleId="a8">
    <w:name w:val="引用 字符"/>
    <w:basedOn w:val="a0"/>
    <w:link w:val="a7"/>
    <w:uiPriority w:val="29"/>
    <w:rsid w:val="00F066E7"/>
    <w:rPr>
      <w:i/>
      <w:iCs/>
      <w:color w:val="404040" w:themeColor="text1" w:themeTint="BF"/>
    </w:rPr>
  </w:style>
  <w:style w:type="paragraph" w:styleId="a9">
    <w:name w:val="List Paragraph"/>
    <w:basedOn w:val="a"/>
    <w:uiPriority w:val="34"/>
    <w:qFormat/>
    <w:rsid w:val="00F066E7"/>
    <w:pPr>
      <w:ind w:left="720"/>
      <w:contextualSpacing/>
    </w:pPr>
  </w:style>
  <w:style w:type="character" w:styleId="aa">
    <w:name w:val="Intense Emphasis"/>
    <w:basedOn w:val="a0"/>
    <w:uiPriority w:val="21"/>
    <w:qFormat/>
    <w:rsid w:val="00F066E7"/>
    <w:rPr>
      <w:i/>
      <w:iCs/>
      <w:color w:val="2F5496" w:themeColor="accent1" w:themeShade="BF"/>
    </w:rPr>
  </w:style>
  <w:style w:type="paragraph" w:styleId="ab">
    <w:name w:val="Intense Quote"/>
    <w:basedOn w:val="a"/>
    <w:next w:val="a"/>
    <w:link w:val="ac"/>
    <w:uiPriority w:val="30"/>
    <w:qFormat/>
    <w:rsid w:val="00F066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066E7"/>
    <w:rPr>
      <w:i/>
      <w:iCs/>
      <w:color w:val="2F5496" w:themeColor="accent1" w:themeShade="BF"/>
    </w:rPr>
  </w:style>
  <w:style w:type="character" w:styleId="ad">
    <w:name w:val="Intense Reference"/>
    <w:basedOn w:val="a0"/>
    <w:uiPriority w:val="32"/>
    <w:qFormat/>
    <w:rsid w:val="00F066E7"/>
    <w:rPr>
      <w:b/>
      <w:bCs/>
      <w:smallCaps/>
      <w:color w:val="2F5496" w:themeColor="accent1" w:themeShade="BF"/>
      <w:spacing w:val="5"/>
    </w:rPr>
  </w:style>
  <w:style w:type="paragraph" w:styleId="ae">
    <w:name w:val="header"/>
    <w:basedOn w:val="a"/>
    <w:link w:val="af"/>
    <w:uiPriority w:val="99"/>
    <w:unhideWhenUsed/>
    <w:rsid w:val="004C0EA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C0EA2"/>
    <w:rPr>
      <w:sz w:val="18"/>
      <w:szCs w:val="18"/>
    </w:rPr>
  </w:style>
  <w:style w:type="paragraph" w:styleId="af0">
    <w:name w:val="footer"/>
    <w:basedOn w:val="a"/>
    <w:link w:val="af1"/>
    <w:uiPriority w:val="99"/>
    <w:unhideWhenUsed/>
    <w:rsid w:val="004C0EA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C0EA2"/>
    <w:rPr>
      <w:sz w:val="18"/>
      <w:szCs w:val="18"/>
    </w:rPr>
  </w:style>
  <w:style w:type="character" w:styleId="af2">
    <w:name w:val="Hyperlink"/>
    <w:basedOn w:val="a0"/>
    <w:uiPriority w:val="99"/>
    <w:unhideWhenUsed/>
    <w:rsid w:val="005461EB"/>
    <w:rPr>
      <w:color w:val="0563C1" w:themeColor="hyperlink"/>
      <w:u w:val="single"/>
    </w:rPr>
  </w:style>
  <w:style w:type="character" w:styleId="af3">
    <w:name w:val="Unresolved Mention"/>
    <w:basedOn w:val="a0"/>
    <w:uiPriority w:val="99"/>
    <w:semiHidden/>
    <w:unhideWhenUsed/>
    <w:rsid w:val="005461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614</TotalTime>
  <Pages>15</Pages>
  <Words>1200</Words>
  <Characters>6843</Characters>
  <Application>Microsoft Office Word</Application>
  <DocSecurity>0</DocSecurity>
  <Lines>57</Lines>
  <Paragraphs>16</Paragraphs>
  <ScaleCrop>false</ScaleCrop>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数据中心与6G基站：中文逐句翻译与通俗解读</dc:title>
  <dc:subject>英文综述稿的中文翻译与蓝色通俗解释</dc:subject>
  <dc:creator>Yuekuan ZHOU</dc:creator>
  <cp:keywords/>
  <dc:description>黑色为正式译文，蓝色为通俗解释与译注。</dc:description>
  <cp:lastModifiedBy>weiyuanhao</cp:lastModifiedBy>
  <cp:revision>67</cp:revision>
  <dcterms:created xsi:type="dcterms:W3CDTF">2026-08-25T02:38:00Z</dcterms:created>
  <dcterms:modified xsi:type="dcterms:W3CDTF">2026-08-26T16:12:00Z</dcterms:modified>
</cp:coreProperties>
</file>