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动态高斯的表示方式和原来的一样。然后通过一个自适应致密操作让生成结果更加好。（对累计梯度最高的λ%的高斯单元进行致密化）</w:t>
      </w:r>
    </w:p>
    <w:p>
      <w:pPr>
        <w:rPr>
          <w:rFonts w:hint="default"/>
          <w:lang w:val="en-US" w:eastAsia="zh-CN"/>
        </w:rPr>
      </w:pPr>
      <w:r>
        <w:rPr>
          <w:rFonts w:hint="eastAsia"/>
          <w:lang w:val="en-US" w:eastAsia="zh-CN"/>
        </w:rPr>
        <w:t>然后后面的内容就是用zero123++以及自己的一个无需训练的注意力模块让多视角的图像在时间上有一致性。然后没了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5ODc0MGIzYmVhMTdlNDhhZWQ2YWQyYzE0ZTZmODkifQ=="/>
  </w:docVars>
  <w:rsids>
    <w:rsidRoot w:val="00000000"/>
    <w:rsid w:val="39E7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2024-09-25T12:35:34Z</dcterms:created>
  <dc:creator>yhj01</dc:creator>
  <cp:lastModifiedBy>yhj01</cp:lastModifiedBy>
  <dcterms:modified xsi:type="dcterms:W3CDTF">2024-09-25T13:15:53Z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CF3F1C8531874FB2BD72B29C84042336</vt:lpwstr>
  </property>
</Properties>
</file>