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 w:cs="Segoe UI" w:eastAsia="微软雅黑"/>
          <w:b/>
          <w:i w:val="0"/>
          <w:color w:val="1A1A1A"/>
          <w:sz w:val="40"/>
        </w:rPr>
        <w:t>AgenticRAG-QA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>自纠错 + 路由的 Agentic RAG 问答系统，基于 FinanceBench 财报语料，用 LangGraph 编排，带可复现的三组对照评估。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>核心：</w:t>
      </w:r>
      <w:r>
        <w:rPr>
          <w:rFonts w:ascii="Segoe UI" w:hAnsi="Segoe UI" w:cs="Segoe UI" w:eastAsia="微软雅黑"/>
          <w:b/>
          <w:i w:val="0"/>
          <w:sz w:val="21"/>
        </w:rPr>
        <w:t>确定性检索 + 引用硬闸门，解决 AI 幻觉</w:t>
      </w:r>
      <w:r>
        <w:rPr>
          <w:rFonts w:ascii="Segoe UI" w:hAnsi="Segoe UI" w:cs="Segoe UI" w:eastAsia="微软雅黑"/>
          <w:b w:val="0"/>
          <w:i w:val="0"/>
          <w:sz w:val="21"/>
        </w:rPr>
        <w:t>（答案引用的 chunk 必须真实存在，否则打回重查）。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快速开始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1. 环境准备（独立 conda 环境，别污染主环境）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conda create -n raggpu python=3.11 -y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conda install -n raggpu numpy=1.26.4 scipy -y</w:t>
      </w:r>
    </w:p>
    <w:p>
      <w:r>
        <w:rPr>
          <w:rFonts w:ascii="Segoe UI" w:hAnsi="Segoe UI" w:cs="Segoe UI" w:eastAsia="微软雅黑"/>
          <w:b/>
          <w:i w:val="0"/>
          <w:sz w:val="21"/>
        </w:rPr>
        <w:t>关键版本（已踩坑，务必照抄，否则版本冲突）：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pip install "C:/path/to/torch-2.5.1+cu124-cp311-cp311-win_amd64.whl" \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          "C:/path/to/torchvision-0.20.1+cu124-cp311-cp311-win_amd64.whl"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pip install "transformers==4.47.1" "sentence-transformers==4.1.0"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pip install faiss-cpu rank-bm25 pydantic PyYAML PyMuPDF openai langgraph datasets python-dotenv pytest</w:t>
      </w: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 xml:space="preserve">⚠️ </w:t>
      </w:r>
      <w:r>
        <w:rPr>
          <w:rFonts w:ascii="Segoe UI" w:hAnsi="Segoe UI" w:cs="Segoe UI" w:eastAsia="微软雅黑"/>
          <w:b/>
          <w:i/>
          <w:color w:val="555555"/>
          <w:sz w:val="21"/>
        </w:rPr>
        <w:t>版本红线</w:t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>：transformers 必须 4.47.1（5.x 要 torch 2.6+，torch 2.5.1 会崩）；sentence-transformers 必须 4.1.0（6.x 要 transformers 5.x）。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2. 网络配置（国内必须）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>huggingface.co 被墙，一律走国内镜像：</w:t>
      </w:r>
    </w:p>
    <w:p>
      <w:pPr>
        <w:spacing w:before="12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export HF_ENDPOINT=https://hf-mirror.com</w:t>
      </w: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>⚠️ 如果开着 v2rayN 等代理软件，关掉后系统代理(127.0.0.1:7890)会死，导致连国内 DeepSeek 也失败。需同时关系统代理：Windows 设置 → 代理 → 关掉「使用代理服务器」。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3. 下载数据（FinanceBench 财报 PDF）</w:t>
      </w:r>
    </w:p>
    <w:p>
      <w:pPr>
        <w:spacing w:before="12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python src/ingest/download_pdfs.py data/raw</w:t>
      </w: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>63 份年报 PDF 从公司投资者关系站 + SEC 归档下载（需能访问外网或代理）。约 21 份链接失效可忽略。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4. 下载模型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/>
          <w:i w:val="0"/>
          <w:sz w:val="21"/>
        </w:rPr>
        <w:t>bge-m3</w:t>
      </w:r>
      <w:r>
        <w:rPr>
          <w:rFonts w:ascii="Segoe UI" w:hAnsi="Segoe UI" w:cs="Segoe UI" w:eastAsia="微软雅黑"/>
          <w:b w:val="0"/>
          <w:i w:val="0"/>
          <w:sz w:val="21"/>
        </w:rPr>
        <w:t>（embedding，~2.2GB）：首次建索引时自动下载（走 hf-mirror）。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/>
          <w:i w:val="0"/>
          <w:sz w:val="21"/>
        </w:rPr>
        <w:t>bge-reranker-base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（重排，~1.1GB）：huggingface-hub 的 HEAD 请求被 hf-mirror 拒，需手动下载到 </w:t>
      </w:r>
      <w:r>
        <w:rPr>
          <w:rFonts w:ascii="Consolas" w:hAnsi="Consolas" w:cs="Consolas" w:eastAsia="Consolas"/>
          <w:color w:val="C7254E"/>
          <w:sz w:val="20"/>
        </w:rPr>
        <w:t>data/models/bge-reranker-base/</w:t>
      </w:r>
      <w:r>
        <w:rPr>
          <w:rFonts w:ascii="Segoe UI" w:hAnsi="Segoe UI" w:cs="Segoe UI" w:eastAsia="微软雅黑"/>
          <w:b w:val="0"/>
          <w:i w:val="0"/>
          <w:sz w:val="21"/>
        </w:rPr>
        <w:t>（含 config.json + model.safetensors + tokenizer 文件）。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5. 建索引</w:t>
      </w:r>
    </w:p>
    <w:p>
      <w:pPr>
        <w:spacing w:before="12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HF_ENDPOINT=https://hf-mirror.com PYTHONPATH=src python -m ingest.build_financebench_index data/raw data/index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>产出：</w:t>
      </w:r>
      <w:r>
        <w:rPr>
          <w:rFonts w:ascii="Consolas" w:hAnsi="Consolas" w:cs="Consolas" w:eastAsia="Consolas"/>
          <w:color w:val="C7254E"/>
          <w:sz w:val="20"/>
        </w:rPr>
        <w:t>data/index/chunks.pkl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（切块）+ </w:t>
      </w:r>
      <w:r>
        <w:rPr>
          <w:rFonts w:ascii="Consolas" w:hAnsi="Consolas" w:cs="Consolas" w:eastAsia="Consolas"/>
          <w:color w:val="C7254E"/>
          <w:sz w:val="20"/>
        </w:rPr>
        <w:t>data/index/faiss.index</w:t>
      </w:r>
      <w:r>
        <w:rPr>
          <w:rFonts w:ascii="Segoe UI" w:hAnsi="Segoe UI" w:cs="Segoe UI" w:eastAsia="微软雅黑"/>
          <w:b w:val="0"/>
          <w:i w:val="0"/>
          <w:sz w:val="21"/>
        </w:rPr>
        <w:t>（bge-m3 向量）。</w:t>
      </w:r>
    </w:p>
    <w:p>
      <w:pPr>
        <w:pStyle w:val="Heading3"/>
      </w:pPr>
      <w:r>
        <w:rPr>
          <w:rFonts w:ascii="Segoe UI" w:hAnsi="Segoe UI" w:cs="Segoe UI" w:eastAsia="微软雅黑"/>
          <w:b/>
          <w:i w:val="0"/>
          <w:color w:val="1A1A1A"/>
          <w:sz w:val="26"/>
        </w:rPr>
        <w:t>6. 跑评估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# 检索侧（MRR / HitRate@5）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HF_ENDPOINT=https://hf-mirror.com PYTHONPATH=src python -m eval.run_eval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# 生成侧（RAGAS：faithfulness / context_precision / context_recall，DeepSeek 当裁判）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HF_ENDPOINT=https://hf-mirror.com PYTHONPATH=src python -m eval.ragas_self data/index 15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# 重排对比（无重排 vs bge-reranker）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PYTHONPATH=src python -m eval.run_rerank_compare data/index 15</w:t>
      </w:r>
    </w:p>
    <w:p>
      <w:pPr>
        <w:spacing w:before="40" w:after="160"/>
        <w:ind w:left="283" w:right="113"/>
        <w:pBdr>
          <w:left w:val="single" w:sz="18" w:space="6" w:color="B9B9B9"/>
        </w:pBdr>
      </w:pPr>
      <w:r>
        <w:rPr>
          <w:rFonts w:ascii="Segoe UI" w:hAnsi="Segoe UI" w:cs="Segoe UI" w:eastAsia="微软雅黑"/>
          <w:b w:val="0"/>
          <w:i/>
          <w:color w:val="555555"/>
          <w:sz w:val="21"/>
        </w:rPr>
        <w:t xml:space="preserve">DeepSeek API key 放 </w:t>
      </w:r>
      <w:r>
        <w:rPr>
          <w:rFonts w:ascii="Consolas" w:hAnsi="Consolas" w:cs="Consolas" w:eastAsia="Consolas"/>
          <w:color w:val="C7254E"/>
          <w:sz w:val="20"/>
        </w:rPr>
        <w:t>.env</w:t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>（</w:t>
      </w:r>
      <w:r>
        <w:rPr>
          <w:rFonts w:ascii="Consolas" w:hAnsi="Consolas" w:cs="Consolas" w:eastAsia="Consolas"/>
          <w:color w:val="C7254E"/>
          <w:sz w:val="20"/>
        </w:rPr>
        <w:t>DEEPSEEK_API_KEY=...</w:t>
      </w:r>
      <w:r>
        <w:rPr>
          <w:rFonts w:ascii="Segoe UI" w:hAnsi="Segoe UI" w:cs="Segoe UI" w:eastAsia="微软雅黑"/>
          <w:b w:val="0"/>
          <w:i/>
          <w:color w:val="555555"/>
          <w:sz w:val="21"/>
        </w:rPr>
        <w:t>，已 gitignore）。</w:t>
      </w:r>
    </w:p>
    <w:p>
      <w:pPr>
        <w:spacing w:before="40" w:after="200"/>
        <w:pBdr>
          <w:bottom w:val="single" w:sz="6" w:space="1" w:color="D0D0D0"/>
        </w:pBdr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架构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/>
          <w:i w:val="0"/>
          <w:sz w:val="21"/>
        </w:rPr>
        <w:t>离线</w:t>
      </w:r>
      <w:r>
        <w:rPr>
          <w:rFonts w:ascii="Segoe UI" w:hAnsi="Segoe UI" w:cs="Segoe UI" w:eastAsia="微软雅黑"/>
          <w:b w:val="0"/>
          <w:i w:val="0"/>
          <w:sz w:val="21"/>
        </w:rPr>
        <w:t>：PDF → 解析（PyMuPDF 文本 + find_tables 结构化表格）→ 切块 → bge-m3 向量化 → Faiss + BM25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/>
          <w:i w:val="0"/>
          <w:sz w:val="21"/>
        </w:rPr>
        <w:t>在线（LangGraph）</w:t>
      </w:r>
      <w:r>
        <w:rPr>
          <w:rFonts w:ascii="Segoe UI" w:hAnsi="Segoe UI" w:cs="Segoe UI" w:eastAsia="微软雅黑"/>
          <w:b w:val="0"/>
          <w:i w:val="0"/>
          <w:sz w:val="21"/>
        </w:rPr>
        <w:t>：route → retrieve → CRAG critique → generate → verify-then-answer（有界重试环）</w:t>
      </w:r>
    </w:p>
    <w:p>
      <w:pPr>
        <w:pStyle w:val="ListBullet"/>
        <w:spacing w:after="60" w:line="288" w:lineRule="auto"/>
      </w:pPr>
      <w:r>
        <w:rPr>
          <w:rFonts w:ascii="Segoe UI" w:hAnsi="Segoe UI" w:cs="Segoe UI" w:eastAsia="微软雅黑"/>
          <w:b/>
          <w:i w:val="0"/>
          <w:sz w:val="21"/>
        </w:rPr>
        <w:t>评估</w:t>
      </w:r>
      <w:r>
        <w:rPr>
          <w:rFonts w:ascii="Segoe UI" w:hAnsi="Segoe UI" w:cs="Segoe UI" w:eastAsia="微软雅黑"/>
          <w:b w:val="0"/>
          <w:i w:val="0"/>
          <w:sz w:val="21"/>
        </w:rPr>
        <w:t>：检索质量（MRR/HitRate）与生成质量（RAGAS）分开测，互不掩盖</w:t>
      </w: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目录结构</w:t>
      </w:r>
    </w:p>
    <w:p>
      <w:pPr>
        <w:spacing w:before="12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src/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ingest/   下载、解析（含 find_tables 表格抽取）、切块、建索引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rag/      embedding、dense/BM25/hybrid(RRF)、reranker、citation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graph/    LangGraph state、5 节点、图组装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eval/     MRR/HitRate、RAGAS（自实现拆句法）、三组对照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>data/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raw/      财报 PDF（gitignore）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index/    chunks + faiss 索引（gitignore）</w:t>
      </w:r>
    </w:p>
    <w:p>
      <w:pPr>
        <w:spacing w:before="0" w:after="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models/   reranker 模型（gitignore）</w:t>
      </w:r>
    </w:p>
    <w:p>
      <w:pPr>
        <w:spacing w:before="0" w:after="120" w:line="240" w:lineRule="auto"/>
        <w:ind w:left="227" w:right="113"/>
        <w:shd w:val="clear" w:color="auto" w:fill="F4F4F4"/>
      </w:pPr>
      <w:r>
        <w:rPr>
          <w:rFonts w:ascii="Consolas" w:hAnsi="Consolas" w:cs="Consolas" w:eastAsia="微软雅黑"/>
          <w:color w:val="1F1F1F"/>
          <w:sz w:val="17"/>
        </w:rPr>
        <w:t xml:space="preserve">  reports/  评估报告</w:t>
      </w: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评估结果摘要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EDF2F7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/>
                <w:i w:val="0"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MRR（naive dense）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0.577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HitRate@5（naive dense）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0.733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faithfulness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~0.7-0.83</w:t>
            </w:r>
          </w:p>
        </w:tc>
      </w:tr>
      <w:tr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context_precision / recall</w:t>
            </w:r>
          </w:p>
        </w:tc>
        <w:tc>
          <w:tcPr>
            <w:tcW w:type="dxa" w:w="4320"/>
          </w:tcPr>
          <w:p>
            <w:pPr>
              <w:spacing w:before="20" w:after="20" w:line="264" w:lineRule="auto"/>
            </w:pPr>
            <w:r>
              <w:rPr>
                <w:rFonts w:ascii="Segoe UI" w:hAnsi="Segoe UI" w:cs="Segoe UI" w:eastAsia="微软雅黑"/>
                <w:b w:val="0"/>
                <w:i w:val="0"/>
                <w:sz w:val="19"/>
              </w:rPr>
              <w:t>偏低（根因见下）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cs="Segoe UI" w:eastAsia="微软雅黑"/>
          <w:b/>
          <w:i w:val="0"/>
          <w:color w:val="1A1A1A"/>
          <w:sz w:val="31"/>
        </w:rPr>
        <w:t>已知问题与下一步</w:t>
      </w:r>
    </w:p>
    <w:p>
      <w:r>
        <w:rPr>
          <w:rFonts w:ascii="Segoe UI" w:hAnsi="Segoe UI" w:cs="Segoe UI" w:eastAsia="微软雅黑"/>
          <w:b/>
          <w:i w:val="0"/>
          <w:sz w:val="21"/>
        </w:rPr>
        <w:t>根因（已定位）</w:t>
      </w:r>
      <w:r>
        <w:rPr>
          <w:rFonts w:ascii="Segoe UI" w:hAnsi="Segoe UI" w:cs="Segoe UI" w:eastAsia="微软雅黑"/>
          <w:b w:val="0"/>
          <w:i w:val="0"/>
          <w:sz w:val="21"/>
        </w:rPr>
        <w:t>：</w:t>
      </w:r>
      <w:r>
        <w:rPr>
          <w:rFonts w:ascii="Consolas" w:hAnsi="Consolas" w:cs="Consolas" w:eastAsia="Consolas"/>
          <w:color w:val="C7254E"/>
          <w:sz w:val="20"/>
        </w:rPr>
        <w:t>get_text()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 会把财报财务表格抽乱（数字连在一起），导致 LLM 识别不了答案。已改用 </w:t>
      </w:r>
      <w:r>
        <w:rPr>
          <w:rFonts w:ascii="Consolas" w:hAnsi="Consolas" w:cs="Consolas" w:eastAsia="Consolas"/>
          <w:color w:val="C7254E"/>
          <w:sz w:val="20"/>
        </w:rPr>
        <w:t>find_tables()</w:t>
      </w:r>
      <w:r>
        <w:rPr>
          <w:rFonts w:ascii="Segoe UI" w:hAnsi="Segoe UI" w:cs="Segoe UI" w:eastAsia="微软雅黑"/>
          <w:b w:val="0"/>
          <w:i w:val="0"/>
          <w:sz w:val="21"/>
        </w:rPr>
        <w:t xml:space="preserve"> 结构化抽表（</w:t>
      </w:r>
      <w:r>
        <w:rPr>
          <w:rFonts w:ascii="Consolas" w:hAnsi="Consolas" w:cs="Consolas" w:eastAsia="Consolas"/>
          <w:color w:val="C7254E"/>
          <w:sz w:val="20"/>
        </w:rPr>
        <w:t>src/ingest/parse.py</w:t>
      </w:r>
      <w:r>
        <w:rPr>
          <w:rFonts w:ascii="Segoe UI" w:hAnsi="Segoe UI" w:cs="Segoe UI" w:eastAsia="微软雅黑"/>
          <w:b w:val="0"/>
          <w:i w:val="0"/>
          <w:sz w:val="21"/>
        </w:rPr>
        <w:t>），正在重建索引验证。</w:t>
      </w:r>
    </w:p>
    <w:p>
      <w:r>
        <w:rPr>
          <w:rFonts w:ascii="Segoe UI" w:hAnsi="Segoe UI" w:cs="Segoe UI" w:eastAsia="微软雅黑"/>
          <w:b w:val="0"/>
          <w:i w:val="0"/>
          <w:sz w:val="21"/>
        </w:rPr>
        <w:t xml:space="preserve">详细评估数据与根因诊断见 </w:t>
      </w:r>
      <w:r>
        <w:rPr>
          <w:rFonts w:ascii="Consolas" w:hAnsi="Consolas" w:cs="Consolas" w:eastAsia="Consolas"/>
          <w:color w:val="C7254E"/>
          <w:sz w:val="20"/>
        </w:rPr>
        <w:t>data/reports/evaluation_findings.md</w:t>
      </w:r>
      <w:r>
        <w:rPr>
          <w:rFonts w:ascii="Segoe UI" w:hAnsi="Segoe UI" w:cs="Segoe UI" w:eastAsia="微软雅黑"/>
          <w:b w:val="0"/>
          <w:i w:val="0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 w:cs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cs="Segoe UI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 w:cs="Segoe UI" w:eastAsia="微软雅黑"/>
      <w:b/>
      <w:bCs/>
      <w:color w:val="1A1A1A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cs="Segoe UI" w:eastAsia="微软雅黑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Segoe UI" w:hAnsi="Segoe UI" w:cs="Segoe UI" w:eastAsia="微软雅黑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Segoe UI" w:hAnsi="Segoe UI" w:cs="Segoe UI" w:eastAsia="微软雅黑"/>
      <w:color w:val="1A1A1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 w:ascii="Segoe UI" w:hAnsi="Segoe UI" w:cs="Segoe UI" w:eastAsia="微软雅黑"/>
      <w:i/>
      <w:iCs/>
      <w:color w:val="1A1A1A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