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documentation-de-la-section-p2p---kivoro"/>
    <w:p>
      <w:pPr>
        <w:pStyle w:val="Heading1"/>
      </w:pPr>
      <w:r>
        <w:t xml:space="preserve">Documentation de la Section P2P - Kivoro</w:t>
      </w:r>
    </w:p>
    <w:bookmarkStart w:id="20" w:name="vue-densemble"/>
    <w:p>
      <w:pPr>
        <w:pStyle w:val="Heading2"/>
      </w:pPr>
      <w:r>
        <w:t xml:space="preserve">Vue d’ensemble</w:t>
      </w:r>
    </w:p>
    <w:p>
      <w:pPr>
        <w:pStyle w:val="FirstParagraph"/>
      </w:pPr>
      <w:r>
        <w:t xml:space="preserve">La section P2P (Peer-to-Peer) de Kivoro permet aux utilisateurs d’échanger des cryptomonnaies directement entre eux, sans intermédiaire. Cette implémentation est inspirée des interfaces P2P modernes et offre une expérience utilisateur complète et intuitive.</w:t>
      </w:r>
    </w:p>
    <w:bookmarkEnd w:id="20"/>
    <w:bookmarkStart w:id="26" w:name="fonctionnalités-principales"/>
    <w:p>
      <w:pPr>
        <w:pStyle w:val="Heading2"/>
      </w:pPr>
      <w:r>
        <w:t xml:space="preserve">Fonctionnalités Principales</w:t>
      </w:r>
    </w:p>
    <w:bookmarkStart w:id="21" w:name="navigation-p2p-dédiée"/>
    <w:p>
      <w:pPr>
        <w:pStyle w:val="Heading3"/>
      </w:pPr>
      <w:r>
        <w:t xml:space="preserve">🔗 Navigation P2P Dédiée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Accès direct</w:t>
      </w:r>
      <w:r>
        <w:t xml:space="preserve"> </w:t>
      </w:r>
      <w:r>
        <w:t xml:space="preserve">: Nouvel onglet P2P dans la navigation principale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Menu P2P complet</w:t>
      </w:r>
      <w:r>
        <w:t xml:space="preserve"> </w:t>
      </w:r>
      <w:r>
        <w:t xml:space="preserve">: Express, P2P, Block Trade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Navigation fluide</w:t>
      </w:r>
      <w:r>
        <w:t xml:space="preserve"> </w:t>
      </w:r>
      <w:r>
        <w:t xml:space="preserve">: Transitions animées entre les modes</w:t>
      </w:r>
    </w:p>
    <w:bookmarkEnd w:id="21"/>
    <w:bookmarkStart w:id="22" w:name="modes-de-trading"/>
    <w:p>
      <w:pPr>
        <w:pStyle w:val="Heading3"/>
      </w:pPr>
      <w:r>
        <w:t xml:space="preserve">💱 Modes de Trading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Express</w:t>
      </w:r>
      <w:r>
        <w:t xml:space="preserve"> </w:t>
      </w:r>
      <w:r>
        <w:t xml:space="preserve">: Interface simplifiée pour les échanges rapides</w:t>
      </w:r>
    </w:p>
    <w:p>
      <w:pPr>
        <w:numPr>
          <w:ilvl w:val="1"/>
          <w:numId w:val="1003"/>
        </w:numPr>
        <w:pStyle w:val="Compact"/>
      </w:pPr>
      <w:r>
        <w:t xml:space="preserve">Calculateur intégré</w:t>
      </w:r>
    </w:p>
    <w:p>
      <w:pPr>
        <w:numPr>
          <w:ilvl w:val="1"/>
          <w:numId w:val="1003"/>
        </w:numPr>
        <w:pStyle w:val="Compact"/>
      </w:pPr>
      <w:r>
        <w:t xml:space="preserve">Clavier numérique</w:t>
      </w:r>
    </w:p>
    <w:p>
      <w:pPr>
        <w:numPr>
          <w:ilvl w:val="1"/>
          <w:numId w:val="1003"/>
        </w:numPr>
        <w:pStyle w:val="Compact"/>
      </w:pPr>
      <w:r>
        <w:t xml:space="preserve">Sélecteurs de devises</w:t>
      </w:r>
    </w:p>
    <w:p>
      <w:pPr>
        <w:numPr>
          <w:ilvl w:val="1"/>
          <w:numId w:val="1003"/>
        </w:numPr>
        <w:pStyle w:val="Compact"/>
      </w:pPr>
      <w:r>
        <w:t xml:space="preserve">Options de vérification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P2P</w:t>
      </w:r>
      <w:r>
        <w:t xml:space="preserve"> </w:t>
      </w:r>
      <w:r>
        <w:t xml:space="preserve">: Marketplace complet d’offres</w:t>
      </w:r>
    </w:p>
    <w:p>
      <w:pPr>
        <w:numPr>
          <w:ilvl w:val="1"/>
          <w:numId w:val="1004"/>
        </w:numPr>
        <w:pStyle w:val="Compact"/>
      </w:pPr>
      <w:r>
        <w:t xml:space="preserve">Liste détaillée d’offres</w:t>
      </w:r>
    </w:p>
    <w:p>
      <w:pPr>
        <w:numPr>
          <w:ilvl w:val="1"/>
          <w:numId w:val="1004"/>
        </w:numPr>
        <w:pStyle w:val="Compact"/>
      </w:pPr>
      <w:r>
        <w:t xml:space="preserve">Filtrage avancé</w:t>
      </w:r>
    </w:p>
    <w:p>
      <w:pPr>
        <w:numPr>
          <w:ilvl w:val="1"/>
          <w:numId w:val="1004"/>
        </w:numPr>
        <w:pStyle w:val="Compact"/>
      </w:pPr>
      <w:r>
        <w:t xml:space="preserve">Informations complètes des marchands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Block Trade</w:t>
      </w:r>
      <w:r>
        <w:t xml:space="preserve"> </w:t>
      </w:r>
      <w:r>
        <w:t xml:space="preserve">: Pour les gros volumes (placeholder)</w:t>
      </w:r>
    </w:p>
    <w:bookmarkEnd w:id="22"/>
    <w:bookmarkStart w:id="23" w:name="système-de-filtres-avancé"/>
    <w:p>
      <w:pPr>
        <w:pStyle w:val="Heading3"/>
      </w:pPr>
      <w:r>
        <w:t xml:space="preserve">🔍 Système de Filtres Avancé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Filtres principaux</w:t>
      </w:r>
      <w:r>
        <w:t xml:space="preserve"> </w:t>
      </w:r>
      <w:r>
        <w:t xml:space="preserve">: Crypto, Montant, Méthodes de paiement, Devise fiat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Filtres avancés</w:t>
      </w:r>
      <w:r>
        <w:t xml:space="preserve"> </w:t>
      </w:r>
      <w:r>
        <w:t xml:space="preserve">: Montants min/max, options de vérification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Interface intuitive</w:t>
      </w:r>
      <w:r>
        <w:t xml:space="preserve"> </w:t>
      </w:r>
      <w:r>
        <w:t xml:space="preserve">: Dropdowns et toggles avec feedback visuel</w:t>
      </w:r>
    </w:p>
    <w:bookmarkEnd w:id="23"/>
    <w:bookmarkStart w:id="24" w:name="profils-de-marchands-détaillés"/>
    <w:p>
      <w:pPr>
        <w:pStyle w:val="Heading3"/>
      </w:pPr>
      <w:r>
        <w:t xml:space="preserve">👥 Profils de Marchands Détaillés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Badges de vérification</w:t>
      </w:r>
      <w:r>
        <w:t xml:space="preserve"> </w:t>
      </w:r>
      <w:r>
        <w:t xml:space="preserve">: Marchands vérifiés et institutionnels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Statistiques complètes</w:t>
      </w:r>
      <w:r>
        <w:t xml:space="preserve"> </w:t>
      </w:r>
      <w:r>
        <w:t xml:space="preserve">: Nombre d’ordres, taux de réussite, notation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Statut en temps réel</w:t>
      </w:r>
      <w:r>
        <w:t xml:space="preserve"> </w:t>
      </w:r>
      <w:r>
        <w:t xml:space="preserve">: Indicateur de présence en ligne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Méthodes de paiement</w:t>
      </w:r>
      <w:r>
        <w:t xml:space="preserve"> </w:t>
      </w:r>
      <w:r>
        <w:t xml:space="preserve">: Liste complète des options acceptées</w:t>
      </w:r>
    </w:p>
    <w:bookmarkEnd w:id="24"/>
    <w:bookmarkStart w:id="25" w:name="gestion-des-offres"/>
    <w:p>
      <w:pPr>
        <w:pStyle w:val="Heading3"/>
      </w:pPr>
      <w:r>
        <w:t xml:space="preserve">💼 Gestion des Offres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Informations complètes</w:t>
      </w:r>
      <w:r>
        <w:t xml:space="preserve"> </w:t>
      </w:r>
      <w:r>
        <w:t xml:space="preserve">: Prix, quantité, limites, délais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Interface responsive</w:t>
      </w:r>
      <w:r>
        <w:t xml:space="preserve"> </w:t>
      </w:r>
      <w:r>
        <w:t xml:space="preserve">: Adaptation mobile optimisée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Actions intuitives</w:t>
      </w:r>
      <w:r>
        <w:t xml:space="preserve"> </w:t>
      </w:r>
      <w:r>
        <w:t xml:space="preserve">: Boutons d’achat/vente avec couleurs contextuelles</w:t>
      </w:r>
    </w:p>
    <w:bookmarkEnd w:id="25"/>
    <w:bookmarkEnd w:id="26"/>
    <w:bookmarkStart w:id="27" w:name="structure-des-composants"/>
    <w:p>
      <w:pPr>
        <w:pStyle w:val="Heading2"/>
      </w:pPr>
      <w:r>
        <w:t xml:space="preserve">Structure des Composants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pages/</w:t>
      </w:r>
      <w:r>
        <w:br/>
      </w:r>
      <w:r>
        <w:rPr>
          <w:rStyle w:val="VerbatimChar"/>
        </w:rPr>
        <w:t xml:space="preserve">│   ├── P2P.tsx                    # Page principale P2P</w:t>
      </w:r>
      <w:r>
        <w:br/>
      </w:r>
      <w:r>
        <w:rPr>
          <w:rStyle w:val="VerbatimChar"/>
        </w:rPr>
        <w:t xml:space="preserve">│   └── P2POfferDetails.tsx        # Détails d'une offre</w:t>
      </w:r>
      <w:r>
        <w:br/>
      </w:r>
      <w:r>
        <w:rPr>
          <w:rStyle w:val="VerbatimChar"/>
        </w:rPr>
        <w:t xml:space="preserve">└── components/p2p/</w:t>
      </w:r>
      <w:r>
        <w:br/>
      </w:r>
      <w:r>
        <w:rPr>
          <w:rStyle w:val="VerbatimChar"/>
        </w:rPr>
        <w:t xml:space="preserve">    ├── P2PTopNavigation.tsx       # Navigation Express/P2P/Block Trade</w:t>
      </w:r>
      <w:r>
        <w:br/>
      </w:r>
      <w:r>
        <w:rPr>
          <w:rStyle w:val="VerbatimChar"/>
        </w:rPr>
        <w:t xml:space="preserve">    ├── P2PBanner.tsx              # Bannière promotionnelle</w:t>
      </w:r>
      <w:r>
        <w:br/>
      </w:r>
      <w:r>
        <w:rPr>
          <w:rStyle w:val="VerbatimChar"/>
        </w:rPr>
        <w:t xml:space="preserve">    ├── P2PFilters.tsx             # Système de filtres</w:t>
      </w:r>
      <w:r>
        <w:br/>
      </w:r>
      <w:r>
        <w:rPr>
          <w:rStyle w:val="VerbatimChar"/>
        </w:rPr>
        <w:t xml:space="preserve">    ├── P2POffersList.tsx          # Liste des offres</w:t>
      </w:r>
      <w:r>
        <w:br/>
      </w:r>
      <w:r>
        <w:rPr>
          <w:rStyle w:val="VerbatimChar"/>
        </w:rPr>
        <w:t xml:space="preserve">    ├── P2PBottomNavigation.tsx    # Navigation du bas</w:t>
      </w:r>
      <w:r>
        <w:br/>
      </w:r>
      <w:r>
        <w:rPr>
          <w:rStyle w:val="VerbatimChar"/>
        </w:rPr>
        <w:t xml:space="preserve">    └── P2PExpress.tsx             # Mode Express</w:t>
      </w:r>
    </w:p>
    <w:bookmarkEnd w:id="27"/>
    <w:bookmarkStart w:id="30" w:name="navigation-et-routing"/>
    <w:p>
      <w:pPr>
        <w:pStyle w:val="Heading2"/>
      </w:pPr>
      <w:r>
        <w:t xml:space="preserve">Navigation et Routing</w:t>
      </w:r>
    </w:p>
    <w:bookmarkStart w:id="28" w:name="routes-principales"/>
    <w:p>
      <w:pPr>
        <w:pStyle w:val="Heading3"/>
      </w:pPr>
      <w:r>
        <w:t xml:space="preserve">Routes Principales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/p2p</w:t>
      </w:r>
      <w:r>
        <w:t xml:space="preserve"> </w:t>
      </w:r>
      <w:r>
        <w:t xml:space="preserve">: Page principale P2P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/p2p/offer/:offerId</w:t>
      </w:r>
      <w:r>
        <w:t xml:space="preserve"> </w:t>
      </w:r>
      <w:r>
        <w:t xml:space="preserve">: Détails d’une offre spécifique</w:t>
      </w:r>
    </w:p>
    <w:bookmarkEnd w:id="28"/>
    <w:bookmarkStart w:id="29" w:name="navigation-intégrée"/>
    <w:p>
      <w:pPr>
        <w:pStyle w:val="Heading3"/>
      </w:pPr>
      <w:r>
        <w:t xml:space="preserve">Navigation Intégrée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Depuis Dashboard</w:t>
      </w:r>
      <w:r>
        <w:t xml:space="preserve"> </w:t>
      </w:r>
      <w:r>
        <w:t xml:space="preserve">: Clic sur l’onglet P2P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Navigation interne</w:t>
      </w:r>
      <w:r>
        <w:t xml:space="preserve"> </w:t>
      </w:r>
      <w:r>
        <w:t xml:space="preserve">: Modes Express/P2P/Block Trade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Retour intuitif</w:t>
      </w:r>
      <w:r>
        <w:t xml:space="preserve"> </w:t>
      </w:r>
      <w:r>
        <w:t xml:space="preserve">: Boutons de retour dans toutes les pages</w:t>
      </w:r>
    </w:p>
    <w:bookmarkEnd w:id="29"/>
    <w:bookmarkEnd w:id="30"/>
    <w:bookmarkStart w:id="33" w:name="données-et-api"/>
    <w:p>
      <w:pPr>
        <w:pStyle w:val="Heading2"/>
      </w:pPr>
      <w:r>
        <w:t xml:space="preserve">Données et API</w:t>
      </w:r>
    </w:p>
    <w:bookmarkStart w:id="31" w:name="structure-des-offres-p2p"/>
    <w:p>
      <w:pPr>
        <w:pStyle w:val="Heading3"/>
      </w:pPr>
      <w:r>
        <w:t xml:space="preserve">Structure des Offres P2P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P2POffer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merchant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avatar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verified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    institutional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    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orders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completionRate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currency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crypto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quantity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limits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paymentMethods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timeLimit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isOnline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données-de-test"/>
    <w:p>
      <w:pPr>
        <w:pStyle w:val="Heading3"/>
      </w:pPr>
      <w:r>
        <w:t xml:space="preserve">Données de Test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Fichier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public/data/p2p-offers.json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8 offres de test</w:t>
      </w:r>
      <w:r>
        <w:t xml:space="preserve"> </w:t>
      </w:r>
      <w:r>
        <w:t xml:space="preserve">avec données réalistes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Variété</w:t>
      </w:r>
      <w:r>
        <w:t xml:space="preserve"> </w:t>
      </w:r>
      <w:r>
        <w:t xml:space="preserve">: Marchands individuels et institutionnels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Diversité</w:t>
      </w:r>
      <w:r>
        <w:t xml:space="preserve"> </w:t>
      </w:r>
      <w:r>
        <w:t xml:space="preserve">: Différentes méthodes de paiement et limites</w:t>
      </w:r>
    </w:p>
    <w:bookmarkEnd w:id="32"/>
    <w:bookmarkEnd w:id="33"/>
    <w:bookmarkStart w:id="37" w:name="design-et-ux"/>
    <w:p>
      <w:pPr>
        <w:pStyle w:val="Heading2"/>
      </w:pPr>
      <w:r>
        <w:t xml:space="preserve">Design et UX</w:t>
      </w:r>
    </w:p>
    <w:bookmarkStart w:id="34" w:name="palette-de-couleurs"/>
    <w:p>
      <w:pPr>
        <w:pStyle w:val="Heading3"/>
      </w:pPr>
      <w:r>
        <w:t xml:space="preserve">Palette de Couleurs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Fond principal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#0a0a0a</w:t>
      </w:r>
      <w:r>
        <w:t xml:space="preserve"> </w:t>
      </w:r>
      <w:r>
        <w:t xml:space="preserve">(noir profond)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Cartes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#1a1a1a</w:t>
      </w:r>
      <w:r>
        <w:t xml:space="preserve"> </w:t>
      </w:r>
      <w:r>
        <w:t xml:space="preserve">(gris foncé)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Éléments interactifs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#2d2d2d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Accent orange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#F7931A</w:t>
      </w:r>
      <w:r>
        <w:t xml:space="preserve"> </w:t>
      </w:r>
      <w:r>
        <w:t xml:space="preserve">(Bitcoin orange)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Achat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#22c55e</w:t>
      </w:r>
      <w:r>
        <w:t xml:space="preserve"> </w:t>
      </w:r>
      <w:r>
        <w:t xml:space="preserve">(vert)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Vente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#ef4444</w:t>
      </w:r>
      <w:r>
        <w:t xml:space="preserve"> </w:t>
      </w:r>
      <w:r>
        <w:t xml:space="preserve">(rouge)</w:t>
      </w:r>
    </w:p>
    <w:bookmarkEnd w:id="34"/>
    <w:bookmarkStart w:id="35" w:name="animations-et-interactions"/>
    <w:p>
      <w:pPr>
        <w:pStyle w:val="Heading3"/>
      </w:pPr>
      <w:r>
        <w:t xml:space="preserve">Animations et Interactions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Framer Motion</w:t>
      </w:r>
      <w:r>
        <w:t xml:space="preserve"> </w:t>
      </w:r>
      <w:r>
        <w:t xml:space="preserve">: Transitions fluides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Hover Effects</w:t>
      </w:r>
      <w:r>
        <w:t xml:space="preserve"> </w:t>
      </w:r>
      <w:r>
        <w:t xml:space="preserve">: Feedback visuel sur tous les éléments interactifs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Loading States</w:t>
      </w:r>
      <w:r>
        <w:t xml:space="preserve"> </w:t>
      </w:r>
      <w:r>
        <w:t xml:space="preserve">: Animation d’apparition progressive des offres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Micro-interactions</w:t>
      </w:r>
      <w:r>
        <w:t xml:space="preserve"> </w:t>
      </w:r>
      <w:r>
        <w:t xml:space="preserve">: Scale et feedback sur les boutons</w:t>
      </w:r>
    </w:p>
    <w:bookmarkEnd w:id="35"/>
    <w:bookmarkStart w:id="36" w:name="responsive-design"/>
    <w:p>
      <w:pPr>
        <w:pStyle w:val="Heading3"/>
      </w:pPr>
      <w:r>
        <w:t xml:space="preserve">Responsive Design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Mobile-first</w:t>
      </w:r>
      <w:r>
        <w:t xml:space="preserve"> </w:t>
      </w:r>
      <w:r>
        <w:t xml:space="preserve">: Optimisé pour les écrans mobiles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Adaptation</w:t>
      </w:r>
      <w:r>
        <w:t xml:space="preserve"> </w:t>
      </w:r>
      <w:r>
        <w:t xml:space="preserve">: Navigation et filtres adaptés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Touch-friendly</w:t>
      </w:r>
      <w:r>
        <w:t xml:space="preserve"> </w:t>
      </w:r>
      <w:r>
        <w:t xml:space="preserve">: Éléments dimensionnés pour le tactile</w:t>
      </w:r>
    </w:p>
    <w:bookmarkEnd w:id="36"/>
    <w:bookmarkEnd w:id="37"/>
    <w:bookmarkStart w:id="40" w:name="sécurité-et-confiance"/>
    <w:p>
      <w:pPr>
        <w:pStyle w:val="Heading2"/>
      </w:pPr>
      <w:r>
        <w:t xml:space="preserve">Sécurité et Confiance</w:t>
      </w:r>
    </w:p>
    <w:bookmarkStart w:id="38" w:name="indicateurs-de-confiance"/>
    <w:p>
      <w:pPr>
        <w:pStyle w:val="Heading3"/>
      </w:pPr>
      <w:r>
        <w:t xml:space="preserve">Indicateurs de Confiance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Badges de vérification</w:t>
      </w:r>
      <w:r>
        <w:t xml:space="preserve"> </w:t>
      </w:r>
      <w:r>
        <w:t xml:space="preserve">: Shield icons pour les marchands vérifiés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Statut institutionnel</w:t>
      </w:r>
      <w:r>
        <w:t xml:space="preserve"> </w:t>
      </w:r>
      <w:r>
        <w:t xml:space="preserve">: Icônes spéciales pour les institutions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Notation</w:t>
      </w:r>
      <w:r>
        <w:t xml:space="preserve"> </w:t>
      </w:r>
      <w:r>
        <w:t xml:space="preserve">: Système d’étoiles avec scores numériques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Historique</w:t>
      </w:r>
      <w:r>
        <w:t xml:space="preserve"> </w:t>
      </w:r>
      <w:r>
        <w:t xml:space="preserve">: Nombre d’ordres et taux de réussite</w:t>
      </w:r>
    </w:p>
    <w:bookmarkEnd w:id="38"/>
    <w:bookmarkStart w:id="39" w:name="avertissements"/>
    <w:p>
      <w:pPr>
        <w:pStyle w:val="Heading3"/>
      </w:pPr>
      <w:r>
        <w:t xml:space="preserve">Avertissements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Messages de sécurité</w:t>
      </w:r>
      <w:r>
        <w:t xml:space="preserve"> </w:t>
      </w:r>
      <w:r>
        <w:t xml:space="preserve">: Alertes sur les bonnes pratiques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Validation</w:t>
      </w:r>
      <w:r>
        <w:t xml:space="preserve"> </w:t>
      </w:r>
      <w:r>
        <w:t xml:space="preserve">: Vérification des montants et limites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États d’erreur</w:t>
      </w:r>
      <w:r>
        <w:t xml:space="preserve"> </w:t>
      </w:r>
      <w:r>
        <w:t xml:space="preserve">: Gestion des marchands hors ligne</w:t>
      </w:r>
    </w:p>
    <w:bookmarkEnd w:id="39"/>
    <w:bookmarkEnd w:id="40"/>
    <w:bookmarkStart w:id="43" w:name="utilisation"/>
    <w:p>
      <w:pPr>
        <w:pStyle w:val="Heading2"/>
      </w:pPr>
      <w:r>
        <w:t xml:space="preserve">Utilisation</w:t>
      </w:r>
    </w:p>
    <w:bookmarkStart w:id="41" w:name="pour-acheter-des-crypto"/>
    <w:p>
      <w:pPr>
        <w:pStyle w:val="Heading3"/>
      </w:pPr>
      <w:r>
        <w:t xml:space="preserve">Pour Acheter des Crypto</w:t>
      </w:r>
    </w:p>
    <w:p>
      <w:pPr>
        <w:numPr>
          <w:ilvl w:val="0"/>
          <w:numId w:val="1016"/>
        </w:numPr>
        <w:pStyle w:val="Compact"/>
      </w:pPr>
      <w:r>
        <w:t xml:space="preserve">Accéder à la section P2P via l’onglet principal</w:t>
      </w:r>
    </w:p>
    <w:p>
      <w:pPr>
        <w:numPr>
          <w:ilvl w:val="0"/>
          <w:numId w:val="1016"/>
        </w:numPr>
        <w:pStyle w:val="Compact"/>
      </w:pPr>
      <w:r>
        <w:t xml:space="preserve">Sélectionner</w:t>
      </w:r>
      <w:r>
        <w:t xml:space="preserve"> </w:t>
      </w:r>
      <w:r>
        <w:t xml:space="preserve">“</w:t>
      </w:r>
      <w:r>
        <w:t xml:space="preserve">Acheter</w:t>
      </w:r>
      <w:r>
        <w:t xml:space="preserve">”</w:t>
      </w:r>
      <w:r>
        <w:t xml:space="preserve"> </w:t>
      </w:r>
      <w:r>
        <w:t xml:space="preserve">dans la navigation Buy/Sell</w:t>
      </w:r>
    </w:p>
    <w:p>
      <w:pPr>
        <w:numPr>
          <w:ilvl w:val="0"/>
          <w:numId w:val="1016"/>
        </w:numPr>
        <w:pStyle w:val="Compact"/>
      </w:pPr>
      <w:r>
        <w:t xml:space="preserve">Filtrer les offres selon vos critères</w:t>
      </w:r>
    </w:p>
    <w:p>
      <w:pPr>
        <w:numPr>
          <w:ilvl w:val="0"/>
          <w:numId w:val="1016"/>
        </w:numPr>
        <w:pStyle w:val="Compact"/>
      </w:pPr>
      <w:r>
        <w:t xml:space="preserve">Cliquer sur</w:t>
      </w:r>
      <w:r>
        <w:t xml:space="preserve"> </w:t>
      </w:r>
      <w:r>
        <w:t xml:space="preserve">“</w:t>
      </w:r>
      <w:r>
        <w:t xml:space="preserve">Acheter</w:t>
      </w:r>
      <w:r>
        <w:t xml:space="preserve">”</w:t>
      </w:r>
      <w:r>
        <w:t xml:space="preserve"> </w:t>
      </w:r>
      <w:r>
        <w:t xml:space="preserve">sur l’offre souhaitée</w:t>
      </w:r>
    </w:p>
    <w:p>
      <w:pPr>
        <w:numPr>
          <w:ilvl w:val="0"/>
          <w:numId w:val="1016"/>
        </w:numPr>
        <w:pStyle w:val="Compact"/>
      </w:pPr>
      <w:r>
        <w:t xml:space="preserve">Remplir les détails de transaction</w:t>
      </w:r>
    </w:p>
    <w:p>
      <w:pPr>
        <w:numPr>
          <w:ilvl w:val="0"/>
          <w:numId w:val="1016"/>
        </w:numPr>
        <w:pStyle w:val="Compact"/>
      </w:pPr>
      <w:r>
        <w:t xml:space="preserve">Suivre les instructions du marchand</w:t>
      </w:r>
    </w:p>
    <w:bookmarkEnd w:id="41"/>
    <w:bookmarkStart w:id="42" w:name="pour-le-mode-express"/>
    <w:p>
      <w:pPr>
        <w:pStyle w:val="Heading3"/>
      </w:pPr>
      <w:r>
        <w:t xml:space="preserve">Pour le Mode Express</w:t>
      </w:r>
    </w:p>
    <w:p>
      <w:pPr>
        <w:numPr>
          <w:ilvl w:val="0"/>
          <w:numId w:val="1017"/>
        </w:numPr>
        <w:pStyle w:val="Compact"/>
      </w:pPr>
      <w:r>
        <w:t xml:space="preserve">Sélectionner</w:t>
      </w:r>
      <w:r>
        <w:t xml:space="preserve"> </w:t>
      </w:r>
      <w:r>
        <w:t xml:space="preserve">“</w:t>
      </w:r>
      <w:r>
        <w:t xml:space="preserve">Express</w:t>
      </w:r>
      <w:r>
        <w:t xml:space="preserve">”</w:t>
      </w:r>
      <w:r>
        <w:t xml:space="preserve"> </w:t>
      </w:r>
      <w:r>
        <w:t xml:space="preserve">dans la navigation P2P</w:t>
      </w:r>
    </w:p>
    <w:p>
      <w:pPr>
        <w:numPr>
          <w:ilvl w:val="0"/>
          <w:numId w:val="1017"/>
        </w:numPr>
        <w:pStyle w:val="Compact"/>
      </w:pPr>
      <w:r>
        <w:t xml:space="preserve">Choisir Buy/Sell</w:t>
      </w:r>
    </w:p>
    <w:p>
      <w:pPr>
        <w:numPr>
          <w:ilvl w:val="0"/>
          <w:numId w:val="1017"/>
        </w:numPr>
        <w:pStyle w:val="Compact"/>
      </w:pPr>
      <w:r>
        <w:t xml:space="preserve">Sélectionner les devises</w:t>
      </w:r>
    </w:p>
    <w:p>
      <w:pPr>
        <w:numPr>
          <w:ilvl w:val="0"/>
          <w:numId w:val="1017"/>
        </w:numPr>
        <w:pStyle w:val="Compact"/>
      </w:pPr>
      <w:r>
        <w:t xml:space="preserve">Entrer le montant avec le clavier intégré</w:t>
      </w:r>
    </w:p>
    <w:p>
      <w:pPr>
        <w:numPr>
          <w:ilvl w:val="0"/>
          <w:numId w:val="1017"/>
        </w:numPr>
        <w:pStyle w:val="Compact"/>
      </w:pPr>
      <w:r>
        <w:t xml:space="preserve">Configurer les options de vérification</w:t>
      </w:r>
    </w:p>
    <w:p>
      <w:pPr>
        <w:numPr>
          <w:ilvl w:val="0"/>
          <w:numId w:val="1017"/>
        </w:numPr>
        <w:pStyle w:val="Compact"/>
      </w:pPr>
      <w:r>
        <w:t xml:space="preserve">Procéder au paiement</w:t>
      </w:r>
    </w:p>
    <w:bookmarkEnd w:id="42"/>
    <w:bookmarkEnd w:id="43"/>
    <w:bookmarkStart w:id="46" w:name="extensibilité"/>
    <w:p>
      <w:pPr>
        <w:pStyle w:val="Heading2"/>
      </w:pPr>
      <w:r>
        <w:t xml:space="preserve">Extensibilité</w:t>
      </w:r>
    </w:p>
    <w:bookmarkStart w:id="44" w:name="points-dextension"/>
    <w:p>
      <w:pPr>
        <w:pStyle w:val="Heading3"/>
      </w:pPr>
      <w:r>
        <w:t xml:space="preserve">Points d’Extension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Nouvelles méthodes de paiement</w:t>
      </w:r>
      <w:r>
        <w:t xml:space="preserve"> </w:t>
      </w:r>
      <w:r>
        <w:t xml:space="preserve">: Ajout facile dans les filtres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Cryptomonnaies supplémentaires</w:t>
      </w:r>
      <w:r>
        <w:t xml:space="preserve"> </w:t>
      </w:r>
      <w:r>
        <w:t xml:space="preserve">: Extension des options de trading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Intégration chat</w:t>
      </w:r>
      <w:r>
        <w:t xml:space="preserve"> </w:t>
      </w:r>
      <w:r>
        <w:t xml:space="preserve">: Communication en temps réel avec les marchands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Notifications</w:t>
      </w:r>
      <w:r>
        <w:t xml:space="preserve"> </w:t>
      </w:r>
      <w:r>
        <w:t xml:space="preserve">: Système d’alertes pour les offres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Historique</w:t>
      </w:r>
      <w:r>
        <w:t xml:space="preserve"> </w:t>
      </w:r>
      <w:r>
        <w:t xml:space="preserve">: Gestion des transactions passées</w:t>
      </w:r>
    </w:p>
    <w:bookmarkEnd w:id="44"/>
    <w:bookmarkStart w:id="45" w:name="api-integration"/>
    <w:p>
      <w:pPr>
        <w:pStyle w:val="Heading3"/>
      </w:pPr>
      <w:r>
        <w:t xml:space="preserve">API Integration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Prêt pour l’API</w:t>
      </w:r>
      <w:r>
        <w:t xml:space="preserve"> </w:t>
      </w:r>
      <w:r>
        <w:t xml:space="preserve">: Structure compatible avec les APIs P2P réelles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Gestion d’état</w:t>
      </w:r>
      <w:r>
        <w:t xml:space="preserve"> </w:t>
      </w:r>
      <w:r>
        <w:t xml:space="preserve">: Utilisation de React Query pour la synchronisation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Optimisations</w:t>
      </w:r>
      <w:r>
        <w:t xml:space="preserve"> </w:t>
      </w:r>
      <w:r>
        <w:t xml:space="preserve">: Mise en cache et synchronisation automatique</w:t>
      </w:r>
    </w:p>
    <w:bookmarkEnd w:id="45"/>
    <w:bookmarkEnd w:id="46"/>
    <w:bookmarkStart w:id="47" w:name="technologies-utilisées"/>
    <w:p>
      <w:pPr>
        <w:pStyle w:val="Heading2"/>
      </w:pPr>
      <w:r>
        <w:t xml:space="preserve">Technologies Utilisées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avec TypeScript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Framer Motion</w:t>
      </w:r>
      <w:r>
        <w:t xml:space="preserve"> </w:t>
      </w:r>
      <w:r>
        <w:t xml:space="preserve">pour les animations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React Router</w:t>
      </w:r>
      <w:r>
        <w:t xml:space="preserve"> </w:t>
      </w:r>
      <w:r>
        <w:t xml:space="preserve">pour la navigation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pour le styling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Lucide React</w:t>
      </w:r>
      <w:r>
        <w:t xml:space="preserve"> </w:t>
      </w:r>
      <w:r>
        <w:t xml:space="preserve">pour les icônes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React Query</w:t>
      </w:r>
      <w:r>
        <w:t xml:space="preserve"> </w:t>
      </w:r>
      <w:r>
        <w:t xml:space="preserve">pour la gestion d’état</w:t>
      </w:r>
    </w:p>
    <w:bookmarkEnd w:id="47"/>
    <w:bookmarkStart w:id="52" w:name="installation-et-déploiement"/>
    <w:p>
      <w:pPr>
        <w:pStyle w:val="Heading2"/>
      </w:pPr>
      <w:r>
        <w:t xml:space="preserve">Installation et Déploiement</w:t>
      </w:r>
    </w:p>
    <w:bookmarkStart w:id="48" w:name="prérequis"/>
    <w:p>
      <w:pPr>
        <w:pStyle w:val="Heading3"/>
      </w:pPr>
      <w:r>
        <w:t xml:space="preserve">Prérequis</w:t>
      </w:r>
    </w:p>
    <w:p>
      <w:pPr>
        <w:pStyle w:val="SourceCode"/>
      </w:pPr>
      <w:r>
        <w:rPr>
          <w:rStyle w:val="ExtensionTok"/>
        </w:rPr>
        <w:t xml:space="preserve">Node.js</w:t>
      </w:r>
      <w:r>
        <w:rPr>
          <w:rStyle w:val="NormalTok"/>
        </w:rPr>
        <w:t xml:space="preserve"> 18+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ou pnpm</w:t>
      </w:r>
    </w:p>
    <w:bookmarkEnd w:id="48"/>
    <w:bookmarkStart w:id="49" w:name="installation"/>
    <w:p>
      <w:pPr>
        <w:pStyle w:val="Heading3"/>
      </w:pPr>
      <w:r>
        <w:t xml:space="preserve">Installation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kivoro-enhanced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49"/>
    <w:bookmarkStart w:id="50" w:name="développement"/>
    <w:p>
      <w:pPr>
        <w:pStyle w:val="Heading3"/>
      </w:pPr>
      <w:r>
        <w:t xml:space="preserve">Développement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50"/>
    <w:bookmarkStart w:id="51" w:name="production"/>
    <w:p>
      <w:pPr>
        <w:pStyle w:val="Heading3"/>
      </w:pPr>
      <w:r>
        <w:t xml:space="preserve">Production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FirstParagraph"/>
      </w:pPr>
      <w:r>
        <w:t xml:space="preserve">La section P2P est maintenant entièrement intégrée à l’application Kivoro et prête pour l’utilisation !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2025-06-21T13:01:27Z</dcterms:created>
  <dcterms:modified xsi:type="dcterms:W3CDTF">2025-06-21T13:01:27Z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