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53989" w14:textId="77777777" w:rsidR="006B7A9B" w:rsidRPr="00D23571" w:rsidRDefault="006B7A9B" w:rsidP="00C57637">
      <w:pPr>
        <w:jc w:val="center"/>
        <w:rPr>
          <w:rFonts w:ascii="Arial" w:hAnsi="Arial" w:cs="Arial"/>
          <w:sz w:val="36"/>
          <w:szCs w:val="36"/>
        </w:rPr>
      </w:pPr>
    </w:p>
    <w:p w14:paraId="570F3066" w14:textId="77777777" w:rsidR="006B7A9B" w:rsidRPr="00D23571" w:rsidRDefault="006B7A9B" w:rsidP="00C57637">
      <w:pPr>
        <w:jc w:val="center"/>
        <w:rPr>
          <w:rFonts w:ascii="Arial" w:hAnsi="Arial" w:cs="Arial"/>
          <w:sz w:val="36"/>
          <w:szCs w:val="36"/>
        </w:rPr>
      </w:pPr>
    </w:p>
    <w:p w14:paraId="056DEEBC" w14:textId="77777777" w:rsidR="006B7A9B" w:rsidRPr="00D23571" w:rsidRDefault="006B7A9B" w:rsidP="00C57637">
      <w:pPr>
        <w:jc w:val="center"/>
        <w:rPr>
          <w:rFonts w:ascii="Arial" w:hAnsi="Arial" w:cs="Arial"/>
          <w:sz w:val="36"/>
          <w:szCs w:val="36"/>
        </w:rPr>
      </w:pPr>
    </w:p>
    <w:p w14:paraId="455F5A46" w14:textId="3270CD86" w:rsidR="00234694" w:rsidRPr="00D23571" w:rsidRDefault="00C57637" w:rsidP="00C57637">
      <w:pPr>
        <w:jc w:val="center"/>
        <w:rPr>
          <w:rFonts w:ascii="Arial" w:hAnsi="Arial" w:cs="Arial"/>
          <w:sz w:val="36"/>
          <w:szCs w:val="36"/>
        </w:rPr>
      </w:pPr>
      <w:r w:rsidRPr="00D23571">
        <w:rPr>
          <w:rFonts w:ascii="Arial" w:hAnsi="Arial" w:cs="Arial"/>
          <w:sz w:val="36"/>
          <w:szCs w:val="36"/>
        </w:rPr>
        <w:t>MIMIC-IV Clinical Database Analysis Report</w:t>
      </w:r>
    </w:p>
    <w:p w14:paraId="56F99639" w14:textId="77777777" w:rsidR="00C57637" w:rsidRPr="00D23571" w:rsidRDefault="00C57637" w:rsidP="00C57637">
      <w:pPr>
        <w:rPr>
          <w:rFonts w:ascii="Arial" w:hAnsi="Arial" w:cs="Arial"/>
          <w:sz w:val="24"/>
        </w:rPr>
      </w:pPr>
    </w:p>
    <w:p w14:paraId="04F73CB1" w14:textId="77777777" w:rsidR="00C57637" w:rsidRPr="00D23571" w:rsidRDefault="00C57637" w:rsidP="00C57637">
      <w:pPr>
        <w:jc w:val="center"/>
        <w:rPr>
          <w:rFonts w:ascii="Arial" w:hAnsi="Arial" w:cs="Arial"/>
          <w:sz w:val="24"/>
        </w:rPr>
      </w:pPr>
    </w:p>
    <w:p w14:paraId="2D2F843C" w14:textId="25875365" w:rsidR="00C57637" w:rsidRPr="00D23571" w:rsidRDefault="00C57637" w:rsidP="00C57637">
      <w:pPr>
        <w:jc w:val="center"/>
        <w:rPr>
          <w:rFonts w:ascii="Arial" w:hAnsi="Arial" w:cs="Arial"/>
          <w:sz w:val="28"/>
          <w:szCs w:val="28"/>
        </w:rPr>
      </w:pPr>
      <w:r w:rsidRPr="00D23571">
        <w:rPr>
          <w:rFonts w:ascii="Arial" w:hAnsi="Arial" w:cs="Arial"/>
          <w:sz w:val="28"/>
          <w:szCs w:val="28"/>
        </w:rPr>
        <w:t xml:space="preserve">Diabetes </w:t>
      </w:r>
      <w:r w:rsidR="00BF54FB" w:rsidRPr="00D23571">
        <w:rPr>
          <w:rFonts w:ascii="Arial" w:hAnsi="Arial" w:cs="Arial"/>
          <w:sz w:val="28"/>
          <w:szCs w:val="28"/>
        </w:rPr>
        <w:t>Investigation with Laboratory and Medication Analysis</w:t>
      </w:r>
    </w:p>
    <w:p w14:paraId="6B72E285" w14:textId="77777777" w:rsidR="00C57637" w:rsidRPr="00D23571" w:rsidRDefault="00C57637" w:rsidP="00C57637">
      <w:pPr>
        <w:jc w:val="center"/>
        <w:rPr>
          <w:rFonts w:ascii="Arial" w:hAnsi="Arial" w:cs="Arial"/>
          <w:sz w:val="24"/>
        </w:rPr>
      </w:pPr>
    </w:p>
    <w:p w14:paraId="22E0A5DD" w14:textId="77777777" w:rsidR="00C57637" w:rsidRPr="00D23571" w:rsidRDefault="00C57637" w:rsidP="00C57637">
      <w:pPr>
        <w:jc w:val="center"/>
        <w:rPr>
          <w:rFonts w:ascii="Arial" w:hAnsi="Arial" w:cs="Arial"/>
          <w:sz w:val="24"/>
        </w:rPr>
      </w:pPr>
    </w:p>
    <w:p w14:paraId="2ED72FC6" w14:textId="77777777" w:rsidR="00C57637" w:rsidRPr="00D23571" w:rsidRDefault="00C57637" w:rsidP="00C57637">
      <w:pPr>
        <w:jc w:val="center"/>
        <w:rPr>
          <w:rFonts w:ascii="Arial" w:hAnsi="Arial" w:cs="Arial"/>
          <w:sz w:val="24"/>
        </w:rPr>
      </w:pPr>
    </w:p>
    <w:p w14:paraId="7E88D4AB" w14:textId="77777777" w:rsidR="00C57637" w:rsidRPr="00D23571" w:rsidRDefault="00C57637" w:rsidP="00C57637">
      <w:pPr>
        <w:jc w:val="center"/>
        <w:rPr>
          <w:rFonts w:ascii="Arial" w:hAnsi="Arial" w:cs="Arial"/>
          <w:sz w:val="24"/>
        </w:rPr>
      </w:pPr>
    </w:p>
    <w:p w14:paraId="3AF3F702" w14:textId="77777777" w:rsidR="00C57637" w:rsidRPr="00D23571" w:rsidRDefault="00C57637" w:rsidP="00C57637">
      <w:pPr>
        <w:jc w:val="center"/>
        <w:rPr>
          <w:rFonts w:ascii="Arial" w:hAnsi="Arial" w:cs="Arial"/>
          <w:sz w:val="24"/>
        </w:rPr>
      </w:pPr>
    </w:p>
    <w:p w14:paraId="108F7F35" w14:textId="77777777" w:rsidR="00C57637" w:rsidRPr="00D23571" w:rsidRDefault="00C57637" w:rsidP="00C57637">
      <w:pPr>
        <w:jc w:val="center"/>
        <w:rPr>
          <w:rFonts w:ascii="Arial" w:hAnsi="Arial" w:cs="Arial"/>
          <w:sz w:val="24"/>
        </w:rPr>
      </w:pPr>
    </w:p>
    <w:p w14:paraId="3C3B8B2E" w14:textId="77777777" w:rsidR="006B7A9B" w:rsidRPr="00D23571" w:rsidRDefault="006B7A9B" w:rsidP="00C57637">
      <w:pPr>
        <w:jc w:val="center"/>
        <w:rPr>
          <w:rFonts w:ascii="Arial" w:hAnsi="Arial" w:cs="Arial"/>
          <w:sz w:val="24"/>
        </w:rPr>
      </w:pPr>
    </w:p>
    <w:p w14:paraId="5611CE2F" w14:textId="77777777" w:rsidR="006B7A9B" w:rsidRPr="00D23571" w:rsidRDefault="006B7A9B" w:rsidP="00C57637">
      <w:pPr>
        <w:jc w:val="center"/>
        <w:rPr>
          <w:rFonts w:ascii="Arial" w:hAnsi="Arial" w:cs="Arial"/>
          <w:sz w:val="24"/>
        </w:rPr>
      </w:pPr>
    </w:p>
    <w:p w14:paraId="23A4EF5C" w14:textId="2241D199" w:rsidR="00C57637" w:rsidRPr="00D23571" w:rsidRDefault="00C57637" w:rsidP="00C57637">
      <w:pPr>
        <w:jc w:val="center"/>
        <w:rPr>
          <w:rFonts w:ascii="Arial" w:hAnsi="Arial" w:cs="Arial"/>
          <w:sz w:val="24"/>
        </w:rPr>
      </w:pPr>
      <w:r w:rsidRPr="00D23571">
        <w:rPr>
          <w:rFonts w:ascii="Arial" w:hAnsi="Arial" w:cs="Arial"/>
          <w:sz w:val="24"/>
        </w:rPr>
        <w:t xml:space="preserve">Report Writer: Huang Yi </w:t>
      </w:r>
    </w:p>
    <w:p w14:paraId="4FED05A9" w14:textId="77777777" w:rsidR="006B7A9B" w:rsidRPr="00D23571" w:rsidRDefault="006B7A9B" w:rsidP="00C57637">
      <w:pPr>
        <w:jc w:val="center"/>
        <w:rPr>
          <w:rFonts w:ascii="Arial" w:hAnsi="Arial" w:cs="Arial"/>
          <w:sz w:val="24"/>
        </w:rPr>
      </w:pPr>
    </w:p>
    <w:p w14:paraId="19D6C7B5" w14:textId="1D1B8B8C" w:rsidR="006B7A9B" w:rsidRPr="00D23571" w:rsidRDefault="006B7A9B" w:rsidP="00C57637">
      <w:pPr>
        <w:jc w:val="center"/>
        <w:rPr>
          <w:rFonts w:ascii="Arial" w:hAnsi="Arial" w:cs="Arial"/>
          <w:sz w:val="24"/>
        </w:rPr>
      </w:pPr>
      <w:r w:rsidRPr="00D23571">
        <w:rPr>
          <w:rFonts w:ascii="Arial" w:hAnsi="Arial" w:cs="Arial"/>
          <w:sz w:val="24"/>
        </w:rPr>
        <w:t xml:space="preserve">Affiliation: </w:t>
      </w:r>
      <w:proofErr w:type="spellStart"/>
      <w:r w:rsidRPr="00D23571">
        <w:rPr>
          <w:rFonts w:ascii="Arial" w:hAnsi="Arial" w:cs="Arial"/>
          <w:sz w:val="24"/>
        </w:rPr>
        <w:t>Waseda</w:t>
      </w:r>
      <w:proofErr w:type="spellEnd"/>
      <w:r w:rsidRPr="00D23571">
        <w:rPr>
          <w:rFonts w:ascii="Arial" w:hAnsi="Arial" w:cs="Arial"/>
          <w:sz w:val="24"/>
        </w:rPr>
        <w:t xml:space="preserve"> University</w:t>
      </w:r>
    </w:p>
    <w:p w14:paraId="16D4FE5F" w14:textId="77777777" w:rsidR="00C57637" w:rsidRPr="00D23571" w:rsidRDefault="00C57637" w:rsidP="00C57637">
      <w:pPr>
        <w:jc w:val="center"/>
        <w:rPr>
          <w:rFonts w:ascii="Arial" w:hAnsi="Arial" w:cs="Arial"/>
          <w:sz w:val="24"/>
        </w:rPr>
      </w:pPr>
    </w:p>
    <w:p w14:paraId="000385E8" w14:textId="6D3FE6BC" w:rsidR="00C57637" w:rsidRPr="00D23571" w:rsidRDefault="00C57637" w:rsidP="00C57637">
      <w:pPr>
        <w:jc w:val="center"/>
        <w:rPr>
          <w:rFonts w:ascii="Arial" w:hAnsi="Arial" w:cs="Arial"/>
          <w:sz w:val="24"/>
        </w:rPr>
      </w:pPr>
      <w:r w:rsidRPr="00D23571">
        <w:rPr>
          <w:rFonts w:ascii="Arial" w:hAnsi="Arial" w:cs="Arial"/>
          <w:sz w:val="24"/>
        </w:rPr>
        <w:t>Report Date: July 20, 2025</w:t>
      </w:r>
    </w:p>
    <w:p w14:paraId="215106EE" w14:textId="77777777" w:rsidR="00C57637" w:rsidRPr="00D23571" w:rsidRDefault="00C57637" w:rsidP="00C57637">
      <w:pPr>
        <w:jc w:val="center"/>
        <w:rPr>
          <w:rFonts w:ascii="Arial" w:hAnsi="Arial" w:cs="Arial"/>
          <w:sz w:val="24"/>
        </w:rPr>
      </w:pPr>
    </w:p>
    <w:p w14:paraId="21FE649D" w14:textId="010501DC" w:rsidR="00C57637" w:rsidRPr="00D23571" w:rsidRDefault="00C57637" w:rsidP="00C57637">
      <w:pPr>
        <w:jc w:val="center"/>
        <w:rPr>
          <w:rFonts w:ascii="Arial" w:hAnsi="Arial" w:cs="Arial"/>
          <w:sz w:val="24"/>
        </w:rPr>
      </w:pPr>
      <w:r w:rsidRPr="00D23571">
        <w:rPr>
          <w:rFonts w:ascii="Arial" w:hAnsi="Arial" w:cs="Arial"/>
          <w:sz w:val="24"/>
        </w:rPr>
        <w:t>Dataset: MIMIC-IV Clinical Database Demo v2.2</w:t>
      </w:r>
    </w:p>
    <w:p w14:paraId="20F4E153" w14:textId="77777777" w:rsidR="00C57637" w:rsidRPr="00D23571" w:rsidRDefault="00C57637" w:rsidP="00C57637">
      <w:pPr>
        <w:jc w:val="center"/>
        <w:rPr>
          <w:rFonts w:ascii="Arial" w:hAnsi="Arial" w:cs="Arial"/>
          <w:sz w:val="24"/>
        </w:rPr>
      </w:pPr>
    </w:p>
    <w:p w14:paraId="0135B1EB" w14:textId="20912DAC" w:rsidR="00C57637" w:rsidRPr="00D23571" w:rsidRDefault="00C57637" w:rsidP="00C57637">
      <w:pPr>
        <w:jc w:val="center"/>
        <w:rPr>
          <w:rFonts w:ascii="Arial" w:hAnsi="Arial" w:cs="Arial"/>
          <w:sz w:val="24"/>
        </w:rPr>
      </w:pPr>
      <w:r w:rsidRPr="00D23571">
        <w:rPr>
          <w:rFonts w:ascii="Arial" w:hAnsi="Arial" w:cs="Arial"/>
          <w:sz w:val="24"/>
        </w:rPr>
        <w:t>Analysis Tools: Python3 with pandas, matplotlib, seaborn</w:t>
      </w:r>
    </w:p>
    <w:p w14:paraId="37B7D3B6" w14:textId="77777777" w:rsidR="00C57637" w:rsidRPr="00D23571" w:rsidRDefault="00C57637" w:rsidP="00C57637">
      <w:pPr>
        <w:jc w:val="center"/>
        <w:rPr>
          <w:rFonts w:ascii="Arial" w:hAnsi="Arial" w:cs="Arial"/>
          <w:sz w:val="24"/>
        </w:rPr>
      </w:pPr>
    </w:p>
    <w:p w14:paraId="03370372" w14:textId="6CD33B52" w:rsidR="006B7A9B" w:rsidRPr="00D23571" w:rsidRDefault="00C57637" w:rsidP="00C57637">
      <w:pPr>
        <w:jc w:val="center"/>
        <w:rPr>
          <w:rFonts w:ascii="Arial" w:hAnsi="Arial" w:cs="Arial"/>
          <w:sz w:val="24"/>
        </w:rPr>
      </w:pPr>
      <w:r w:rsidRPr="00D23571">
        <w:rPr>
          <w:rFonts w:ascii="Arial" w:hAnsi="Arial" w:cs="Arial"/>
          <w:sz w:val="24"/>
        </w:rPr>
        <w:t xml:space="preserve">Sample Size: 100 </w:t>
      </w:r>
      <w:proofErr w:type="gramStart"/>
      <w:r w:rsidR="006B7A9B" w:rsidRPr="00D23571">
        <w:rPr>
          <w:rFonts w:ascii="Arial" w:hAnsi="Arial" w:cs="Arial"/>
          <w:sz w:val="24"/>
        </w:rPr>
        <w:t>patients</w:t>
      </w:r>
      <w:proofErr w:type="gramEnd"/>
    </w:p>
    <w:p w14:paraId="7E97A25C" w14:textId="77777777" w:rsidR="006B7A9B" w:rsidRPr="00D23571" w:rsidRDefault="006B7A9B">
      <w:pPr>
        <w:widowControl/>
        <w:jc w:val="left"/>
        <w:rPr>
          <w:rFonts w:ascii="Arial" w:hAnsi="Arial" w:cs="Arial"/>
          <w:sz w:val="24"/>
        </w:rPr>
      </w:pPr>
      <w:r w:rsidRPr="00D23571">
        <w:rPr>
          <w:rFonts w:ascii="Arial" w:hAnsi="Arial" w:cs="Arial"/>
          <w:sz w:val="24"/>
        </w:rPr>
        <w:br w:type="page"/>
      </w:r>
    </w:p>
    <w:p w14:paraId="27A6EC1F" w14:textId="33F9C1ED" w:rsidR="006B7A9B" w:rsidRPr="00D23571" w:rsidRDefault="006B7A9B" w:rsidP="006B7A9B">
      <w:pPr>
        <w:rPr>
          <w:rFonts w:ascii="Arial" w:hAnsi="Arial" w:cs="Arial"/>
          <w:b/>
          <w:bCs/>
          <w:sz w:val="28"/>
          <w:szCs w:val="28"/>
        </w:rPr>
      </w:pPr>
      <w:r w:rsidRPr="00D23571">
        <w:rPr>
          <w:rFonts w:ascii="Arial" w:hAnsi="Arial" w:cs="Arial"/>
          <w:b/>
          <w:bCs/>
          <w:sz w:val="28"/>
          <w:szCs w:val="28"/>
        </w:rPr>
        <w:lastRenderedPageBreak/>
        <w:t>Summary</w:t>
      </w:r>
    </w:p>
    <w:p w14:paraId="3733C20E" w14:textId="087E9DDA" w:rsidR="006B7A9B" w:rsidRPr="00D23571" w:rsidRDefault="0069159F" w:rsidP="006B7A9B">
      <w:pPr>
        <w:rPr>
          <w:rFonts w:ascii="Arial" w:hAnsi="Arial" w:cs="Arial"/>
          <w:sz w:val="24"/>
        </w:rPr>
      </w:pPr>
      <w:r w:rsidRPr="00D23571">
        <w:rPr>
          <w:rFonts w:ascii="Arial" w:hAnsi="Arial" w:cs="Arial"/>
          <w:sz w:val="24"/>
        </w:rPr>
        <w:t xml:space="preserve">Diabetes mellitus affects millions and requires careful monitoring, yet traditional analyses often rely on assumed clinical markers. This study used a data-driven approach with real laboratory and medication data from the MIMIC-IV demo dataset to </w:t>
      </w:r>
      <w:r w:rsidRPr="00D23571">
        <w:rPr>
          <w:rFonts w:ascii="Arial" w:hAnsi="Arial" w:cs="Arial"/>
          <w:sz w:val="24"/>
        </w:rPr>
        <w:t>characterize diabetes patients</w:t>
      </w:r>
      <w:r w:rsidRPr="00D23571">
        <w:rPr>
          <w:rFonts w:ascii="Arial" w:hAnsi="Arial" w:cs="Arial"/>
          <w:sz w:val="24"/>
        </w:rPr>
        <w:t>. Among 100 patients, 26 with diabetes (ICD-9: 250.x) were identified. Eight relevant lab tests and two medications present</w:t>
      </w:r>
      <w:r w:rsidRPr="00D23571">
        <w:rPr>
          <w:rFonts w:ascii="Arial" w:hAnsi="Arial" w:cs="Arial"/>
          <w:sz w:val="24"/>
        </w:rPr>
        <w:t>ed</w:t>
      </w:r>
      <w:r w:rsidRPr="00D23571">
        <w:rPr>
          <w:rFonts w:ascii="Arial" w:hAnsi="Arial" w:cs="Arial"/>
          <w:sz w:val="24"/>
        </w:rPr>
        <w:t xml:space="preserve"> in the data were analyzed. Diabetes patients had higher glucose (171.1 vs 132.6 mg/dL, p &lt; 0.001, Cohen’s d = 0.54) and elevated urea nitrogen (30.8 vs 26.6 mg/dL), while electrolyte differences were minor. Insulin accounted for most prescriptions. This analysis highlights meaningful metabolic differences between diabetes and non-diabetes patients and underscores the value of examining actual data over assumptions, even when advanced markers are limited.</w:t>
      </w:r>
    </w:p>
    <w:p w14:paraId="105ABA36" w14:textId="77777777" w:rsidR="0069159F" w:rsidRPr="00D23571" w:rsidRDefault="0069159F" w:rsidP="006B7A9B">
      <w:pPr>
        <w:rPr>
          <w:rFonts w:ascii="Arial" w:hAnsi="Arial" w:cs="Arial"/>
          <w:sz w:val="24"/>
        </w:rPr>
      </w:pPr>
    </w:p>
    <w:p w14:paraId="720F0661" w14:textId="3BD53D38" w:rsidR="00743E97" w:rsidRPr="00D23571" w:rsidRDefault="0069159F" w:rsidP="00743E97">
      <w:pPr>
        <w:pStyle w:val="a9"/>
        <w:numPr>
          <w:ilvl w:val="0"/>
          <w:numId w:val="1"/>
        </w:numPr>
        <w:rPr>
          <w:rFonts w:ascii="Arial" w:hAnsi="Arial" w:cs="Arial"/>
          <w:b/>
          <w:bCs/>
          <w:sz w:val="28"/>
          <w:szCs w:val="28"/>
        </w:rPr>
      </w:pPr>
      <w:r w:rsidRPr="00D23571">
        <w:rPr>
          <w:rFonts w:ascii="Arial" w:hAnsi="Arial" w:cs="Arial"/>
          <w:b/>
          <w:bCs/>
          <w:sz w:val="28"/>
          <w:szCs w:val="28"/>
        </w:rPr>
        <w:t>Introduction</w:t>
      </w:r>
    </w:p>
    <w:p w14:paraId="720983B7" w14:textId="3921685C" w:rsidR="00DA0FC4" w:rsidRPr="00D23571" w:rsidRDefault="0069159F" w:rsidP="006B7A9B">
      <w:pPr>
        <w:rPr>
          <w:rFonts w:ascii="Arial" w:hAnsi="Arial" w:cs="Arial"/>
          <w:sz w:val="24"/>
        </w:rPr>
      </w:pPr>
      <w:r w:rsidRPr="00D23571">
        <w:rPr>
          <w:rFonts w:ascii="Arial" w:hAnsi="Arial" w:cs="Arial"/>
          <w:sz w:val="24"/>
        </w:rPr>
        <w:t>Diabetes mellitus, a chronic metabolic disorder affecting over 400 million people worldwide, requires regular laboratory monitoring for management and complication detection. While guidelines recommend markers like glycated hemoglobin</w:t>
      </w:r>
      <w:r w:rsidRPr="00D23571">
        <w:rPr>
          <w:rFonts w:ascii="Arial" w:hAnsi="Arial" w:cs="Arial"/>
          <w:sz w:val="24"/>
        </w:rPr>
        <w:t xml:space="preserve"> (</w:t>
      </w:r>
      <w:r w:rsidRPr="00D23571">
        <w:rPr>
          <w:rFonts w:ascii="Arial" w:hAnsi="Arial" w:cs="Arial"/>
          <w:sz w:val="24"/>
        </w:rPr>
        <w:t>HbA1c</w:t>
      </w:r>
      <w:r w:rsidRPr="00D23571">
        <w:rPr>
          <w:rFonts w:ascii="Arial" w:hAnsi="Arial" w:cs="Arial"/>
          <w:sz w:val="24"/>
        </w:rPr>
        <w:t>)</w:t>
      </w:r>
      <w:r w:rsidRPr="00D23571">
        <w:rPr>
          <w:rFonts w:ascii="Arial" w:hAnsi="Arial" w:cs="Arial"/>
          <w:sz w:val="24"/>
        </w:rPr>
        <w:t xml:space="preserve"> and lipid panels</w:t>
      </w:r>
      <w:r w:rsidR="00510DCD" w:rsidRPr="00D23571">
        <w:rPr>
          <w:rFonts w:ascii="Arial" w:hAnsi="Arial" w:cs="Arial"/>
          <w:sz w:val="24"/>
        </w:rPr>
        <w:t xml:space="preserve"> [1]</w:t>
      </w:r>
      <w:r w:rsidRPr="00D23571">
        <w:rPr>
          <w:rFonts w:ascii="Arial" w:hAnsi="Arial" w:cs="Arial"/>
          <w:sz w:val="24"/>
        </w:rPr>
        <w:t xml:space="preserve">, real-world practice often diverges due to resource and institutional constraints. Traditional research assumes the availability of specific tests and treatments, potentially overlooking actual clinical patterns. The MIMIC-IV database offers an opportunity to explore real-world diabetes care without such assumptions. This </w:t>
      </w:r>
      <w:r w:rsidR="00510DCD" w:rsidRPr="00D23571">
        <w:rPr>
          <w:rFonts w:ascii="Arial" w:hAnsi="Arial" w:cs="Arial"/>
          <w:sz w:val="24"/>
        </w:rPr>
        <w:t xml:space="preserve">analysis </w:t>
      </w:r>
      <w:r w:rsidRPr="00D23571">
        <w:rPr>
          <w:rFonts w:ascii="Arial" w:hAnsi="Arial" w:cs="Arial"/>
          <w:sz w:val="24"/>
        </w:rPr>
        <w:t>systematically examines available laboratory and medication data, uncovering clinically relevant patterns that better reflect practice. Leveraging MIMIC-IV, this study applies such a methodology to identify meaningful differences between diabetes and non-diabetes patients, providing evidence grounded in actual clinical data rather than idealized expectations.</w:t>
      </w:r>
    </w:p>
    <w:p w14:paraId="7F65648C" w14:textId="77777777" w:rsidR="00510DCD" w:rsidRPr="00D23571" w:rsidRDefault="00510DCD" w:rsidP="006B7A9B">
      <w:pPr>
        <w:rPr>
          <w:rFonts w:ascii="Arial" w:hAnsi="Arial" w:cs="Arial"/>
          <w:sz w:val="24"/>
        </w:rPr>
      </w:pPr>
    </w:p>
    <w:p w14:paraId="005DBBE0" w14:textId="2E036546" w:rsidR="00510DCD" w:rsidRPr="00D23571" w:rsidRDefault="00510DCD" w:rsidP="006B7A9B">
      <w:pPr>
        <w:pStyle w:val="a9"/>
        <w:numPr>
          <w:ilvl w:val="0"/>
          <w:numId w:val="1"/>
        </w:numPr>
        <w:rPr>
          <w:rFonts w:ascii="Arial" w:hAnsi="Arial" w:cs="Arial"/>
          <w:b/>
          <w:bCs/>
          <w:sz w:val="28"/>
          <w:szCs w:val="28"/>
        </w:rPr>
      </w:pPr>
      <w:r w:rsidRPr="00D23571">
        <w:rPr>
          <w:rFonts w:ascii="Arial" w:hAnsi="Arial" w:cs="Arial"/>
          <w:b/>
          <w:bCs/>
          <w:sz w:val="28"/>
          <w:szCs w:val="28"/>
        </w:rPr>
        <w:t>Methods</w:t>
      </w:r>
    </w:p>
    <w:p w14:paraId="7ED0F155" w14:textId="30C75878" w:rsidR="00510DCD" w:rsidRPr="00D23571" w:rsidRDefault="00510DCD" w:rsidP="00510DCD">
      <w:pPr>
        <w:pStyle w:val="a9"/>
        <w:widowControl/>
        <w:numPr>
          <w:ilvl w:val="1"/>
          <w:numId w:val="1"/>
        </w:numPr>
        <w:jc w:val="left"/>
        <w:rPr>
          <w:rFonts w:ascii="Arial" w:hAnsi="Arial" w:cs="Arial"/>
          <w:sz w:val="24"/>
        </w:rPr>
      </w:pPr>
      <w:r w:rsidRPr="00D23571">
        <w:rPr>
          <w:rFonts w:ascii="Arial" w:hAnsi="Arial" w:cs="Arial"/>
          <w:b/>
          <w:bCs/>
          <w:sz w:val="24"/>
        </w:rPr>
        <w:t>Dataset and Study Population</w:t>
      </w:r>
      <w:r w:rsidRPr="00D23571">
        <w:rPr>
          <w:rFonts w:ascii="Arial" w:hAnsi="Arial" w:cs="Arial"/>
          <w:sz w:val="24"/>
        </w:rPr>
        <w:t xml:space="preserve"> </w:t>
      </w:r>
    </w:p>
    <w:p w14:paraId="4B2C1679" w14:textId="77777777" w:rsidR="00510DCD" w:rsidRPr="00D23571" w:rsidRDefault="00510DCD" w:rsidP="00510DCD">
      <w:pPr>
        <w:widowControl/>
        <w:jc w:val="left"/>
        <w:rPr>
          <w:rFonts w:ascii="Arial" w:hAnsi="Arial" w:cs="Arial"/>
          <w:sz w:val="24"/>
        </w:rPr>
      </w:pPr>
      <w:r w:rsidRPr="00D23571">
        <w:rPr>
          <w:rFonts w:ascii="Arial" w:hAnsi="Arial" w:cs="Arial"/>
          <w:sz w:val="24"/>
        </w:rPr>
        <w:t xml:space="preserve">This study utilized the MIMIC-IV Clinical Database Demo (version 2.2), a deidentified subset of electronic health records from Beth Israel Deaconess Medical Center. The dataset contains records for 100 patients and excludes free-text clinical notes to maintain privacy. </w:t>
      </w:r>
    </w:p>
    <w:p w14:paraId="62AE611C" w14:textId="251CA0AE" w:rsidR="00510DCD" w:rsidRPr="00D23571" w:rsidRDefault="00510DCD" w:rsidP="00510DCD">
      <w:pPr>
        <w:pStyle w:val="a9"/>
        <w:widowControl/>
        <w:numPr>
          <w:ilvl w:val="1"/>
          <w:numId w:val="1"/>
        </w:numPr>
        <w:jc w:val="left"/>
        <w:rPr>
          <w:rFonts w:ascii="Arial" w:hAnsi="Arial" w:cs="Arial"/>
          <w:b/>
          <w:bCs/>
          <w:sz w:val="24"/>
        </w:rPr>
      </w:pPr>
      <w:r w:rsidRPr="00D23571">
        <w:rPr>
          <w:rFonts w:ascii="Arial" w:hAnsi="Arial" w:cs="Arial"/>
          <w:b/>
          <w:bCs/>
          <w:sz w:val="24"/>
        </w:rPr>
        <w:t>Data Processing Steps</w:t>
      </w:r>
    </w:p>
    <w:p w14:paraId="23896A88" w14:textId="1C746B18" w:rsidR="002876C1" w:rsidRPr="00D23571" w:rsidRDefault="00510DCD" w:rsidP="002876C1">
      <w:pPr>
        <w:widowControl/>
        <w:jc w:val="left"/>
        <w:rPr>
          <w:rFonts w:ascii="Arial" w:hAnsi="Arial" w:cs="Arial"/>
          <w:sz w:val="24"/>
        </w:rPr>
      </w:pPr>
      <w:r w:rsidRPr="00D23571">
        <w:rPr>
          <w:rFonts w:ascii="Arial" w:hAnsi="Arial" w:cs="Arial"/>
          <w:sz w:val="24"/>
        </w:rPr>
        <w:t xml:space="preserve">(1) </w:t>
      </w:r>
      <w:r w:rsidRPr="00D23571">
        <w:rPr>
          <w:rFonts w:ascii="Arial" w:hAnsi="Arial" w:cs="Arial"/>
          <w:sz w:val="24"/>
        </w:rPr>
        <w:t xml:space="preserve">Patient </w:t>
      </w:r>
      <w:r w:rsidR="00152CE8" w:rsidRPr="00D23571">
        <w:rPr>
          <w:rFonts w:ascii="Arial" w:hAnsi="Arial" w:cs="Arial"/>
          <w:sz w:val="24"/>
        </w:rPr>
        <w:t>i</w:t>
      </w:r>
      <w:r w:rsidRPr="00D23571">
        <w:rPr>
          <w:rFonts w:ascii="Arial" w:hAnsi="Arial" w:cs="Arial"/>
          <w:sz w:val="24"/>
        </w:rPr>
        <w:t>dentification</w:t>
      </w:r>
      <w:r w:rsidRPr="00D23571">
        <w:rPr>
          <w:rFonts w:ascii="Arial" w:hAnsi="Arial" w:cs="Arial"/>
          <w:sz w:val="24"/>
        </w:rPr>
        <w:t>:</w:t>
      </w:r>
      <w:r w:rsidRPr="00D23571">
        <w:rPr>
          <w:rFonts w:ascii="Arial" w:hAnsi="Arial" w:cs="Arial"/>
          <w:sz w:val="24"/>
        </w:rPr>
        <w:t xml:space="preserve"> Diabetes patients were identified using ICD-diagnostic codes beginning with "250" (diabetes mellitus codes). This avoided assumptions about diabetes severity or type, focusing on actual diagnostic practices. </w:t>
      </w:r>
      <w:r w:rsidRPr="00D23571">
        <w:rPr>
          <w:rFonts w:ascii="Arial" w:hAnsi="Arial" w:cs="Arial"/>
          <w:sz w:val="24"/>
        </w:rPr>
        <w:t xml:space="preserve">(2) </w:t>
      </w:r>
      <w:r w:rsidRPr="00D23571">
        <w:rPr>
          <w:rFonts w:ascii="Arial" w:hAnsi="Arial" w:cs="Arial"/>
          <w:sz w:val="24"/>
        </w:rPr>
        <w:t xml:space="preserve">Laboratory </w:t>
      </w:r>
      <w:r w:rsidR="00152CE8" w:rsidRPr="00D23571">
        <w:rPr>
          <w:rFonts w:ascii="Arial" w:hAnsi="Arial" w:cs="Arial"/>
          <w:sz w:val="24"/>
        </w:rPr>
        <w:t>t</w:t>
      </w:r>
      <w:r w:rsidRPr="00D23571">
        <w:rPr>
          <w:rFonts w:ascii="Arial" w:hAnsi="Arial" w:cs="Arial"/>
          <w:sz w:val="24"/>
        </w:rPr>
        <w:t xml:space="preserve">est </w:t>
      </w:r>
      <w:r w:rsidR="00152CE8" w:rsidRPr="00D23571">
        <w:rPr>
          <w:rFonts w:ascii="Arial" w:hAnsi="Arial" w:cs="Arial"/>
          <w:sz w:val="24"/>
        </w:rPr>
        <w:t>d</w:t>
      </w:r>
      <w:r w:rsidRPr="00D23571">
        <w:rPr>
          <w:rFonts w:ascii="Arial" w:hAnsi="Arial" w:cs="Arial"/>
          <w:sz w:val="24"/>
        </w:rPr>
        <w:t>iscovery: All laboratory tests ordered for diabetes</w:t>
      </w:r>
      <w:r w:rsidRPr="00D23571">
        <w:rPr>
          <w:rFonts w:ascii="Arial" w:hAnsi="Arial" w:cs="Arial"/>
          <w:sz w:val="24"/>
        </w:rPr>
        <w:t xml:space="preserve"> </w:t>
      </w:r>
      <w:r w:rsidRPr="00D23571">
        <w:rPr>
          <w:rFonts w:ascii="Arial" w:hAnsi="Arial" w:cs="Arial"/>
          <w:sz w:val="24"/>
        </w:rPr>
        <w:t xml:space="preserve">patients were systematically catalogued from the </w:t>
      </w:r>
      <w:proofErr w:type="spellStart"/>
      <w:r w:rsidRPr="00D23571">
        <w:rPr>
          <w:rFonts w:ascii="Arial" w:hAnsi="Arial" w:cs="Arial"/>
          <w:i/>
          <w:iCs/>
          <w:sz w:val="24"/>
        </w:rPr>
        <w:t>labevents</w:t>
      </w:r>
      <w:proofErr w:type="spellEnd"/>
      <w:r w:rsidRPr="00D23571">
        <w:rPr>
          <w:rFonts w:ascii="Arial" w:hAnsi="Arial" w:cs="Arial"/>
          <w:sz w:val="24"/>
        </w:rPr>
        <w:t xml:space="preserve"> table </w:t>
      </w:r>
      <w:r w:rsidRPr="00D23571">
        <w:rPr>
          <w:rFonts w:ascii="Arial" w:hAnsi="Arial" w:cs="Arial"/>
          <w:sz w:val="24"/>
        </w:rPr>
        <w:lastRenderedPageBreak/>
        <w:t>(31,547 total lab</w:t>
      </w:r>
      <w:r w:rsidRPr="00D23571">
        <w:rPr>
          <w:rFonts w:ascii="Arial" w:hAnsi="Arial" w:cs="Arial"/>
          <w:sz w:val="24"/>
        </w:rPr>
        <w:t xml:space="preserve"> </w:t>
      </w:r>
      <w:r w:rsidRPr="00D23571">
        <w:rPr>
          <w:rFonts w:ascii="Arial" w:hAnsi="Arial" w:cs="Arial"/>
          <w:sz w:val="24"/>
        </w:rPr>
        <w:t xml:space="preserve">events). Tests were cross-referenced with the </w:t>
      </w:r>
      <w:proofErr w:type="spellStart"/>
      <w:r w:rsidRPr="00D23571">
        <w:rPr>
          <w:rFonts w:ascii="Arial" w:hAnsi="Arial" w:cs="Arial"/>
          <w:i/>
          <w:iCs/>
          <w:sz w:val="24"/>
        </w:rPr>
        <w:t>d_labitems</w:t>
      </w:r>
      <w:proofErr w:type="spellEnd"/>
      <w:r w:rsidRPr="00D23571">
        <w:rPr>
          <w:rFonts w:ascii="Arial" w:hAnsi="Arial" w:cs="Arial"/>
          <w:i/>
          <w:iCs/>
          <w:sz w:val="24"/>
        </w:rPr>
        <w:t xml:space="preserve"> </w:t>
      </w:r>
      <w:r w:rsidRPr="00D23571">
        <w:rPr>
          <w:rFonts w:ascii="Arial" w:hAnsi="Arial" w:cs="Arial"/>
          <w:sz w:val="24"/>
        </w:rPr>
        <w:t xml:space="preserve">table to obtain test names and categories. </w:t>
      </w:r>
      <w:r w:rsidRPr="00D23571">
        <w:rPr>
          <w:rFonts w:ascii="Arial" w:hAnsi="Arial" w:cs="Arial"/>
          <w:sz w:val="24"/>
        </w:rPr>
        <w:t>(</w:t>
      </w:r>
      <w:r w:rsidRPr="00D23571">
        <w:rPr>
          <w:rFonts w:ascii="Arial" w:hAnsi="Arial" w:cs="Arial"/>
          <w:sz w:val="24"/>
        </w:rPr>
        <w:t>3</w:t>
      </w:r>
      <w:r w:rsidRPr="00D23571">
        <w:rPr>
          <w:rFonts w:ascii="Arial" w:hAnsi="Arial" w:cs="Arial"/>
          <w:sz w:val="24"/>
        </w:rPr>
        <w:t>)</w:t>
      </w:r>
      <w:r w:rsidRPr="00D23571">
        <w:rPr>
          <w:rFonts w:ascii="Arial" w:hAnsi="Arial" w:cs="Arial"/>
          <w:sz w:val="24"/>
        </w:rPr>
        <w:t xml:space="preserve"> Validation of </w:t>
      </w:r>
      <w:r w:rsidR="00152CE8" w:rsidRPr="00D23571">
        <w:rPr>
          <w:rFonts w:ascii="Arial" w:hAnsi="Arial" w:cs="Arial"/>
          <w:sz w:val="24"/>
        </w:rPr>
        <w:t>d</w:t>
      </w:r>
      <w:r w:rsidRPr="00D23571">
        <w:rPr>
          <w:rFonts w:ascii="Arial" w:hAnsi="Arial" w:cs="Arial"/>
          <w:sz w:val="24"/>
        </w:rPr>
        <w:t>iabetes-</w:t>
      </w:r>
      <w:r w:rsidR="00152CE8" w:rsidRPr="00D23571">
        <w:rPr>
          <w:rFonts w:ascii="Arial" w:hAnsi="Arial" w:cs="Arial"/>
          <w:sz w:val="24"/>
        </w:rPr>
        <w:t>r</w:t>
      </w:r>
      <w:r w:rsidRPr="00D23571">
        <w:rPr>
          <w:rFonts w:ascii="Arial" w:hAnsi="Arial" w:cs="Arial"/>
          <w:sz w:val="24"/>
        </w:rPr>
        <w:t xml:space="preserve">elated </w:t>
      </w:r>
      <w:r w:rsidR="00152CE8" w:rsidRPr="00D23571">
        <w:rPr>
          <w:rFonts w:ascii="Arial" w:hAnsi="Arial" w:cs="Arial"/>
          <w:sz w:val="24"/>
        </w:rPr>
        <w:t>t</w:t>
      </w:r>
      <w:r w:rsidRPr="00D23571">
        <w:rPr>
          <w:rFonts w:ascii="Arial" w:hAnsi="Arial" w:cs="Arial"/>
          <w:sz w:val="24"/>
        </w:rPr>
        <w:t>ests: Laboratory tests were validated as diabetes-related using clinical keyword matching (glucose, hemoglobin, creatinine, electrolytes, etc.) rather than predefined assumptions</w:t>
      </w:r>
      <w:r w:rsidR="002E41AB" w:rsidRPr="00D23571">
        <w:rPr>
          <w:rFonts w:ascii="Arial" w:hAnsi="Arial" w:cs="Arial"/>
          <w:sz w:val="24"/>
        </w:rPr>
        <w:t>. (</w:t>
      </w:r>
      <w:r w:rsidRPr="00D23571">
        <w:rPr>
          <w:rFonts w:ascii="Arial" w:hAnsi="Arial" w:cs="Arial"/>
          <w:sz w:val="24"/>
        </w:rPr>
        <w:t>4</w:t>
      </w:r>
      <w:r w:rsidR="002E41AB" w:rsidRPr="00D23571">
        <w:rPr>
          <w:rFonts w:ascii="Arial" w:hAnsi="Arial" w:cs="Arial"/>
          <w:sz w:val="24"/>
        </w:rPr>
        <w:t>)</w:t>
      </w:r>
      <w:r w:rsidRPr="00D23571">
        <w:rPr>
          <w:rFonts w:ascii="Arial" w:hAnsi="Arial" w:cs="Arial"/>
          <w:sz w:val="24"/>
        </w:rPr>
        <w:t xml:space="preserve"> Medication </w:t>
      </w:r>
      <w:r w:rsidR="002E41AB" w:rsidRPr="00D23571">
        <w:rPr>
          <w:rFonts w:ascii="Arial" w:hAnsi="Arial" w:cs="Arial"/>
          <w:sz w:val="24"/>
        </w:rPr>
        <w:t>a</w:t>
      </w:r>
      <w:r w:rsidRPr="00D23571">
        <w:rPr>
          <w:rFonts w:ascii="Arial" w:hAnsi="Arial" w:cs="Arial"/>
          <w:sz w:val="24"/>
        </w:rPr>
        <w:t>nalysis: Diabetes medications were identified by examining all prescriptions for diabetes patients</w:t>
      </w:r>
      <w:r w:rsidR="009C5008">
        <w:rPr>
          <w:rFonts w:ascii="Arial" w:hAnsi="Arial" w:cs="Arial"/>
          <w:sz w:val="24"/>
        </w:rPr>
        <w:t xml:space="preserve"> </w:t>
      </w:r>
      <w:r w:rsidRPr="00D23571">
        <w:rPr>
          <w:rFonts w:ascii="Arial" w:hAnsi="Arial" w:cs="Arial"/>
          <w:sz w:val="24"/>
        </w:rPr>
        <w:t>and validating</w:t>
      </w:r>
      <w:r w:rsidR="002E41AB" w:rsidRPr="00D23571">
        <w:rPr>
          <w:rFonts w:ascii="Arial" w:hAnsi="Arial" w:cs="Arial"/>
          <w:sz w:val="24"/>
        </w:rPr>
        <w:t xml:space="preserve"> </w:t>
      </w:r>
      <w:r w:rsidRPr="00D23571">
        <w:rPr>
          <w:rFonts w:ascii="Arial" w:hAnsi="Arial" w:cs="Arial"/>
          <w:sz w:val="24"/>
        </w:rPr>
        <w:t xml:space="preserve">diabetes-specific medications through keyword matching. </w:t>
      </w:r>
      <w:r w:rsidR="002E41AB" w:rsidRPr="00D23571">
        <w:rPr>
          <w:rFonts w:ascii="Arial" w:hAnsi="Arial" w:cs="Arial"/>
          <w:sz w:val="24"/>
        </w:rPr>
        <w:t>(</w:t>
      </w:r>
      <w:r w:rsidRPr="00D23571">
        <w:rPr>
          <w:rFonts w:ascii="Arial" w:hAnsi="Arial" w:cs="Arial"/>
          <w:sz w:val="24"/>
        </w:rPr>
        <w:t>5</w:t>
      </w:r>
      <w:r w:rsidR="002E41AB" w:rsidRPr="00D23571">
        <w:rPr>
          <w:rFonts w:ascii="Arial" w:hAnsi="Arial" w:cs="Arial"/>
          <w:sz w:val="24"/>
        </w:rPr>
        <w:t>)</w:t>
      </w:r>
      <w:r w:rsidRPr="00D23571">
        <w:rPr>
          <w:rFonts w:ascii="Arial" w:hAnsi="Arial" w:cs="Arial"/>
          <w:sz w:val="24"/>
        </w:rPr>
        <w:t xml:space="preserve"> Statistical </w:t>
      </w:r>
      <w:r w:rsidR="002E41AB" w:rsidRPr="00D23571">
        <w:rPr>
          <w:rFonts w:ascii="Arial" w:hAnsi="Arial" w:cs="Arial"/>
          <w:sz w:val="24"/>
        </w:rPr>
        <w:t>a</w:t>
      </w:r>
      <w:r w:rsidRPr="00D23571">
        <w:rPr>
          <w:rFonts w:ascii="Arial" w:hAnsi="Arial" w:cs="Arial"/>
          <w:sz w:val="24"/>
        </w:rPr>
        <w:t xml:space="preserve">nalysis: Comparative analysis was performed between diabetes and non-diabetes patients using validated laboratory tests only. Group comparisons were performed using unpaired t-tests for normally distributed data. Effect sizes were calculated using Cohen's d </w:t>
      </w:r>
      <w:r w:rsidR="002876C1" w:rsidRPr="00D23571">
        <w:rPr>
          <w:rFonts w:ascii="Arial" w:hAnsi="Arial" w:cs="Arial"/>
          <w:sz w:val="24"/>
        </w:rPr>
        <w:t>measurement</w:t>
      </w:r>
      <w:r w:rsidRPr="00D23571">
        <w:rPr>
          <w:rFonts w:ascii="Arial" w:hAnsi="Arial" w:cs="Arial"/>
          <w:sz w:val="24"/>
        </w:rPr>
        <w:t xml:space="preserve">. </w:t>
      </w:r>
      <w:r w:rsidR="002876C1" w:rsidRPr="00D23571">
        <w:rPr>
          <w:rFonts w:ascii="Arial" w:hAnsi="Arial" w:cs="Arial"/>
          <w:sz w:val="24"/>
        </w:rPr>
        <w:t>Statistical significance was set at p &lt; 0.05.</w:t>
      </w:r>
    </w:p>
    <w:p w14:paraId="569FAE5C" w14:textId="2FE9485A" w:rsidR="002876C1" w:rsidRPr="00D23571" w:rsidRDefault="002876C1" w:rsidP="002876C1">
      <w:pPr>
        <w:widowControl/>
        <w:jc w:val="left"/>
        <w:rPr>
          <w:rFonts w:ascii="Arial" w:hAnsi="Arial" w:cs="Arial"/>
          <w:sz w:val="24"/>
        </w:rPr>
      </w:pPr>
      <w:r w:rsidRPr="00D23571">
        <w:rPr>
          <w:rFonts w:ascii="Arial" w:hAnsi="Arial" w:cs="Arial"/>
          <w:b/>
          <w:bCs/>
          <w:sz w:val="24"/>
        </w:rPr>
        <w:t xml:space="preserve">2.3 </w:t>
      </w:r>
      <w:r w:rsidR="00510DCD" w:rsidRPr="00D23571">
        <w:rPr>
          <w:rFonts w:ascii="Arial" w:hAnsi="Arial" w:cs="Arial"/>
          <w:b/>
          <w:bCs/>
          <w:sz w:val="24"/>
        </w:rPr>
        <w:t xml:space="preserve">Visualization and Analysis </w:t>
      </w:r>
    </w:p>
    <w:p w14:paraId="02F8FC84" w14:textId="11926BA9" w:rsidR="008E3D66" w:rsidRPr="00D23571" w:rsidRDefault="00A56A80" w:rsidP="00510DCD">
      <w:pPr>
        <w:widowControl/>
        <w:jc w:val="left"/>
        <w:rPr>
          <w:rFonts w:ascii="Arial" w:hAnsi="Arial" w:cs="Arial"/>
          <w:sz w:val="24"/>
        </w:rPr>
      </w:pPr>
      <w:r>
        <w:rPr>
          <w:rFonts w:ascii="Arial" w:hAnsi="Arial" w:cs="Arial"/>
          <w:sz w:val="24"/>
        </w:rPr>
        <w:t>C</w:t>
      </w:r>
      <w:r w:rsidR="00510DCD" w:rsidRPr="00D23571">
        <w:rPr>
          <w:rFonts w:ascii="Arial" w:hAnsi="Arial" w:cs="Arial"/>
          <w:sz w:val="24"/>
        </w:rPr>
        <w:t>omprehensive visualization approaches were employe</w:t>
      </w:r>
      <w:r w:rsidR="002876C1" w:rsidRPr="00D23571">
        <w:rPr>
          <w:rFonts w:ascii="Arial" w:hAnsi="Arial" w:cs="Arial"/>
          <w:sz w:val="24"/>
        </w:rPr>
        <w:t>d, including</w:t>
      </w:r>
      <w:r w:rsidR="00F5076C">
        <w:rPr>
          <w:rFonts w:ascii="Arial" w:hAnsi="Arial" w:cs="Arial"/>
          <w:sz w:val="24"/>
        </w:rPr>
        <w:t xml:space="preserve"> top diagnoses for diabetes patients, </w:t>
      </w:r>
      <w:r w:rsidR="002876C1" w:rsidRPr="00D23571">
        <w:rPr>
          <w:rFonts w:ascii="Arial" w:hAnsi="Arial" w:cs="Arial"/>
          <w:sz w:val="24"/>
        </w:rPr>
        <w:t>b</w:t>
      </w:r>
      <w:r w:rsidR="00510DCD" w:rsidRPr="00D23571">
        <w:rPr>
          <w:rFonts w:ascii="Arial" w:hAnsi="Arial" w:cs="Arial"/>
          <w:sz w:val="24"/>
        </w:rPr>
        <w:t>ox plots for distribution comparison</w:t>
      </w:r>
      <w:r w:rsidR="002876C1" w:rsidRPr="00D23571">
        <w:rPr>
          <w:rFonts w:ascii="Arial" w:hAnsi="Arial" w:cs="Arial"/>
          <w:sz w:val="24"/>
        </w:rPr>
        <w:t>,</w:t>
      </w:r>
      <w:r w:rsidR="00BE601C">
        <w:rPr>
          <w:rFonts w:ascii="Arial" w:hAnsi="Arial" w:cs="Arial"/>
          <w:sz w:val="24"/>
        </w:rPr>
        <w:t xml:space="preserve"> </w:t>
      </w:r>
      <w:r w:rsidR="002876C1" w:rsidRPr="00D23571">
        <w:rPr>
          <w:rFonts w:ascii="Arial" w:hAnsi="Arial" w:cs="Arial"/>
          <w:sz w:val="24"/>
        </w:rPr>
        <w:t>s</w:t>
      </w:r>
      <w:r w:rsidR="00510DCD" w:rsidRPr="00D23571">
        <w:rPr>
          <w:rFonts w:ascii="Arial" w:hAnsi="Arial" w:cs="Arial"/>
          <w:sz w:val="24"/>
        </w:rPr>
        <w:t>catter plots for individual</w:t>
      </w:r>
      <w:r w:rsidR="002876C1" w:rsidRPr="00D23571">
        <w:rPr>
          <w:rFonts w:ascii="Arial" w:hAnsi="Arial" w:cs="Arial"/>
          <w:sz w:val="24"/>
        </w:rPr>
        <w:t xml:space="preserve"> </w:t>
      </w:r>
      <w:r w:rsidR="00510DCD" w:rsidRPr="00D23571">
        <w:rPr>
          <w:rFonts w:ascii="Arial" w:hAnsi="Arial" w:cs="Arial"/>
          <w:sz w:val="24"/>
        </w:rPr>
        <w:t>patient values</w:t>
      </w:r>
      <w:r w:rsidR="002876C1" w:rsidRPr="00D23571">
        <w:rPr>
          <w:rFonts w:ascii="Arial" w:hAnsi="Arial" w:cs="Arial"/>
          <w:sz w:val="24"/>
        </w:rPr>
        <w:t xml:space="preserve">, </w:t>
      </w:r>
      <w:r>
        <w:rPr>
          <w:rFonts w:ascii="Arial" w:hAnsi="Arial" w:cs="Arial"/>
          <w:sz w:val="24"/>
        </w:rPr>
        <w:t xml:space="preserve">and </w:t>
      </w:r>
      <w:r w:rsidR="002876C1" w:rsidRPr="00D23571">
        <w:rPr>
          <w:rFonts w:ascii="Arial" w:hAnsi="Arial" w:cs="Arial"/>
          <w:sz w:val="24"/>
        </w:rPr>
        <w:t>e</w:t>
      </w:r>
      <w:r w:rsidR="00510DCD" w:rsidRPr="00D23571">
        <w:rPr>
          <w:rFonts w:ascii="Arial" w:hAnsi="Arial" w:cs="Arial"/>
          <w:sz w:val="24"/>
        </w:rPr>
        <w:t>ffect size analysis for clinical significance</w:t>
      </w:r>
      <w:r w:rsidR="002876C1" w:rsidRPr="00D23571">
        <w:rPr>
          <w:rFonts w:ascii="Arial" w:hAnsi="Arial" w:cs="Arial"/>
          <w:sz w:val="24"/>
        </w:rPr>
        <w:t>.</w:t>
      </w:r>
      <w:r w:rsidR="00510DCD" w:rsidRPr="00D23571">
        <w:rPr>
          <w:rFonts w:ascii="Arial" w:hAnsi="Arial" w:cs="Arial"/>
          <w:sz w:val="24"/>
        </w:rPr>
        <w:t xml:space="preserve"> All analyses were performed using Python 3 with pandas, </w:t>
      </w:r>
      <w:proofErr w:type="spellStart"/>
      <w:r w:rsidR="00510DCD" w:rsidRPr="00D23571">
        <w:rPr>
          <w:rFonts w:ascii="Arial" w:hAnsi="Arial" w:cs="Arial"/>
          <w:sz w:val="24"/>
        </w:rPr>
        <w:t>numpy</w:t>
      </w:r>
      <w:proofErr w:type="spellEnd"/>
      <w:r w:rsidR="00510DCD" w:rsidRPr="00D23571">
        <w:rPr>
          <w:rFonts w:ascii="Arial" w:hAnsi="Arial" w:cs="Arial"/>
          <w:sz w:val="24"/>
        </w:rPr>
        <w:t xml:space="preserve">, matplotlib, and seaborn libraries. </w:t>
      </w:r>
    </w:p>
    <w:p w14:paraId="715A33CA" w14:textId="77777777" w:rsidR="008E3D66" w:rsidRPr="00D23571" w:rsidRDefault="008E3D66" w:rsidP="00510DCD">
      <w:pPr>
        <w:widowControl/>
        <w:jc w:val="left"/>
        <w:rPr>
          <w:rFonts w:ascii="Arial" w:hAnsi="Arial" w:cs="Arial"/>
          <w:sz w:val="24"/>
        </w:rPr>
      </w:pPr>
    </w:p>
    <w:p w14:paraId="201B4AEB" w14:textId="77777777" w:rsidR="00D23571" w:rsidRDefault="008E3D66" w:rsidP="00D23571">
      <w:pPr>
        <w:pStyle w:val="a9"/>
        <w:numPr>
          <w:ilvl w:val="0"/>
          <w:numId w:val="1"/>
        </w:numPr>
        <w:rPr>
          <w:rFonts w:ascii="Arial" w:hAnsi="Arial" w:cs="Arial"/>
          <w:b/>
          <w:bCs/>
          <w:sz w:val="28"/>
          <w:szCs w:val="28"/>
        </w:rPr>
      </w:pPr>
      <w:r w:rsidRPr="00D23571">
        <w:rPr>
          <w:rFonts w:ascii="Arial" w:hAnsi="Arial" w:cs="Arial"/>
          <w:b/>
          <w:bCs/>
          <w:sz w:val="28"/>
          <w:szCs w:val="28"/>
        </w:rPr>
        <w:t>Results</w:t>
      </w:r>
    </w:p>
    <w:p w14:paraId="47400985" w14:textId="7310E6DB" w:rsidR="00244F84" w:rsidRDefault="00D23571" w:rsidP="00244F84">
      <w:pPr>
        <w:rPr>
          <w:rFonts w:ascii="Arial" w:hAnsi="Arial" w:cs="Arial"/>
          <w:sz w:val="24"/>
        </w:rPr>
      </w:pPr>
      <w:r w:rsidRPr="00D23571">
        <w:rPr>
          <w:rFonts w:ascii="Arial" w:hAnsi="Arial" w:cs="Arial"/>
          <w:sz w:val="24"/>
        </w:rPr>
        <w:t xml:space="preserve">Study Population The dataset contained 100 patients, of whom 26 (26.0%) were identified with diabetes mellitus through ICD-9 codes. </w:t>
      </w:r>
      <w:r w:rsidR="00244F84">
        <w:rPr>
          <w:rFonts w:ascii="Arial" w:hAnsi="Arial" w:cs="Arial"/>
          <w:sz w:val="24"/>
        </w:rPr>
        <w:t>As shown in Table</w:t>
      </w:r>
      <w:r w:rsidR="00F5076C">
        <w:rPr>
          <w:rFonts w:ascii="Arial" w:hAnsi="Arial" w:cs="Arial"/>
          <w:sz w:val="24"/>
        </w:rPr>
        <w:t xml:space="preserve"> </w:t>
      </w:r>
      <w:r w:rsidR="00244F84">
        <w:rPr>
          <w:rFonts w:ascii="Arial" w:hAnsi="Arial" w:cs="Arial"/>
          <w:sz w:val="24"/>
        </w:rPr>
        <w:t>1, d</w:t>
      </w:r>
      <w:r w:rsidR="00244F84" w:rsidRPr="00244F84">
        <w:rPr>
          <w:rFonts w:ascii="Arial" w:hAnsi="Arial" w:cs="Arial"/>
          <w:sz w:val="24"/>
        </w:rPr>
        <w:t>iabetes patients demonstrate markedly higher glucose levels (mean difference: 56.5 mg/dL), confirming expected clinical patterns and diagnostic criteria.</w:t>
      </w:r>
      <w:r w:rsidR="00244F84">
        <w:rPr>
          <w:rFonts w:ascii="Arial" w:hAnsi="Arial" w:cs="Arial"/>
          <w:sz w:val="24"/>
        </w:rPr>
        <w:t xml:space="preserve"> In addition,</w:t>
      </w:r>
      <w:r w:rsidR="00244F84" w:rsidRPr="00244F84">
        <w:rPr>
          <w:rFonts w:ascii="Arial" w:hAnsi="Arial" w:cs="Arial"/>
          <w:sz w:val="24"/>
        </w:rPr>
        <w:t xml:space="preserve"> </w:t>
      </w:r>
      <w:r w:rsidR="00244F84">
        <w:rPr>
          <w:rFonts w:ascii="Arial" w:hAnsi="Arial" w:cs="Arial"/>
          <w:sz w:val="24"/>
        </w:rPr>
        <w:t>d</w:t>
      </w:r>
      <w:r w:rsidR="00244F84" w:rsidRPr="00244F84">
        <w:rPr>
          <w:rFonts w:ascii="Arial" w:hAnsi="Arial" w:cs="Arial"/>
          <w:sz w:val="24"/>
        </w:rPr>
        <w:t>iabetes patients show substantially higher glucose variability (SD: 157.5 vs 73.0 mg/dL), indicating challenges in glycemic control and potential for both hyperglycemic and hypoglycemic episodes.</w:t>
      </w:r>
    </w:p>
    <w:p w14:paraId="00A92DE6" w14:textId="77777777" w:rsidR="00244F84" w:rsidRDefault="00244F84" w:rsidP="00244F84">
      <w:pPr>
        <w:rPr>
          <w:rFonts w:ascii="Arial" w:hAnsi="Arial" w:cs="Arial"/>
          <w:sz w:val="24"/>
        </w:rPr>
      </w:pPr>
    </w:p>
    <w:p w14:paraId="05EE523A" w14:textId="0070BA99" w:rsidR="001F5175" w:rsidRPr="001F5175" w:rsidRDefault="001F5175" w:rsidP="008A1701">
      <w:pPr>
        <w:jc w:val="center"/>
        <w:rPr>
          <w:rFonts w:ascii="Arial" w:hAnsi="Arial" w:cs="Arial" w:hint="eastAsia"/>
          <w:sz w:val="18"/>
          <w:szCs w:val="18"/>
        </w:rPr>
      </w:pPr>
      <w:r w:rsidRPr="001F5175">
        <w:rPr>
          <w:rFonts w:ascii="Arial" w:hAnsi="Arial" w:cs="Arial" w:hint="eastAsia"/>
          <w:sz w:val="18"/>
          <w:szCs w:val="18"/>
        </w:rPr>
        <w:t>T</w:t>
      </w:r>
      <w:r w:rsidRPr="001F5175">
        <w:rPr>
          <w:rFonts w:ascii="Arial" w:hAnsi="Arial" w:cs="Arial"/>
          <w:sz w:val="18"/>
          <w:szCs w:val="18"/>
        </w:rPr>
        <w:t>able 1: Statistical values of glucose comparing between diabetes and non-diabetes patients.</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44F84" w14:paraId="7908953E" w14:textId="77777777" w:rsidTr="00244F84">
        <w:tc>
          <w:tcPr>
            <w:tcW w:w="2765" w:type="dxa"/>
            <w:tcBorders>
              <w:top w:val="single" w:sz="4" w:space="0" w:color="auto"/>
              <w:bottom w:val="single" w:sz="4" w:space="0" w:color="auto"/>
            </w:tcBorders>
          </w:tcPr>
          <w:p w14:paraId="618EB300" w14:textId="77777777" w:rsidR="00244F84" w:rsidRDefault="00244F84" w:rsidP="00244F84">
            <w:pPr>
              <w:jc w:val="center"/>
              <w:rPr>
                <w:rFonts w:ascii="Arial" w:hAnsi="Arial" w:cs="Arial"/>
                <w:sz w:val="24"/>
              </w:rPr>
            </w:pPr>
          </w:p>
        </w:tc>
        <w:tc>
          <w:tcPr>
            <w:tcW w:w="2765" w:type="dxa"/>
            <w:tcBorders>
              <w:top w:val="single" w:sz="4" w:space="0" w:color="auto"/>
              <w:bottom w:val="single" w:sz="4" w:space="0" w:color="auto"/>
            </w:tcBorders>
          </w:tcPr>
          <w:p w14:paraId="3A75FD3D" w14:textId="74570884" w:rsidR="00244F84" w:rsidRDefault="00244F84" w:rsidP="00244F84">
            <w:pPr>
              <w:jc w:val="center"/>
              <w:rPr>
                <w:rFonts w:ascii="Arial" w:hAnsi="Arial" w:cs="Arial" w:hint="eastAsia"/>
                <w:sz w:val="24"/>
              </w:rPr>
            </w:pPr>
            <w:r>
              <w:rPr>
                <w:rFonts w:ascii="Arial" w:hAnsi="Arial" w:cs="Arial" w:hint="eastAsia"/>
                <w:sz w:val="24"/>
              </w:rPr>
              <w:t>D</w:t>
            </w:r>
            <w:r>
              <w:rPr>
                <w:rFonts w:ascii="Arial" w:hAnsi="Arial" w:cs="Arial"/>
                <w:sz w:val="24"/>
              </w:rPr>
              <w:t>iabetes Patients</w:t>
            </w:r>
          </w:p>
        </w:tc>
        <w:tc>
          <w:tcPr>
            <w:tcW w:w="2766" w:type="dxa"/>
            <w:tcBorders>
              <w:top w:val="single" w:sz="4" w:space="0" w:color="auto"/>
              <w:bottom w:val="single" w:sz="4" w:space="0" w:color="auto"/>
            </w:tcBorders>
          </w:tcPr>
          <w:p w14:paraId="5B80D8C3" w14:textId="1A567D88" w:rsidR="00244F84" w:rsidRDefault="00244F84" w:rsidP="00244F84">
            <w:pPr>
              <w:jc w:val="center"/>
              <w:rPr>
                <w:rFonts w:ascii="Arial" w:hAnsi="Arial" w:cs="Arial" w:hint="eastAsia"/>
                <w:sz w:val="24"/>
              </w:rPr>
            </w:pPr>
            <w:r>
              <w:rPr>
                <w:rFonts w:ascii="Arial" w:hAnsi="Arial" w:cs="Arial" w:hint="eastAsia"/>
                <w:sz w:val="24"/>
              </w:rPr>
              <w:t>N</w:t>
            </w:r>
            <w:r>
              <w:rPr>
                <w:rFonts w:ascii="Arial" w:hAnsi="Arial" w:cs="Arial"/>
                <w:sz w:val="24"/>
              </w:rPr>
              <w:t>on-diabetes Patients</w:t>
            </w:r>
          </w:p>
        </w:tc>
      </w:tr>
      <w:tr w:rsidR="00244F84" w14:paraId="71B691AB" w14:textId="77777777" w:rsidTr="00244F84">
        <w:tc>
          <w:tcPr>
            <w:tcW w:w="2765" w:type="dxa"/>
            <w:tcBorders>
              <w:top w:val="single" w:sz="4" w:space="0" w:color="auto"/>
            </w:tcBorders>
          </w:tcPr>
          <w:p w14:paraId="595254A6" w14:textId="47B585C9" w:rsidR="00244F84" w:rsidRDefault="00244F84" w:rsidP="00244F84">
            <w:pPr>
              <w:jc w:val="center"/>
              <w:rPr>
                <w:rFonts w:ascii="Arial" w:hAnsi="Arial" w:cs="Arial" w:hint="eastAsia"/>
                <w:sz w:val="24"/>
              </w:rPr>
            </w:pPr>
            <w:r>
              <w:rPr>
                <w:rFonts w:ascii="Arial" w:hAnsi="Arial" w:cs="Arial" w:hint="eastAsia"/>
                <w:sz w:val="24"/>
              </w:rPr>
              <w:t>M</w:t>
            </w:r>
            <w:r>
              <w:rPr>
                <w:rFonts w:ascii="Arial" w:hAnsi="Arial" w:cs="Arial"/>
                <w:sz w:val="24"/>
              </w:rPr>
              <w:t>ean Glucose (mg/dL)</w:t>
            </w:r>
          </w:p>
        </w:tc>
        <w:tc>
          <w:tcPr>
            <w:tcW w:w="2765" w:type="dxa"/>
            <w:tcBorders>
              <w:top w:val="single" w:sz="4" w:space="0" w:color="auto"/>
            </w:tcBorders>
          </w:tcPr>
          <w:p w14:paraId="46863826" w14:textId="5F381A84"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91.4</w:t>
            </w:r>
          </w:p>
        </w:tc>
        <w:tc>
          <w:tcPr>
            <w:tcW w:w="2766" w:type="dxa"/>
            <w:tcBorders>
              <w:top w:val="single" w:sz="4" w:space="0" w:color="auto"/>
            </w:tcBorders>
          </w:tcPr>
          <w:p w14:paraId="2624ED76" w14:textId="2FED414E"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34.9</w:t>
            </w:r>
          </w:p>
        </w:tc>
      </w:tr>
      <w:tr w:rsidR="00244F84" w14:paraId="702A1D80" w14:textId="77777777" w:rsidTr="00244F84">
        <w:tc>
          <w:tcPr>
            <w:tcW w:w="2765" w:type="dxa"/>
          </w:tcPr>
          <w:p w14:paraId="03FF4A1B" w14:textId="16E5DF11" w:rsidR="00244F84" w:rsidRDefault="00244F84" w:rsidP="00244F84">
            <w:pPr>
              <w:jc w:val="center"/>
              <w:rPr>
                <w:rFonts w:ascii="Arial" w:hAnsi="Arial" w:cs="Arial" w:hint="eastAsia"/>
                <w:sz w:val="24"/>
              </w:rPr>
            </w:pPr>
            <w:r>
              <w:rPr>
                <w:rFonts w:ascii="Arial" w:hAnsi="Arial" w:cs="Arial" w:hint="eastAsia"/>
                <w:sz w:val="24"/>
              </w:rPr>
              <w:t>S</w:t>
            </w:r>
            <w:r>
              <w:rPr>
                <w:rFonts w:ascii="Arial" w:hAnsi="Arial" w:cs="Arial"/>
                <w:sz w:val="24"/>
              </w:rPr>
              <w:t>tandard Deviation</w:t>
            </w:r>
          </w:p>
        </w:tc>
        <w:tc>
          <w:tcPr>
            <w:tcW w:w="2765" w:type="dxa"/>
          </w:tcPr>
          <w:p w14:paraId="73CAA062" w14:textId="7336557A"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57.5</w:t>
            </w:r>
          </w:p>
        </w:tc>
        <w:tc>
          <w:tcPr>
            <w:tcW w:w="2766" w:type="dxa"/>
          </w:tcPr>
          <w:p w14:paraId="3F77C0BE" w14:textId="35B9985C"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3.0</w:t>
            </w:r>
          </w:p>
        </w:tc>
      </w:tr>
      <w:tr w:rsidR="00244F84" w14:paraId="4F9C1685" w14:textId="77777777" w:rsidTr="00244F84">
        <w:tc>
          <w:tcPr>
            <w:tcW w:w="2765" w:type="dxa"/>
          </w:tcPr>
          <w:p w14:paraId="1ABAA798" w14:textId="4B4D07E5" w:rsidR="00244F84" w:rsidRDefault="00244F84" w:rsidP="00244F84">
            <w:pPr>
              <w:jc w:val="center"/>
              <w:rPr>
                <w:rFonts w:ascii="Arial" w:hAnsi="Arial" w:cs="Arial" w:hint="eastAsia"/>
                <w:sz w:val="24"/>
              </w:rPr>
            </w:pPr>
            <w:r>
              <w:rPr>
                <w:rFonts w:ascii="Arial" w:hAnsi="Arial" w:cs="Arial" w:hint="eastAsia"/>
                <w:sz w:val="24"/>
              </w:rPr>
              <w:t>P</w:t>
            </w:r>
            <w:r>
              <w:rPr>
                <w:rFonts w:ascii="Arial" w:hAnsi="Arial" w:cs="Arial"/>
                <w:sz w:val="24"/>
              </w:rPr>
              <w:t>atient Count</w:t>
            </w:r>
          </w:p>
        </w:tc>
        <w:tc>
          <w:tcPr>
            <w:tcW w:w="2765" w:type="dxa"/>
          </w:tcPr>
          <w:p w14:paraId="05BC41DF" w14:textId="04E07FC4" w:rsidR="00244F84" w:rsidRDefault="00244F84" w:rsidP="00244F84">
            <w:pPr>
              <w:jc w:val="center"/>
              <w:rPr>
                <w:rFonts w:ascii="Arial" w:hAnsi="Arial" w:cs="Arial" w:hint="eastAsia"/>
                <w:sz w:val="24"/>
              </w:rPr>
            </w:pPr>
            <w:r>
              <w:rPr>
                <w:rFonts w:ascii="Arial" w:hAnsi="Arial" w:cs="Arial" w:hint="eastAsia"/>
                <w:sz w:val="24"/>
              </w:rPr>
              <w:t>2</w:t>
            </w:r>
            <w:r>
              <w:rPr>
                <w:rFonts w:ascii="Arial" w:hAnsi="Arial" w:cs="Arial"/>
                <w:sz w:val="24"/>
              </w:rPr>
              <w:t>6</w:t>
            </w:r>
          </w:p>
        </w:tc>
        <w:tc>
          <w:tcPr>
            <w:tcW w:w="2766" w:type="dxa"/>
          </w:tcPr>
          <w:p w14:paraId="2237BEB6" w14:textId="09141D8E"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4</w:t>
            </w:r>
          </w:p>
        </w:tc>
      </w:tr>
      <w:tr w:rsidR="00244F84" w14:paraId="4DC790B4" w14:textId="77777777" w:rsidTr="00244F84">
        <w:tc>
          <w:tcPr>
            <w:tcW w:w="2765" w:type="dxa"/>
          </w:tcPr>
          <w:p w14:paraId="3218D451" w14:textId="50DC24D6" w:rsidR="00244F84" w:rsidRDefault="00244F84" w:rsidP="00244F84">
            <w:pPr>
              <w:jc w:val="center"/>
              <w:rPr>
                <w:rFonts w:ascii="Arial" w:hAnsi="Arial" w:cs="Arial" w:hint="eastAsia"/>
                <w:sz w:val="24"/>
              </w:rPr>
            </w:pPr>
            <w:r>
              <w:rPr>
                <w:rFonts w:ascii="Arial" w:hAnsi="Arial" w:cs="Arial" w:hint="eastAsia"/>
                <w:sz w:val="24"/>
              </w:rPr>
              <w:t>P</w:t>
            </w:r>
            <w:r>
              <w:rPr>
                <w:rFonts w:ascii="Arial" w:hAnsi="Arial" w:cs="Arial"/>
                <w:sz w:val="24"/>
              </w:rPr>
              <w:t>ercentage</w:t>
            </w:r>
          </w:p>
        </w:tc>
        <w:tc>
          <w:tcPr>
            <w:tcW w:w="2765" w:type="dxa"/>
          </w:tcPr>
          <w:p w14:paraId="7D9605C2" w14:textId="2E112F3A" w:rsidR="00244F84" w:rsidRDefault="00244F84" w:rsidP="00244F84">
            <w:pPr>
              <w:jc w:val="center"/>
              <w:rPr>
                <w:rFonts w:ascii="Arial" w:hAnsi="Arial" w:cs="Arial" w:hint="eastAsia"/>
                <w:sz w:val="24"/>
              </w:rPr>
            </w:pPr>
            <w:r>
              <w:rPr>
                <w:rFonts w:ascii="Arial" w:hAnsi="Arial" w:cs="Arial" w:hint="eastAsia"/>
                <w:sz w:val="24"/>
              </w:rPr>
              <w:t>2</w:t>
            </w:r>
            <w:r>
              <w:rPr>
                <w:rFonts w:ascii="Arial" w:hAnsi="Arial" w:cs="Arial"/>
                <w:sz w:val="24"/>
              </w:rPr>
              <w:t>6%</w:t>
            </w:r>
          </w:p>
        </w:tc>
        <w:tc>
          <w:tcPr>
            <w:tcW w:w="2766" w:type="dxa"/>
          </w:tcPr>
          <w:p w14:paraId="7F67D79D" w14:textId="404AA9C0"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4%</w:t>
            </w:r>
          </w:p>
        </w:tc>
      </w:tr>
    </w:tbl>
    <w:p w14:paraId="0EC13F2D" w14:textId="77777777" w:rsidR="00244F84" w:rsidRDefault="00244F84" w:rsidP="00244F84">
      <w:pPr>
        <w:rPr>
          <w:rFonts w:ascii="Arial" w:hAnsi="Arial" w:cs="Arial"/>
          <w:sz w:val="24"/>
        </w:rPr>
      </w:pPr>
    </w:p>
    <w:p w14:paraId="48DECF7A" w14:textId="491E982B" w:rsidR="003A5112" w:rsidRDefault="003A5112" w:rsidP="009C5008">
      <w:pPr>
        <w:ind w:firstLineChars="200" w:firstLine="480"/>
        <w:rPr>
          <w:rFonts w:ascii="Arial" w:hAnsi="Arial" w:cs="Arial"/>
          <w:sz w:val="24"/>
        </w:rPr>
      </w:pPr>
      <w:r>
        <w:rPr>
          <w:rFonts w:ascii="Arial" w:hAnsi="Arial" w:cs="Arial"/>
          <w:sz w:val="24"/>
        </w:rPr>
        <w:t>As shown in Figure</w:t>
      </w:r>
      <w:r w:rsidR="00F5076C">
        <w:rPr>
          <w:rFonts w:ascii="Arial" w:hAnsi="Arial" w:cs="Arial"/>
          <w:sz w:val="24"/>
        </w:rPr>
        <w:t xml:space="preserve"> 1</w:t>
      </w:r>
      <w:r>
        <w:rPr>
          <w:rFonts w:ascii="Arial" w:hAnsi="Arial" w:cs="Arial"/>
          <w:sz w:val="24"/>
        </w:rPr>
        <w:t xml:space="preserve">, </w:t>
      </w:r>
      <w:r w:rsidR="00244F84">
        <w:rPr>
          <w:rFonts w:ascii="Arial" w:hAnsi="Arial" w:cs="Arial"/>
          <w:sz w:val="24"/>
        </w:rPr>
        <w:t>D</w:t>
      </w:r>
      <w:r w:rsidR="00D23571" w:rsidRPr="00D23571">
        <w:rPr>
          <w:rFonts w:ascii="Arial" w:hAnsi="Arial" w:cs="Arial"/>
          <w:sz w:val="24"/>
        </w:rPr>
        <w:t>iabetes patients were distributed across 10 different diagnostic codes, with the most common being</w:t>
      </w:r>
      <w:r w:rsidR="002C4F91">
        <w:rPr>
          <w:rFonts w:ascii="Arial" w:hAnsi="Arial" w:cs="Arial"/>
          <w:sz w:val="24"/>
        </w:rPr>
        <w:t xml:space="preserve"> </w:t>
      </w:r>
      <w:r w:rsidR="00D23571" w:rsidRPr="00D23571">
        <w:rPr>
          <w:rFonts w:ascii="Arial" w:hAnsi="Arial" w:cs="Arial"/>
          <w:sz w:val="24"/>
        </w:rPr>
        <w:t>25000</w:t>
      </w:r>
      <w:r w:rsidR="002C4F91">
        <w:rPr>
          <w:rFonts w:ascii="Arial" w:hAnsi="Arial" w:cs="Arial"/>
          <w:sz w:val="24"/>
        </w:rPr>
        <w:t xml:space="preserve"> with </w:t>
      </w:r>
      <w:r w:rsidR="00D23571" w:rsidRPr="00D23571">
        <w:rPr>
          <w:rFonts w:ascii="Arial" w:hAnsi="Arial" w:cs="Arial"/>
          <w:sz w:val="24"/>
        </w:rPr>
        <w:t>33 cases</w:t>
      </w:r>
      <w:r w:rsidR="002C4F91">
        <w:rPr>
          <w:rFonts w:ascii="Arial" w:hAnsi="Arial" w:cs="Arial"/>
          <w:sz w:val="24"/>
        </w:rPr>
        <w:t xml:space="preserve"> (see </w:t>
      </w:r>
      <w:r w:rsidR="0070217E">
        <w:rPr>
          <w:rFonts w:ascii="Arial" w:hAnsi="Arial" w:cs="Arial"/>
          <w:i/>
          <w:iCs/>
          <w:sz w:val="24"/>
        </w:rPr>
        <w:t>analysis</w:t>
      </w:r>
      <w:r w:rsidR="002C4F91" w:rsidRPr="002C4F91">
        <w:rPr>
          <w:rFonts w:ascii="Arial" w:hAnsi="Arial" w:cs="Arial"/>
          <w:i/>
          <w:iCs/>
          <w:sz w:val="24"/>
        </w:rPr>
        <w:t>_output.txt</w:t>
      </w:r>
      <w:r w:rsidR="002C4F91">
        <w:rPr>
          <w:rFonts w:ascii="Arial" w:hAnsi="Arial" w:cs="Arial"/>
          <w:sz w:val="24"/>
        </w:rPr>
        <w:t>), which is “</w:t>
      </w:r>
      <w:r w:rsidR="002C4F91" w:rsidRPr="002C4F91">
        <w:rPr>
          <w:rFonts w:ascii="Arial" w:hAnsi="Arial" w:cs="Arial"/>
          <w:sz w:val="24"/>
        </w:rPr>
        <w:t>Diabetes mellitus without mention of complication, type II or unspecified type, not stated as uncontrolled</w:t>
      </w:r>
      <w:r w:rsidR="002C4F91">
        <w:rPr>
          <w:rFonts w:ascii="Arial" w:hAnsi="Arial" w:cs="Arial"/>
          <w:sz w:val="24"/>
        </w:rPr>
        <w:t>”.</w:t>
      </w:r>
      <w:r w:rsidR="00D23571" w:rsidRPr="00D23571">
        <w:rPr>
          <w:rFonts w:ascii="Arial" w:hAnsi="Arial" w:cs="Arial"/>
          <w:sz w:val="24"/>
        </w:rPr>
        <w:t xml:space="preserve"> </w:t>
      </w:r>
      <w:r w:rsidRPr="003A5112">
        <w:rPr>
          <w:rFonts w:ascii="Arial" w:hAnsi="Arial" w:cs="Arial"/>
          <w:sz w:val="24"/>
        </w:rPr>
        <w:lastRenderedPageBreak/>
        <w:drawing>
          <wp:inline distT="0" distB="0" distL="0" distR="0" wp14:anchorId="4B1EDDE4" wp14:editId="3B3E9DA8">
            <wp:extent cx="5274310" cy="3401695"/>
            <wp:effectExtent l="0" t="0" r="0" b="1905"/>
            <wp:docPr id="121083466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4669" name="图片 1" descr="图表, 条形图&#10;&#10;描述已自动生成"/>
                    <pic:cNvPicPr/>
                  </pic:nvPicPr>
                  <pic:blipFill>
                    <a:blip r:embed="rId5"/>
                    <a:stretch>
                      <a:fillRect/>
                    </a:stretch>
                  </pic:blipFill>
                  <pic:spPr>
                    <a:xfrm>
                      <a:off x="0" y="0"/>
                      <a:ext cx="5274310" cy="3401695"/>
                    </a:xfrm>
                    <a:prstGeom prst="rect">
                      <a:avLst/>
                    </a:prstGeom>
                  </pic:spPr>
                </pic:pic>
              </a:graphicData>
            </a:graphic>
          </wp:inline>
        </w:drawing>
      </w:r>
    </w:p>
    <w:p w14:paraId="7B6B0CE8" w14:textId="3021B90B" w:rsidR="003A5112" w:rsidRDefault="003A5112" w:rsidP="003A5112">
      <w:pPr>
        <w:jc w:val="center"/>
        <w:rPr>
          <w:rFonts w:ascii="Arial" w:hAnsi="Arial" w:cs="Arial"/>
          <w:sz w:val="18"/>
          <w:szCs w:val="18"/>
        </w:rPr>
      </w:pPr>
      <w:r w:rsidRPr="003A5112">
        <w:rPr>
          <w:rFonts w:ascii="Arial" w:hAnsi="Arial" w:cs="Arial" w:hint="eastAsia"/>
          <w:sz w:val="18"/>
          <w:szCs w:val="18"/>
        </w:rPr>
        <w:t>F</w:t>
      </w:r>
      <w:r w:rsidRPr="003A5112">
        <w:rPr>
          <w:rFonts w:ascii="Arial" w:hAnsi="Arial" w:cs="Arial"/>
          <w:sz w:val="18"/>
          <w:szCs w:val="18"/>
        </w:rPr>
        <w:t xml:space="preserve">igure </w:t>
      </w:r>
      <w:r w:rsidR="00F5076C">
        <w:rPr>
          <w:rFonts w:ascii="Arial" w:hAnsi="Arial" w:cs="Arial"/>
          <w:sz w:val="18"/>
          <w:szCs w:val="18"/>
        </w:rPr>
        <w:t>1</w:t>
      </w:r>
      <w:r w:rsidRPr="003A5112">
        <w:rPr>
          <w:rFonts w:ascii="Arial" w:hAnsi="Arial" w:cs="Arial"/>
          <w:sz w:val="18"/>
          <w:szCs w:val="18"/>
        </w:rPr>
        <w:t>: Top 10 diagnoses in diabetes patients.</w:t>
      </w:r>
    </w:p>
    <w:p w14:paraId="66F27881" w14:textId="77777777" w:rsidR="003A5112" w:rsidRPr="003A5112" w:rsidRDefault="003A5112" w:rsidP="003A5112">
      <w:pPr>
        <w:jc w:val="center"/>
        <w:rPr>
          <w:rFonts w:ascii="Arial" w:hAnsi="Arial" w:cs="Arial" w:hint="eastAsia"/>
          <w:sz w:val="18"/>
          <w:szCs w:val="18"/>
        </w:rPr>
      </w:pPr>
    </w:p>
    <w:p w14:paraId="44FCE1E3" w14:textId="611FFF64" w:rsidR="00D23571" w:rsidRPr="009C5008" w:rsidRDefault="00D23571" w:rsidP="009C5008">
      <w:pPr>
        <w:ind w:firstLineChars="200" w:firstLine="480"/>
        <w:rPr>
          <w:rFonts w:ascii="Arial" w:hAnsi="Arial" w:cs="Arial"/>
          <w:sz w:val="24"/>
        </w:rPr>
      </w:pPr>
      <w:r w:rsidRPr="00D23571">
        <w:rPr>
          <w:rFonts w:ascii="Arial" w:hAnsi="Arial" w:cs="Arial"/>
          <w:sz w:val="24"/>
        </w:rPr>
        <w:t xml:space="preserve">Through keyword validation, 8 diabetes-related </w:t>
      </w:r>
      <w:r w:rsidR="0070217E">
        <w:rPr>
          <w:rFonts w:ascii="Arial" w:hAnsi="Arial" w:cs="Arial"/>
          <w:sz w:val="24"/>
        </w:rPr>
        <w:t>lab</w:t>
      </w:r>
      <w:r w:rsidR="00E47AC8">
        <w:rPr>
          <w:rFonts w:ascii="Arial" w:hAnsi="Arial" w:cs="Arial"/>
          <w:sz w:val="24"/>
        </w:rPr>
        <w:t xml:space="preserve"> </w:t>
      </w:r>
      <w:r w:rsidR="00BE601C">
        <w:rPr>
          <w:rFonts w:ascii="Arial" w:hAnsi="Arial" w:cs="Arial"/>
          <w:sz w:val="24"/>
        </w:rPr>
        <w:t xml:space="preserve">test </w:t>
      </w:r>
      <w:r w:rsidR="00C91BD7">
        <w:rPr>
          <w:rFonts w:ascii="Arial" w:hAnsi="Arial" w:cs="Arial"/>
          <w:sz w:val="24"/>
        </w:rPr>
        <w:t>values</w:t>
      </w:r>
      <w:r w:rsidR="00E47AC8">
        <w:rPr>
          <w:rFonts w:ascii="Arial" w:hAnsi="Arial" w:cs="Arial"/>
          <w:sz w:val="24"/>
        </w:rPr>
        <w:t xml:space="preserve"> </w:t>
      </w:r>
      <w:r w:rsidRPr="00D23571">
        <w:rPr>
          <w:rFonts w:ascii="Arial" w:hAnsi="Arial" w:cs="Arial"/>
          <w:sz w:val="24"/>
        </w:rPr>
        <w:t xml:space="preserve">were identified from the 1,622 total available </w:t>
      </w:r>
      <w:r w:rsidR="00575470">
        <w:rPr>
          <w:rFonts w:ascii="Arial" w:hAnsi="Arial" w:cs="Arial"/>
          <w:sz w:val="24"/>
        </w:rPr>
        <w:t>lab items</w:t>
      </w:r>
      <w:r w:rsidRPr="00D23571">
        <w:rPr>
          <w:rFonts w:ascii="Arial" w:hAnsi="Arial" w:cs="Arial"/>
          <w:sz w:val="24"/>
        </w:rPr>
        <w:t xml:space="preserve"> in the dataset</w:t>
      </w:r>
      <w:r w:rsidR="00575470">
        <w:rPr>
          <w:rFonts w:ascii="Arial" w:hAnsi="Arial" w:cs="Arial"/>
          <w:sz w:val="24"/>
        </w:rPr>
        <w:t>.</w:t>
      </w:r>
      <w:r w:rsidRPr="00D23571">
        <w:rPr>
          <w:rFonts w:ascii="Arial" w:hAnsi="Arial" w:cs="Arial"/>
          <w:sz w:val="24"/>
        </w:rPr>
        <w:t xml:space="preserve"> </w:t>
      </w:r>
      <w:r w:rsidR="00C93F29">
        <w:rPr>
          <w:rFonts w:ascii="Arial" w:hAnsi="Arial" w:cs="Arial"/>
          <w:sz w:val="24"/>
        </w:rPr>
        <w:t>As presented in Figure</w:t>
      </w:r>
      <w:r w:rsidR="00F5076C">
        <w:rPr>
          <w:rFonts w:ascii="Arial" w:hAnsi="Arial" w:cs="Arial"/>
          <w:sz w:val="24"/>
        </w:rPr>
        <w:t xml:space="preserve"> 2</w:t>
      </w:r>
      <w:r w:rsidR="00C93F29">
        <w:rPr>
          <w:rFonts w:ascii="Arial" w:hAnsi="Arial" w:cs="Arial"/>
          <w:sz w:val="24"/>
        </w:rPr>
        <w:t>, g</w:t>
      </w:r>
      <w:r w:rsidR="00C93F29" w:rsidRPr="00C93F29">
        <w:rPr>
          <w:rFonts w:ascii="Arial" w:hAnsi="Arial" w:cs="Arial"/>
          <w:sz w:val="24"/>
        </w:rPr>
        <w:t>lucose levels show the most pronounced difference between groups, with diabetes patients exhibiting higher median values and greater variability</w:t>
      </w:r>
      <w:r w:rsidR="009C5008">
        <w:rPr>
          <w:rFonts w:ascii="Arial" w:hAnsi="Arial" w:cs="Arial"/>
          <w:sz w:val="24"/>
        </w:rPr>
        <w:t xml:space="preserve">. </w:t>
      </w:r>
      <w:r w:rsidR="00C93F29" w:rsidRPr="00C93F29">
        <w:rPr>
          <w:rFonts w:ascii="Arial" w:hAnsi="Arial" w:cs="Arial"/>
          <w:sz w:val="24"/>
        </w:rPr>
        <w:t>Kidney function markers (creatinine, urea nitrogen) demonstrate subtle but consistent elevation in diabetes</w:t>
      </w:r>
      <w:r w:rsidR="009C5008">
        <w:rPr>
          <w:rFonts w:ascii="Arial" w:hAnsi="Arial" w:cs="Arial" w:hint="eastAsia"/>
          <w:sz w:val="24"/>
        </w:rPr>
        <w:t xml:space="preserve"> </w:t>
      </w:r>
      <w:r w:rsidR="00C93F29" w:rsidRPr="00C93F29">
        <w:rPr>
          <w:rFonts w:ascii="Arial" w:hAnsi="Arial" w:cs="Arial"/>
          <w:sz w:val="24"/>
        </w:rPr>
        <w:t>patients</w:t>
      </w:r>
      <w:r w:rsidR="009C5008">
        <w:rPr>
          <w:rFonts w:ascii="Arial" w:hAnsi="Arial" w:cs="Arial"/>
          <w:sz w:val="24"/>
        </w:rPr>
        <w:t xml:space="preserve">. </w:t>
      </w:r>
      <w:r w:rsidR="00C93F29" w:rsidRPr="00C93F29">
        <w:rPr>
          <w:rFonts w:ascii="Arial" w:hAnsi="Arial" w:cs="Arial"/>
          <w:sz w:val="24"/>
        </w:rPr>
        <w:t>Electrolyte levels (sodium, potassium, chloride) show minimal differences between groups</w:t>
      </w:r>
      <w:r w:rsidR="009C5008">
        <w:rPr>
          <w:rFonts w:ascii="Arial" w:hAnsi="Arial" w:cs="Arial"/>
          <w:sz w:val="24"/>
        </w:rPr>
        <w:t xml:space="preserve">. </w:t>
      </w:r>
      <w:r w:rsidR="00C93F29" w:rsidRPr="00C93F29">
        <w:rPr>
          <w:rFonts w:ascii="Arial" w:hAnsi="Arial" w:cs="Arial"/>
          <w:sz w:val="24"/>
        </w:rPr>
        <w:t>Hemoglobin levels appear slightly lower in diabetes patients, possibly indicating chronic disease effects</w:t>
      </w:r>
      <w:r w:rsidR="009C5008">
        <w:rPr>
          <w:rFonts w:ascii="Arial" w:hAnsi="Arial" w:cs="Arial"/>
          <w:sz w:val="24"/>
        </w:rPr>
        <w:t xml:space="preserve">. </w:t>
      </w:r>
      <w:r w:rsidR="00C93F29" w:rsidRPr="00C93F29">
        <w:rPr>
          <w:rFonts w:ascii="Arial" w:hAnsi="Arial" w:cs="Arial"/>
          <w:sz w:val="24"/>
        </w:rPr>
        <w:t>The box plots reveal that while some laboratory values show clear group differences, others demonstrate substantial overlap between diabetes and non-diabetes patients, highlighting the complexity of diabetes diagnosis and management based on laboratory values alone.</w:t>
      </w:r>
    </w:p>
    <w:p w14:paraId="587A3D1B" w14:textId="689310AA" w:rsidR="00D23571" w:rsidRPr="00D23571" w:rsidRDefault="00CB673B" w:rsidP="00D23571">
      <w:pPr>
        <w:rPr>
          <w:rFonts w:ascii="Arial" w:hAnsi="Arial" w:cs="Arial"/>
          <w:b/>
          <w:bCs/>
          <w:sz w:val="28"/>
          <w:szCs w:val="28"/>
        </w:rPr>
      </w:pPr>
      <w:r>
        <w:rPr>
          <w:rFonts w:ascii="Arial" w:hAnsi="Arial" w:cs="Arial"/>
          <w:b/>
          <w:bCs/>
          <w:noProof/>
          <w:sz w:val="28"/>
          <w:szCs w:val="28"/>
        </w:rPr>
        <w:lastRenderedPageBreak/>
        <w:drawing>
          <wp:inline distT="0" distB="0" distL="0" distR="0" wp14:anchorId="6CF337C0" wp14:editId="2A16E3CD">
            <wp:extent cx="5274310" cy="5274310"/>
            <wp:effectExtent l="0" t="0" r="0" b="0"/>
            <wp:docPr id="1963487695" name="图片 2"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7695" name="图片 2" descr="日历&#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2E90E42" w14:textId="3CCB64F3" w:rsidR="00DA0FC4" w:rsidRPr="00CB673B" w:rsidRDefault="00244F84" w:rsidP="00CB673B">
      <w:pPr>
        <w:widowControl/>
        <w:spacing w:line="240" w:lineRule="atLeast"/>
        <w:jc w:val="left"/>
        <w:rPr>
          <w:rFonts w:ascii="Arial" w:hAnsi="Arial" w:cs="Arial" w:hint="eastAsia"/>
          <w:sz w:val="18"/>
          <w:szCs w:val="18"/>
        </w:rPr>
      </w:pPr>
      <w:r w:rsidRPr="005D1596">
        <w:rPr>
          <w:rFonts w:ascii="Arial" w:hAnsi="Arial" w:cs="Arial" w:hint="eastAsia"/>
          <w:sz w:val="18"/>
          <w:szCs w:val="18"/>
        </w:rPr>
        <w:t>F</w:t>
      </w:r>
      <w:r w:rsidRPr="005D1596">
        <w:rPr>
          <w:rFonts w:ascii="Arial" w:hAnsi="Arial" w:cs="Arial"/>
          <w:sz w:val="18"/>
          <w:szCs w:val="18"/>
        </w:rPr>
        <w:t xml:space="preserve">igure </w:t>
      </w:r>
      <w:r w:rsidR="00F5076C">
        <w:rPr>
          <w:rFonts w:ascii="Arial" w:hAnsi="Arial" w:cs="Arial"/>
          <w:sz w:val="18"/>
          <w:szCs w:val="18"/>
        </w:rPr>
        <w:t>2</w:t>
      </w:r>
      <w:r w:rsidRPr="005D1596">
        <w:rPr>
          <w:rFonts w:ascii="Arial" w:hAnsi="Arial" w:cs="Arial"/>
          <w:sz w:val="18"/>
          <w:szCs w:val="18"/>
        </w:rPr>
        <w:t>: Comparisons of laboratory values</w:t>
      </w:r>
      <w:r w:rsidR="005D1596" w:rsidRPr="005D1596">
        <w:rPr>
          <w:rFonts w:ascii="Arial" w:hAnsi="Arial" w:cs="Arial"/>
          <w:sz w:val="18"/>
          <w:szCs w:val="18"/>
        </w:rPr>
        <w:t xml:space="preserve"> </w:t>
      </w:r>
      <w:r w:rsidR="009B5A5A">
        <w:rPr>
          <w:rFonts w:ascii="Arial" w:hAnsi="Arial" w:cs="Arial"/>
          <w:sz w:val="18"/>
          <w:szCs w:val="18"/>
        </w:rPr>
        <w:t>between diabetes and non-diabetes patients.</w:t>
      </w:r>
      <w:r w:rsidR="00CB673B" w:rsidRPr="00CB673B">
        <w:t xml:space="preserve"> </w:t>
      </w:r>
      <w:r w:rsidR="00CB673B">
        <w:t>T</w:t>
      </w:r>
      <w:r w:rsidR="00CB673B" w:rsidRPr="00CB673B">
        <w:rPr>
          <w:rFonts w:ascii="Arial" w:hAnsi="Arial" w:cs="Arial"/>
          <w:sz w:val="18"/>
          <w:szCs w:val="18"/>
        </w:rPr>
        <w:t>he box plots above compare the distribution of validated laboratory values between diabetes and non-diabetes patients. Each box represents the interquartile range (25th to 75th percentile), with the median indicated by the central line.</w:t>
      </w:r>
    </w:p>
    <w:p w14:paraId="51195E41" w14:textId="77777777" w:rsidR="00244F84" w:rsidRDefault="00244F84" w:rsidP="00510DCD">
      <w:pPr>
        <w:widowControl/>
        <w:jc w:val="left"/>
        <w:rPr>
          <w:rFonts w:ascii="Arial" w:hAnsi="Arial" w:cs="Arial"/>
          <w:sz w:val="24"/>
        </w:rPr>
      </w:pPr>
    </w:p>
    <w:p w14:paraId="03128A4F" w14:textId="208877AC" w:rsidR="00914F51" w:rsidRPr="00914F51" w:rsidRDefault="00914F51" w:rsidP="00914F51">
      <w:pPr>
        <w:widowControl/>
        <w:jc w:val="left"/>
        <w:rPr>
          <w:rFonts w:ascii="Arial" w:hAnsi="Arial" w:cs="Arial" w:hint="eastAsia"/>
          <w:sz w:val="24"/>
        </w:rPr>
      </w:pPr>
      <w:r>
        <w:rPr>
          <w:rFonts w:ascii="Arial" w:hAnsi="Arial" w:cs="Arial"/>
          <w:sz w:val="24"/>
        </w:rPr>
        <w:t>In Figure</w:t>
      </w:r>
      <w:r w:rsidR="00F5076C">
        <w:rPr>
          <w:rFonts w:ascii="Arial" w:hAnsi="Arial" w:cs="Arial"/>
          <w:sz w:val="24"/>
        </w:rPr>
        <w:t xml:space="preserve"> 3</w:t>
      </w:r>
      <w:r>
        <w:rPr>
          <w:rFonts w:ascii="Arial" w:hAnsi="Arial" w:cs="Arial"/>
          <w:sz w:val="24"/>
        </w:rPr>
        <w:t>, g</w:t>
      </w:r>
      <w:r w:rsidRPr="00914F51">
        <w:rPr>
          <w:rFonts w:ascii="Arial" w:hAnsi="Arial" w:cs="Arial"/>
          <w:sz w:val="24"/>
        </w:rPr>
        <w:t>lucose values show clear clustering patterns with diabetes patients predominantly in higher value ranges</w:t>
      </w:r>
      <w:r>
        <w:rPr>
          <w:rFonts w:ascii="Arial" w:hAnsi="Arial" w:cs="Arial"/>
          <w:sz w:val="24"/>
        </w:rPr>
        <w:t>.</w:t>
      </w:r>
      <w:r w:rsidRPr="00914F51">
        <w:rPr>
          <w:rFonts w:ascii="Arial" w:hAnsi="Arial" w:cs="Arial"/>
          <w:sz w:val="24"/>
        </w:rPr>
        <w:t xml:space="preserve"> Substantial individual variation exists within both groups, highlighting patient heterogeneity</w:t>
      </w:r>
      <w:r>
        <w:rPr>
          <w:rFonts w:ascii="Arial" w:hAnsi="Arial" w:cs="Arial"/>
          <w:sz w:val="24"/>
        </w:rPr>
        <w:t xml:space="preserve">. </w:t>
      </w:r>
      <w:r w:rsidRPr="00914F51">
        <w:rPr>
          <w:rFonts w:ascii="Arial" w:hAnsi="Arial" w:cs="Arial"/>
          <w:sz w:val="24"/>
        </w:rPr>
        <w:t>Some laboratory values show considerable overlap between groups, indicating that individual values alone may not be diagnostic</w:t>
      </w:r>
      <w:r>
        <w:rPr>
          <w:rFonts w:ascii="Arial" w:hAnsi="Arial" w:cs="Arial"/>
          <w:sz w:val="24"/>
        </w:rPr>
        <w:t xml:space="preserve">. </w:t>
      </w:r>
      <w:r w:rsidRPr="00914F51">
        <w:rPr>
          <w:rFonts w:ascii="Arial" w:hAnsi="Arial" w:cs="Arial"/>
          <w:sz w:val="24"/>
        </w:rPr>
        <w:t>Outlier values in both groups suggest the presence of acute conditions or measurement artifacts</w:t>
      </w:r>
      <w:r>
        <w:rPr>
          <w:rFonts w:ascii="Arial" w:hAnsi="Arial" w:cs="Arial"/>
          <w:sz w:val="24"/>
        </w:rPr>
        <w:t xml:space="preserve">. </w:t>
      </w:r>
      <w:r w:rsidRPr="00914F51">
        <w:rPr>
          <w:rFonts w:ascii="Arial" w:hAnsi="Arial" w:cs="Arial"/>
          <w:sz w:val="24"/>
        </w:rPr>
        <w:t>While group differences are statistically significant, individual patients may have laboratory values that do not conform to group patterns.</w:t>
      </w:r>
    </w:p>
    <w:p w14:paraId="1F6DA114" w14:textId="131CABA9" w:rsidR="00BE601C" w:rsidRDefault="00BE601C" w:rsidP="00510DCD">
      <w:pPr>
        <w:widowControl/>
        <w:jc w:val="left"/>
        <w:rPr>
          <w:rFonts w:ascii="Arial" w:hAnsi="Arial" w:cs="Arial"/>
          <w:sz w:val="24"/>
        </w:rPr>
      </w:pPr>
      <w:r>
        <w:rPr>
          <w:rFonts w:ascii="Arial" w:hAnsi="Arial" w:cs="Arial" w:hint="eastAsia"/>
          <w:noProof/>
          <w:sz w:val="24"/>
        </w:rPr>
        <w:lastRenderedPageBreak/>
        <w:drawing>
          <wp:inline distT="0" distB="0" distL="0" distR="0" wp14:anchorId="4DF2245F" wp14:editId="6C21186C">
            <wp:extent cx="5274310" cy="5274310"/>
            <wp:effectExtent l="0" t="0" r="0" b="0"/>
            <wp:docPr id="1482736458"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458" name="图片 4" descr="图形用户界面, 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FD0F25F" w14:textId="45668D68" w:rsidR="00914F51" w:rsidRPr="00914F51" w:rsidRDefault="00914F51" w:rsidP="00914F51">
      <w:pPr>
        <w:widowControl/>
        <w:jc w:val="left"/>
        <w:rPr>
          <w:rFonts w:ascii="Arial" w:hAnsi="Arial" w:cs="Arial" w:hint="eastAsia"/>
          <w:sz w:val="18"/>
          <w:szCs w:val="18"/>
        </w:rPr>
      </w:pPr>
      <w:r w:rsidRPr="00914F51">
        <w:rPr>
          <w:rFonts w:ascii="Arial" w:hAnsi="Arial" w:cs="Arial"/>
          <w:sz w:val="18"/>
          <w:szCs w:val="18"/>
        </w:rPr>
        <w:t xml:space="preserve">Figure </w:t>
      </w:r>
      <w:r w:rsidR="00F5076C">
        <w:rPr>
          <w:rFonts w:ascii="Arial" w:hAnsi="Arial" w:cs="Arial"/>
          <w:sz w:val="18"/>
          <w:szCs w:val="18"/>
        </w:rPr>
        <w:t>3</w:t>
      </w:r>
      <w:r w:rsidRPr="00914F51">
        <w:rPr>
          <w:rFonts w:ascii="Arial" w:hAnsi="Arial" w:cs="Arial"/>
          <w:sz w:val="18"/>
          <w:szCs w:val="18"/>
        </w:rPr>
        <w:t xml:space="preserve">: Individual </w:t>
      </w:r>
      <w:r>
        <w:rPr>
          <w:rFonts w:ascii="Arial" w:hAnsi="Arial" w:cs="Arial"/>
          <w:sz w:val="18"/>
          <w:szCs w:val="18"/>
        </w:rPr>
        <w:t>p</w:t>
      </w:r>
      <w:r w:rsidRPr="00914F51">
        <w:rPr>
          <w:rFonts w:ascii="Arial" w:hAnsi="Arial" w:cs="Arial"/>
          <w:sz w:val="18"/>
          <w:szCs w:val="18"/>
        </w:rPr>
        <w:t xml:space="preserve">atient </w:t>
      </w:r>
      <w:r>
        <w:rPr>
          <w:rFonts w:ascii="Arial" w:hAnsi="Arial" w:cs="Arial"/>
          <w:sz w:val="18"/>
          <w:szCs w:val="18"/>
        </w:rPr>
        <w:t>v</w:t>
      </w:r>
      <w:r w:rsidRPr="00914F51">
        <w:rPr>
          <w:rFonts w:ascii="Arial" w:hAnsi="Arial" w:cs="Arial"/>
          <w:sz w:val="18"/>
          <w:szCs w:val="18"/>
        </w:rPr>
        <w:t xml:space="preserve">alues with </w:t>
      </w:r>
      <w:r>
        <w:rPr>
          <w:rFonts w:ascii="Arial" w:hAnsi="Arial" w:cs="Arial"/>
          <w:sz w:val="18"/>
          <w:szCs w:val="18"/>
        </w:rPr>
        <w:t>g</w:t>
      </w:r>
      <w:r w:rsidRPr="00914F51">
        <w:rPr>
          <w:rFonts w:ascii="Arial" w:hAnsi="Arial" w:cs="Arial"/>
          <w:sz w:val="18"/>
          <w:szCs w:val="18"/>
        </w:rPr>
        <w:t xml:space="preserve">roup </w:t>
      </w:r>
      <w:r>
        <w:rPr>
          <w:rFonts w:ascii="Arial" w:hAnsi="Arial" w:cs="Arial"/>
          <w:sz w:val="18"/>
          <w:szCs w:val="18"/>
        </w:rPr>
        <w:t>s</w:t>
      </w:r>
      <w:r w:rsidRPr="00914F51">
        <w:rPr>
          <w:rFonts w:ascii="Arial" w:hAnsi="Arial" w:cs="Arial"/>
          <w:sz w:val="18"/>
          <w:szCs w:val="18"/>
        </w:rPr>
        <w:t>eparation</w:t>
      </w:r>
      <w:r>
        <w:rPr>
          <w:rFonts w:ascii="Arial" w:hAnsi="Arial" w:cs="Arial"/>
          <w:sz w:val="18"/>
          <w:szCs w:val="18"/>
        </w:rPr>
        <w:t>.</w:t>
      </w:r>
      <w:r w:rsidRPr="00914F51">
        <w:rPr>
          <w:rFonts w:ascii="Arial" w:hAnsi="Arial" w:cs="Arial"/>
          <w:sz w:val="18"/>
          <w:szCs w:val="18"/>
        </w:rPr>
        <w:t xml:space="preserve"> The scatter plots display</w:t>
      </w:r>
      <w:r w:rsidRPr="00914F51">
        <w:rPr>
          <w:rFonts w:ascii="Arial" w:hAnsi="Arial" w:cs="Arial" w:hint="eastAsia"/>
          <w:sz w:val="18"/>
          <w:szCs w:val="18"/>
        </w:rPr>
        <w:t xml:space="preserve"> </w:t>
      </w:r>
      <w:r w:rsidRPr="00914F51">
        <w:rPr>
          <w:rFonts w:ascii="Arial" w:hAnsi="Arial" w:cs="Arial"/>
          <w:sz w:val="18"/>
          <w:szCs w:val="18"/>
        </w:rPr>
        <w:t>individual patient laboratory values with.</w:t>
      </w:r>
      <w:r w:rsidRPr="00914F51">
        <w:rPr>
          <w:rFonts w:ascii="Arial" w:hAnsi="Arial" w:cs="Arial" w:hint="eastAsia"/>
          <w:sz w:val="18"/>
          <w:szCs w:val="18"/>
        </w:rPr>
        <w:t xml:space="preserve"> </w:t>
      </w:r>
      <w:r w:rsidRPr="00914F51">
        <w:rPr>
          <w:rFonts w:ascii="Arial" w:hAnsi="Arial" w:cs="Arial"/>
          <w:sz w:val="18"/>
          <w:szCs w:val="18"/>
        </w:rPr>
        <w:t>Each point represents a single laboratory measurement, with diabetes patients shown in red and non-diabetes patients in blue.</w:t>
      </w:r>
      <w:r>
        <w:rPr>
          <w:rFonts w:ascii="Arial" w:hAnsi="Arial" w:cs="Arial"/>
          <w:sz w:val="18"/>
          <w:szCs w:val="18"/>
        </w:rPr>
        <w:t xml:space="preserve"> </w:t>
      </w:r>
      <w:r w:rsidRPr="00914F51">
        <w:rPr>
          <w:rFonts w:ascii="Arial" w:hAnsi="Arial" w:cs="Arial"/>
          <w:sz w:val="18"/>
          <w:szCs w:val="18"/>
        </w:rPr>
        <w:t>Vertical dashed lines indicate group means.</w:t>
      </w:r>
    </w:p>
    <w:p w14:paraId="1280C8D2" w14:textId="77777777" w:rsidR="00914F51" w:rsidRDefault="00914F51" w:rsidP="00510DCD">
      <w:pPr>
        <w:widowControl/>
        <w:jc w:val="left"/>
        <w:rPr>
          <w:rFonts w:ascii="Arial" w:hAnsi="Arial" w:cs="Arial"/>
          <w:sz w:val="24"/>
        </w:rPr>
      </w:pPr>
    </w:p>
    <w:p w14:paraId="5D2BA30D" w14:textId="0B03C66F" w:rsidR="00914F51" w:rsidRDefault="003A5112" w:rsidP="00510DCD">
      <w:pPr>
        <w:widowControl/>
        <w:jc w:val="left"/>
        <w:rPr>
          <w:rFonts w:ascii="Arial" w:hAnsi="Arial" w:cs="Arial"/>
          <w:sz w:val="24"/>
        </w:rPr>
      </w:pPr>
      <w:r>
        <w:rPr>
          <w:rFonts w:ascii="Arial" w:hAnsi="Arial" w:cs="Arial"/>
          <w:noProof/>
          <w:sz w:val="24"/>
        </w:rPr>
        <w:lastRenderedPageBreak/>
        <w:drawing>
          <wp:inline distT="0" distB="0" distL="0" distR="0" wp14:anchorId="2AE0514A" wp14:editId="7F05DC6E">
            <wp:extent cx="5274310" cy="3499485"/>
            <wp:effectExtent l="0" t="0" r="0" b="5715"/>
            <wp:docPr id="1934385967"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5967" name="图片 5" descr="图表, 条形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99485"/>
                    </a:xfrm>
                    <a:prstGeom prst="rect">
                      <a:avLst/>
                    </a:prstGeom>
                  </pic:spPr>
                </pic:pic>
              </a:graphicData>
            </a:graphic>
          </wp:inline>
        </w:drawing>
      </w:r>
    </w:p>
    <w:p w14:paraId="7A3F1BCB" w14:textId="4A013285" w:rsidR="003A5112" w:rsidRDefault="003A5112" w:rsidP="003A5112">
      <w:pPr>
        <w:widowControl/>
        <w:jc w:val="left"/>
        <w:rPr>
          <w:rFonts w:ascii="Arial" w:hAnsi="Arial" w:cs="Arial"/>
          <w:sz w:val="18"/>
          <w:szCs w:val="18"/>
        </w:rPr>
      </w:pPr>
      <w:r w:rsidRPr="003A5112">
        <w:rPr>
          <w:rFonts w:ascii="Arial" w:hAnsi="Arial" w:cs="Arial"/>
          <w:sz w:val="18"/>
          <w:szCs w:val="18"/>
        </w:rPr>
        <w:t xml:space="preserve">Figure </w:t>
      </w:r>
      <w:r w:rsidR="00F5076C">
        <w:rPr>
          <w:rFonts w:ascii="Arial" w:hAnsi="Arial" w:cs="Arial"/>
          <w:sz w:val="18"/>
          <w:szCs w:val="18"/>
        </w:rPr>
        <w:t>4</w:t>
      </w:r>
      <w:r w:rsidRPr="003A5112">
        <w:rPr>
          <w:rFonts w:ascii="Arial" w:hAnsi="Arial" w:cs="Arial"/>
          <w:sz w:val="18"/>
          <w:szCs w:val="18"/>
        </w:rPr>
        <w:t xml:space="preserve">: Effect </w:t>
      </w:r>
      <w:r w:rsidRPr="003A5112">
        <w:rPr>
          <w:rFonts w:ascii="Arial" w:hAnsi="Arial" w:cs="Arial"/>
          <w:sz w:val="18"/>
          <w:szCs w:val="18"/>
        </w:rPr>
        <w:t>s</w:t>
      </w:r>
      <w:r w:rsidRPr="003A5112">
        <w:rPr>
          <w:rFonts w:ascii="Arial" w:hAnsi="Arial" w:cs="Arial"/>
          <w:sz w:val="18"/>
          <w:szCs w:val="18"/>
        </w:rPr>
        <w:t xml:space="preserve">ize </w:t>
      </w:r>
      <w:r w:rsidRPr="003A5112">
        <w:rPr>
          <w:rFonts w:ascii="Arial" w:hAnsi="Arial" w:cs="Arial"/>
          <w:sz w:val="18"/>
          <w:szCs w:val="18"/>
        </w:rPr>
        <w:t>a</w:t>
      </w:r>
      <w:r w:rsidRPr="003A5112">
        <w:rPr>
          <w:rFonts w:ascii="Arial" w:hAnsi="Arial" w:cs="Arial"/>
          <w:sz w:val="18"/>
          <w:szCs w:val="18"/>
        </w:rPr>
        <w:t>nalysis (Cohen's d)</w:t>
      </w:r>
      <w:r w:rsidRPr="003A5112">
        <w:rPr>
          <w:rFonts w:ascii="Arial" w:hAnsi="Arial" w:cs="Arial"/>
          <w:sz w:val="18"/>
          <w:szCs w:val="18"/>
        </w:rPr>
        <w:t xml:space="preserve"> result.</w:t>
      </w:r>
      <w:r w:rsidRPr="003A5112">
        <w:rPr>
          <w:rFonts w:ascii="Arial" w:hAnsi="Arial" w:cs="Arial"/>
          <w:sz w:val="18"/>
          <w:szCs w:val="18"/>
        </w:rPr>
        <w:t xml:space="preserve"> The horizontal bar chart displays Cohen's d effect sizes for each laboratory test, quantifying the magnitude of difference between diabetes and non-diabetes patients. </w:t>
      </w:r>
    </w:p>
    <w:p w14:paraId="0EFBC832" w14:textId="77777777" w:rsidR="00EB36EC" w:rsidRPr="003A5112" w:rsidRDefault="00EB36EC" w:rsidP="003A5112">
      <w:pPr>
        <w:widowControl/>
        <w:jc w:val="left"/>
        <w:rPr>
          <w:rFonts w:ascii="Arial" w:hAnsi="Arial" w:cs="Arial"/>
          <w:sz w:val="18"/>
          <w:szCs w:val="18"/>
        </w:rPr>
      </w:pPr>
    </w:p>
    <w:p w14:paraId="546D0F90" w14:textId="43AC5350" w:rsidR="00244F84" w:rsidRDefault="00EB36EC" w:rsidP="00EB36EC">
      <w:pPr>
        <w:widowControl/>
        <w:ind w:firstLineChars="200" w:firstLine="480"/>
        <w:jc w:val="left"/>
        <w:rPr>
          <w:rFonts w:ascii="Arial" w:hAnsi="Arial" w:cs="Arial"/>
          <w:sz w:val="24"/>
        </w:rPr>
      </w:pPr>
      <w:r>
        <w:rPr>
          <w:rFonts w:ascii="Arial" w:hAnsi="Arial" w:cs="Arial"/>
          <w:sz w:val="24"/>
        </w:rPr>
        <w:t xml:space="preserve">As shown in Figure 4, </w:t>
      </w:r>
      <w:r w:rsidR="003A5112" w:rsidRPr="003A5112">
        <w:rPr>
          <w:rFonts w:ascii="Arial" w:hAnsi="Arial" w:cs="Arial"/>
          <w:sz w:val="24"/>
        </w:rPr>
        <w:t>Effect sizes provide standardized measures of clinical significance independent of sample size. Glucose shows the largest effect size, confirming its primary role in diabetes diagnosis and monitoring. Kidney function markers demonstrate moderate effects, consistent with diabetic nephropathy risk. Electrolyte markers show minimal effects, suggesting preserved overall metabolic balance in this population.</w:t>
      </w:r>
      <w:r>
        <w:rPr>
          <w:rFonts w:ascii="Arial" w:hAnsi="Arial" w:cs="Arial"/>
          <w:sz w:val="24"/>
        </w:rPr>
        <w:t xml:space="preserve"> </w:t>
      </w:r>
      <w:r w:rsidR="00C93F29" w:rsidRPr="00D23571">
        <w:rPr>
          <w:rFonts w:ascii="Arial" w:hAnsi="Arial" w:cs="Arial"/>
          <w:sz w:val="24"/>
        </w:rPr>
        <w:t xml:space="preserve">Medication </w:t>
      </w:r>
      <w:r w:rsidR="00C93F29">
        <w:rPr>
          <w:rFonts w:ascii="Arial" w:hAnsi="Arial" w:cs="Arial"/>
          <w:sz w:val="24"/>
        </w:rPr>
        <w:t xml:space="preserve">analysis </w:t>
      </w:r>
      <w:r w:rsidR="00C93F29" w:rsidRPr="00D23571">
        <w:rPr>
          <w:rFonts w:ascii="Arial" w:hAnsi="Arial" w:cs="Arial"/>
          <w:sz w:val="24"/>
        </w:rPr>
        <w:t xml:space="preserve">of </w:t>
      </w:r>
      <w:bookmarkStart w:id="0" w:name="OLE_LINK1"/>
      <w:bookmarkStart w:id="1" w:name="OLE_LINK2"/>
      <w:r w:rsidR="00C93F29" w:rsidRPr="00D23571">
        <w:rPr>
          <w:rFonts w:ascii="Arial" w:hAnsi="Arial" w:cs="Arial"/>
          <w:sz w:val="24"/>
        </w:rPr>
        <w:t xml:space="preserve">prescriptions </w:t>
      </w:r>
      <w:bookmarkEnd w:id="0"/>
      <w:bookmarkEnd w:id="1"/>
      <w:r w:rsidR="00C93F29" w:rsidRPr="00D23571">
        <w:rPr>
          <w:rFonts w:ascii="Arial" w:hAnsi="Arial" w:cs="Arial"/>
          <w:sz w:val="24"/>
        </w:rPr>
        <w:t>for diabetes patients identified 2 validated diabetes medications</w:t>
      </w:r>
      <w:r w:rsidR="00C93F29">
        <w:rPr>
          <w:rFonts w:ascii="Arial" w:hAnsi="Arial" w:cs="Arial"/>
          <w:sz w:val="24"/>
        </w:rPr>
        <w:t xml:space="preserve">, namely, </w:t>
      </w:r>
      <w:r w:rsidR="00C93F29" w:rsidRPr="00D23571">
        <w:rPr>
          <w:rFonts w:ascii="Arial" w:hAnsi="Arial" w:cs="Arial"/>
          <w:sz w:val="24"/>
        </w:rPr>
        <w:t>596 prescriptions</w:t>
      </w:r>
      <w:r w:rsidR="00C93F29">
        <w:rPr>
          <w:rFonts w:ascii="Arial" w:hAnsi="Arial" w:cs="Arial"/>
          <w:sz w:val="24"/>
        </w:rPr>
        <w:t xml:space="preserve"> of i</w:t>
      </w:r>
      <w:r w:rsidR="00C93F29" w:rsidRPr="00D23571">
        <w:rPr>
          <w:rFonts w:ascii="Arial" w:hAnsi="Arial" w:cs="Arial"/>
          <w:sz w:val="24"/>
        </w:rPr>
        <w:t>nsulin</w:t>
      </w:r>
      <w:r w:rsidR="00C93F29">
        <w:rPr>
          <w:rFonts w:ascii="Arial" w:hAnsi="Arial" w:cs="Arial"/>
          <w:sz w:val="24"/>
        </w:rPr>
        <w:t xml:space="preserve"> and</w:t>
      </w:r>
      <w:r w:rsidR="00C93F29" w:rsidRPr="00D23571">
        <w:rPr>
          <w:rFonts w:ascii="Arial" w:hAnsi="Arial" w:cs="Arial"/>
          <w:sz w:val="24"/>
        </w:rPr>
        <w:t xml:space="preserve"> 64 prescriptions</w:t>
      </w:r>
      <w:r w:rsidR="00C93F29">
        <w:rPr>
          <w:rFonts w:ascii="Arial" w:hAnsi="Arial" w:cs="Arial"/>
          <w:sz w:val="24"/>
        </w:rPr>
        <w:t xml:space="preserve"> of g</w:t>
      </w:r>
      <w:r w:rsidR="00C93F29" w:rsidRPr="00D23571">
        <w:rPr>
          <w:rFonts w:ascii="Arial" w:hAnsi="Arial" w:cs="Arial"/>
          <w:sz w:val="24"/>
        </w:rPr>
        <w:t xml:space="preserve">lucose </w:t>
      </w:r>
      <w:r w:rsidR="00C93F29">
        <w:rPr>
          <w:rFonts w:ascii="Arial" w:hAnsi="Arial" w:cs="Arial"/>
          <w:sz w:val="24"/>
        </w:rPr>
        <w:t>g</w:t>
      </w:r>
      <w:r w:rsidR="00C93F29" w:rsidRPr="00D23571">
        <w:rPr>
          <w:rFonts w:ascii="Arial" w:hAnsi="Arial" w:cs="Arial"/>
          <w:sz w:val="24"/>
        </w:rPr>
        <w:t>el</w:t>
      </w:r>
      <w:r w:rsidR="00C93F29">
        <w:rPr>
          <w:rFonts w:ascii="Arial" w:hAnsi="Arial" w:cs="Arial"/>
          <w:sz w:val="24"/>
        </w:rPr>
        <w:t xml:space="preserve">. </w:t>
      </w:r>
      <w:r w:rsidR="00C93F29" w:rsidRPr="00D23571">
        <w:rPr>
          <w:rFonts w:ascii="Arial" w:hAnsi="Arial" w:cs="Arial"/>
          <w:sz w:val="24"/>
        </w:rPr>
        <w:t>This data-driven approach revealed significant limitations in available diabetes markers compared to clinical guidelines, with no HbA1c measurements and limited lipid panel data. However, basic metabolic markers were well-represented, allowing for meaningful comparative analysis.</w:t>
      </w:r>
    </w:p>
    <w:p w14:paraId="14DB2178" w14:textId="77777777" w:rsidR="00244F84" w:rsidRDefault="00244F84" w:rsidP="00510DCD">
      <w:pPr>
        <w:widowControl/>
        <w:jc w:val="left"/>
        <w:rPr>
          <w:rFonts w:ascii="Arial" w:hAnsi="Arial" w:cs="Arial"/>
          <w:sz w:val="24"/>
        </w:rPr>
      </w:pPr>
    </w:p>
    <w:p w14:paraId="617AB7BA" w14:textId="77777777" w:rsidR="00D34203" w:rsidRPr="00D34203" w:rsidRDefault="00D34203" w:rsidP="00D34203">
      <w:pPr>
        <w:pStyle w:val="a9"/>
        <w:numPr>
          <w:ilvl w:val="0"/>
          <w:numId w:val="1"/>
        </w:numPr>
        <w:rPr>
          <w:rFonts w:ascii="Arial" w:hAnsi="Arial" w:cs="Arial"/>
          <w:b/>
          <w:bCs/>
          <w:sz w:val="28"/>
          <w:szCs w:val="28"/>
        </w:rPr>
      </w:pPr>
      <w:r>
        <w:rPr>
          <w:rFonts w:ascii="Arial" w:hAnsi="Arial" w:cs="Arial"/>
          <w:b/>
          <w:bCs/>
          <w:sz w:val="28"/>
          <w:szCs w:val="28"/>
        </w:rPr>
        <w:t>Discussion</w:t>
      </w:r>
    </w:p>
    <w:p w14:paraId="6F36E246" w14:textId="627625C8" w:rsidR="00244F84" w:rsidRDefault="00D34203" w:rsidP="002F7F9E">
      <w:pPr>
        <w:rPr>
          <w:rFonts w:ascii="Arial" w:hAnsi="Arial" w:cs="Arial"/>
          <w:sz w:val="24"/>
        </w:rPr>
      </w:pPr>
      <w:r w:rsidRPr="00D34203">
        <w:rPr>
          <w:rFonts w:ascii="Arial" w:hAnsi="Arial" w:cs="Arial"/>
          <w:sz w:val="24"/>
        </w:rPr>
        <w:t xml:space="preserve">This data-driven analysis of 26 diabetes patients in the MIMIC-IV database uncovered significant differences in metabolic markers and highlighted the limitations of assumption-based approaches. The most notable finding was elevated glucose levels in diabetes patients (Cohen's </w:t>
      </w:r>
      <w:r w:rsidRPr="00D34203">
        <w:rPr>
          <w:rStyle w:val="af4"/>
          <w:rFonts w:ascii="Arial" w:hAnsi="Arial" w:cs="Arial"/>
          <w:sz w:val="24"/>
        </w:rPr>
        <w:t>d</w:t>
      </w:r>
      <w:r w:rsidRPr="00D34203">
        <w:rPr>
          <w:rFonts w:ascii="Arial" w:hAnsi="Arial" w:cs="Arial"/>
          <w:sz w:val="24"/>
        </w:rPr>
        <w:t xml:space="preserve"> = 0.54), confirming glucose as the primary distinguishing marker. Elevated urea nitrogen suggested early kidney dysfunction despite normal creatinine, while electrolyte levels remained stable, indicating effective acute care.</w:t>
      </w:r>
      <w:r w:rsidR="002564B6">
        <w:rPr>
          <w:rFonts w:ascii="Arial" w:hAnsi="Arial" w:cs="Arial"/>
        </w:rPr>
        <w:t xml:space="preserve"> </w:t>
      </w:r>
      <w:r w:rsidRPr="002564B6">
        <w:rPr>
          <w:rFonts w:ascii="Arial" w:hAnsi="Arial" w:cs="Arial"/>
          <w:sz w:val="24"/>
        </w:rPr>
        <w:t xml:space="preserve">Basic metabolic markers, </w:t>
      </w:r>
      <w:r w:rsidRPr="002564B6">
        <w:rPr>
          <w:rFonts w:ascii="Arial" w:hAnsi="Arial" w:cs="Arial"/>
          <w:sz w:val="24"/>
        </w:rPr>
        <w:lastRenderedPageBreak/>
        <w:t>particularly glucose and urea nitrogen, can provide valuable insights even without advanced tests. Individual variability underscores the need for personalized management and cautious interpretation of group-level findings.</w:t>
      </w:r>
      <w:r w:rsidRPr="002564B6">
        <w:rPr>
          <w:rFonts w:ascii="Arial" w:hAnsi="Arial" w:cs="Arial"/>
          <w:sz w:val="24"/>
        </w:rPr>
        <w:br/>
      </w:r>
      <w:r w:rsidR="002564B6" w:rsidRPr="002564B6">
        <w:rPr>
          <w:rFonts w:ascii="Arial" w:hAnsi="Arial" w:cs="Arial"/>
          <w:sz w:val="24"/>
        </w:rPr>
        <w:t>However, s</w:t>
      </w:r>
      <w:r w:rsidRPr="002564B6">
        <w:rPr>
          <w:rFonts w:ascii="Arial" w:hAnsi="Arial" w:cs="Arial"/>
          <w:sz w:val="24"/>
        </w:rPr>
        <w:t>mall sample size, ICU-specific context, cross-sectional design, and absence of advanced markers and clinical notes limit generalizability and depth of analysis. ICD-9 codes may not fully capture disease severity.</w:t>
      </w:r>
      <w:r w:rsidR="002564B6" w:rsidRPr="002564B6">
        <w:rPr>
          <w:rFonts w:ascii="Arial" w:hAnsi="Arial" w:cs="Arial"/>
          <w:sz w:val="24"/>
        </w:rPr>
        <w:t xml:space="preserve"> In the future, </w:t>
      </w:r>
      <w:r w:rsidRPr="002564B6">
        <w:rPr>
          <w:rFonts w:ascii="Arial" w:hAnsi="Arial" w:cs="Arial"/>
          <w:sz w:val="24"/>
        </w:rPr>
        <w:br/>
      </w:r>
      <w:r w:rsidR="002564B6">
        <w:rPr>
          <w:rFonts w:ascii="Arial" w:hAnsi="Arial" w:cs="Arial"/>
          <w:sz w:val="24"/>
        </w:rPr>
        <w:t>l</w:t>
      </w:r>
      <w:r w:rsidRPr="002564B6">
        <w:rPr>
          <w:rFonts w:ascii="Arial" w:hAnsi="Arial" w:cs="Arial"/>
          <w:sz w:val="24"/>
        </w:rPr>
        <w:t>arger</w:t>
      </w:r>
      <w:r w:rsidR="002564B6">
        <w:rPr>
          <w:rFonts w:ascii="Arial" w:hAnsi="Arial" w:cs="Arial"/>
          <w:sz w:val="24"/>
        </w:rPr>
        <w:t xml:space="preserve"> and </w:t>
      </w:r>
      <w:r w:rsidRPr="002564B6">
        <w:rPr>
          <w:rFonts w:ascii="Arial" w:hAnsi="Arial" w:cs="Arial"/>
          <w:sz w:val="24"/>
        </w:rPr>
        <w:t>longitudinal studies incorporating clinical notes and medication details could enhance understanding</w:t>
      </w:r>
      <w:r w:rsidR="002F7F9E">
        <w:rPr>
          <w:rFonts w:ascii="Arial" w:hAnsi="Arial" w:cs="Arial"/>
          <w:sz w:val="24"/>
        </w:rPr>
        <w:t>.</w:t>
      </w:r>
    </w:p>
    <w:p w14:paraId="5F98285D" w14:textId="77777777" w:rsidR="00244F84" w:rsidRPr="00D23571" w:rsidRDefault="00244F84" w:rsidP="00510DCD">
      <w:pPr>
        <w:widowControl/>
        <w:jc w:val="left"/>
        <w:rPr>
          <w:rFonts w:ascii="Arial" w:hAnsi="Arial" w:cs="Arial" w:hint="eastAsia"/>
          <w:sz w:val="24"/>
        </w:rPr>
      </w:pPr>
    </w:p>
    <w:p w14:paraId="403D437C" w14:textId="335E196F" w:rsidR="00DA0FC4" w:rsidRPr="00D23571" w:rsidRDefault="002F7F9E" w:rsidP="006B7A9B">
      <w:pPr>
        <w:rPr>
          <w:rFonts w:ascii="Arial" w:hAnsi="Arial" w:cs="Arial"/>
          <w:sz w:val="24"/>
        </w:rPr>
      </w:pPr>
      <w:r>
        <w:rPr>
          <w:rFonts w:ascii="Arial" w:hAnsi="Arial" w:cs="Arial"/>
          <w:b/>
          <w:bCs/>
          <w:sz w:val="28"/>
          <w:szCs w:val="28"/>
        </w:rPr>
        <w:t xml:space="preserve">5. </w:t>
      </w:r>
      <w:r w:rsidR="00DA0FC4" w:rsidRPr="00D23571">
        <w:rPr>
          <w:rFonts w:ascii="Arial" w:hAnsi="Arial" w:cs="Arial"/>
          <w:b/>
          <w:bCs/>
          <w:sz w:val="28"/>
          <w:szCs w:val="28"/>
        </w:rPr>
        <w:t>References</w:t>
      </w:r>
    </w:p>
    <w:p w14:paraId="1819657B" w14:textId="0DADF9E3" w:rsidR="00510DCD" w:rsidRPr="00D23571" w:rsidRDefault="0053257C" w:rsidP="006B7A9B">
      <w:pPr>
        <w:rPr>
          <w:rFonts w:ascii="Arial" w:hAnsi="Arial" w:cs="Arial"/>
          <w:sz w:val="24"/>
        </w:rPr>
      </w:pPr>
      <w:r w:rsidRPr="00D23571">
        <w:rPr>
          <w:rFonts w:ascii="Arial" w:hAnsi="Arial" w:cs="Arial"/>
          <w:sz w:val="24"/>
        </w:rPr>
        <w:t>[1]</w:t>
      </w:r>
      <w:r w:rsidR="00510DCD" w:rsidRPr="00D23571">
        <w:rPr>
          <w:rFonts w:ascii="Arial" w:hAnsi="Arial" w:cs="Arial"/>
          <w:sz w:val="24"/>
        </w:rPr>
        <w:t xml:space="preserve"> </w:t>
      </w:r>
      <w:hyperlink r:id="rId9" w:history="1">
        <w:r w:rsidR="00510DCD" w:rsidRPr="00D23571">
          <w:rPr>
            <w:rStyle w:val="ae"/>
            <w:rFonts w:ascii="Arial" w:hAnsi="Arial" w:cs="Arial"/>
            <w:sz w:val="24"/>
          </w:rPr>
          <w:t>Hemoglobin A1C (HbA1c) Test</w:t>
        </w:r>
      </w:hyperlink>
    </w:p>
    <w:p w14:paraId="4CF78ADD" w14:textId="63A3E9D9" w:rsidR="00743E97" w:rsidRPr="00D23571" w:rsidRDefault="00510DCD" w:rsidP="006B7A9B">
      <w:pPr>
        <w:rPr>
          <w:rFonts w:ascii="Arial" w:hAnsi="Arial" w:cs="Arial"/>
          <w:sz w:val="24"/>
        </w:rPr>
      </w:pPr>
      <w:r w:rsidRPr="00D23571">
        <w:rPr>
          <w:rFonts w:ascii="Arial" w:hAnsi="Arial" w:cs="Arial"/>
          <w:sz w:val="24"/>
        </w:rPr>
        <w:t>[2]</w:t>
      </w:r>
      <w:r w:rsidR="0053257C" w:rsidRPr="00D23571">
        <w:rPr>
          <w:rFonts w:ascii="Arial" w:hAnsi="Arial" w:cs="Arial"/>
          <w:sz w:val="24"/>
        </w:rPr>
        <w:t xml:space="preserve"> </w:t>
      </w:r>
      <w:hyperlink r:id="rId10" w:history="1">
        <w:r w:rsidR="0053257C" w:rsidRPr="00D23571">
          <w:rPr>
            <w:rStyle w:val="ae"/>
            <w:rFonts w:ascii="Arial" w:hAnsi="Arial" w:cs="Arial"/>
            <w:sz w:val="24"/>
          </w:rPr>
          <w:t>Common</w:t>
        </w:r>
        <w:r w:rsidR="0053257C" w:rsidRPr="00D23571">
          <w:rPr>
            <w:rStyle w:val="ae"/>
            <w:rFonts w:ascii="Arial" w:hAnsi="Arial" w:cs="Arial"/>
            <w:sz w:val="24"/>
          </w:rPr>
          <w:t xml:space="preserve"> </w:t>
        </w:r>
        <w:r w:rsidR="0053257C" w:rsidRPr="00D23571">
          <w:rPr>
            <w:rStyle w:val="ae"/>
            <w:rFonts w:ascii="Arial" w:hAnsi="Arial" w:cs="Arial"/>
            <w:sz w:val="24"/>
          </w:rPr>
          <w:t>diabet</w:t>
        </w:r>
        <w:r w:rsidR="0053257C" w:rsidRPr="00D23571">
          <w:rPr>
            <w:rStyle w:val="ae"/>
            <w:rFonts w:ascii="Arial" w:hAnsi="Arial" w:cs="Arial"/>
            <w:sz w:val="24"/>
          </w:rPr>
          <w:t>e</w:t>
        </w:r>
        <w:r w:rsidR="0053257C" w:rsidRPr="00D23571">
          <w:rPr>
            <w:rStyle w:val="ae"/>
            <w:rFonts w:ascii="Arial" w:hAnsi="Arial" w:cs="Arial"/>
            <w:sz w:val="24"/>
          </w:rPr>
          <w:t xml:space="preserve">s </w:t>
        </w:r>
        <w:r w:rsidR="0053257C" w:rsidRPr="00D23571">
          <w:rPr>
            <w:rStyle w:val="ae"/>
            <w:rFonts w:ascii="Arial" w:hAnsi="Arial" w:cs="Arial"/>
            <w:sz w:val="24"/>
          </w:rPr>
          <w:t>t</w:t>
        </w:r>
        <w:r w:rsidR="0053257C" w:rsidRPr="00D23571">
          <w:rPr>
            <w:rStyle w:val="ae"/>
            <w:rFonts w:ascii="Arial" w:hAnsi="Arial" w:cs="Arial"/>
            <w:sz w:val="24"/>
          </w:rPr>
          <w:t>erms</w:t>
        </w:r>
      </w:hyperlink>
      <w:r w:rsidR="0053257C" w:rsidRPr="00D23571">
        <w:rPr>
          <w:rFonts w:ascii="Arial" w:hAnsi="Arial" w:cs="Arial"/>
          <w:sz w:val="24"/>
        </w:rPr>
        <w:t xml:space="preserve"> </w:t>
      </w:r>
    </w:p>
    <w:p w14:paraId="180DA53C" w14:textId="4E43B886" w:rsidR="0074663A" w:rsidRPr="00D23571" w:rsidRDefault="0074663A" w:rsidP="006B7A9B">
      <w:pPr>
        <w:rPr>
          <w:rFonts w:ascii="Arial" w:hAnsi="Arial" w:cs="Arial"/>
          <w:sz w:val="24"/>
        </w:rPr>
      </w:pPr>
      <w:r w:rsidRPr="00D23571">
        <w:rPr>
          <w:rFonts w:ascii="Arial" w:hAnsi="Arial" w:cs="Arial"/>
          <w:sz w:val="24"/>
        </w:rPr>
        <w:t>[</w:t>
      </w:r>
      <w:r w:rsidR="00510DCD" w:rsidRPr="00D23571">
        <w:rPr>
          <w:rFonts w:ascii="Arial" w:hAnsi="Arial" w:cs="Arial"/>
          <w:sz w:val="24"/>
        </w:rPr>
        <w:t>3</w:t>
      </w:r>
      <w:r w:rsidRPr="00D23571">
        <w:rPr>
          <w:rFonts w:ascii="Arial" w:hAnsi="Arial" w:cs="Arial"/>
          <w:sz w:val="24"/>
        </w:rPr>
        <w:t xml:space="preserve">] </w:t>
      </w:r>
      <w:hyperlink r:id="rId11" w:history="1">
        <w:r w:rsidRPr="00D23571">
          <w:rPr>
            <w:rStyle w:val="ae"/>
            <w:rFonts w:ascii="Arial" w:hAnsi="Arial" w:cs="Arial"/>
            <w:sz w:val="24"/>
          </w:rPr>
          <w:t>A Complete Li</w:t>
        </w:r>
        <w:r w:rsidRPr="00D23571">
          <w:rPr>
            <w:rStyle w:val="ae"/>
            <w:rFonts w:ascii="Arial" w:hAnsi="Arial" w:cs="Arial"/>
            <w:sz w:val="24"/>
          </w:rPr>
          <w:t>s</w:t>
        </w:r>
        <w:r w:rsidRPr="00D23571">
          <w:rPr>
            <w:rStyle w:val="ae"/>
            <w:rFonts w:ascii="Arial" w:hAnsi="Arial" w:cs="Arial"/>
            <w:sz w:val="24"/>
          </w:rPr>
          <w:t>t of Diabetes Medications</w:t>
        </w:r>
      </w:hyperlink>
    </w:p>
    <w:sectPr w:rsidR="0074663A" w:rsidRPr="00D235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4D62"/>
    <w:multiLevelType w:val="hybridMultilevel"/>
    <w:tmpl w:val="251E3A92"/>
    <w:lvl w:ilvl="0" w:tplc="0C72EE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377E27"/>
    <w:multiLevelType w:val="multilevel"/>
    <w:tmpl w:val="DD84C5C6"/>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50674972"/>
    <w:multiLevelType w:val="hybridMultilevel"/>
    <w:tmpl w:val="B4B4E74C"/>
    <w:lvl w:ilvl="0" w:tplc="87C8A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9948883">
    <w:abstractNumId w:val="1"/>
  </w:num>
  <w:num w:numId="2" w16cid:durableId="1600681483">
    <w:abstractNumId w:val="2"/>
  </w:num>
  <w:num w:numId="3" w16cid:durableId="276910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37"/>
    <w:rsid w:val="00152CE8"/>
    <w:rsid w:val="001C5E89"/>
    <w:rsid w:val="001F5175"/>
    <w:rsid w:val="00234694"/>
    <w:rsid w:val="00244F84"/>
    <w:rsid w:val="002564B6"/>
    <w:rsid w:val="002876C1"/>
    <w:rsid w:val="002C4F91"/>
    <w:rsid w:val="002E41AB"/>
    <w:rsid w:val="002F7F9E"/>
    <w:rsid w:val="0039562D"/>
    <w:rsid w:val="003A5112"/>
    <w:rsid w:val="00510DCD"/>
    <w:rsid w:val="0053257C"/>
    <w:rsid w:val="00575470"/>
    <w:rsid w:val="005D1596"/>
    <w:rsid w:val="0069159F"/>
    <w:rsid w:val="006B7A9B"/>
    <w:rsid w:val="0070217E"/>
    <w:rsid w:val="00743E97"/>
    <w:rsid w:val="0074663A"/>
    <w:rsid w:val="008A1701"/>
    <w:rsid w:val="008E3D66"/>
    <w:rsid w:val="00914F51"/>
    <w:rsid w:val="009B5A5A"/>
    <w:rsid w:val="009C5008"/>
    <w:rsid w:val="00A56A80"/>
    <w:rsid w:val="00BE601C"/>
    <w:rsid w:val="00BF54FB"/>
    <w:rsid w:val="00C54D2D"/>
    <w:rsid w:val="00C57637"/>
    <w:rsid w:val="00C91BD7"/>
    <w:rsid w:val="00C93F29"/>
    <w:rsid w:val="00CB673B"/>
    <w:rsid w:val="00D23571"/>
    <w:rsid w:val="00D34203"/>
    <w:rsid w:val="00DA0FC4"/>
    <w:rsid w:val="00E47AC8"/>
    <w:rsid w:val="00EB36EC"/>
    <w:rsid w:val="00F5076C"/>
    <w:rsid w:val="00FC2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CA46E"/>
  <w15:chartTrackingRefBased/>
  <w15:docId w15:val="{D269A23A-926D-F14A-A996-EEE5771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3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5763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5763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5763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5763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5763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5763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5763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5763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763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5763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5763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57637"/>
    <w:rPr>
      <w:rFonts w:cstheme="majorBidi"/>
      <w:color w:val="0F4761" w:themeColor="accent1" w:themeShade="BF"/>
      <w:sz w:val="28"/>
      <w:szCs w:val="28"/>
    </w:rPr>
  </w:style>
  <w:style w:type="character" w:customStyle="1" w:styleId="50">
    <w:name w:val="标题 5 字符"/>
    <w:basedOn w:val="a0"/>
    <w:link w:val="5"/>
    <w:uiPriority w:val="9"/>
    <w:semiHidden/>
    <w:rsid w:val="00C57637"/>
    <w:rPr>
      <w:rFonts w:cstheme="majorBidi"/>
      <w:color w:val="0F4761" w:themeColor="accent1" w:themeShade="BF"/>
      <w:sz w:val="24"/>
    </w:rPr>
  </w:style>
  <w:style w:type="character" w:customStyle="1" w:styleId="60">
    <w:name w:val="标题 6 字符"/>
    <w:basedOn w:val="a0"/>
    <w:link w:val="6"/>
    <w:uiPriority w:val="9"/>
    <w:semiHidden/>
    <w:rsid w:val="00C57637"/>
    <w:rPr>
      <w:rFonts w:cstheme="majorBidi"/>
      <w:b/>
      <w:bCs/>
      <w:color w:val="0F4761" w:themeColor="accent1" w:themeShade="BF"/>
    </w:rPr>
  </w:style>
  <w:style w:type="character" w:customStyle="1" w:styleId="70">
    <w:name w:val="标题 7 字符"/>
    <w:basedOn w:val="a0"/>
    <w:link w:val="7"/>
    <w:uiPriority w:val="9"/>
    <w:semiHidden/>
    <w:rsid w:val="00C57637"/>
    <w:rPr>
      <w:rFonts w:cstheme="majorBidi"/>
      <w:b/>
      <w:bCs/>
      <w:color w:val="595959" w:themeColor="text1" w:themeTint="A6"/>
    </w:rPr>
  </w:style>
  <w:style w:type="character" w:customStyle="1" w:styleId="80">
    <w:name w:val="标题 8 字符"/>
    <w:basedOn w:val="a0"/>
    <w:link w:val="8"/>
    <w:uiPriority w:val="9"/>
    <w:semiHidden/>
    <w:rsid w:val="00C57637"/>
    <w:rPr>
      <w:rFonts w:cstheme="majorBidi"/>
      <w:color w:val="595959" w:themeColor="text1" w:themeTint="A6"/>
    </w:rPr>
  </w:style>
  <w:style w:type="character" w:customStyle="1" w:styleId="90">
    <w:name w:val="标题 9 字符"/>
    <w:basedOn w:val="a0"/>
    <w:link w:val="9"/>
    <w:uiPriority w:val="9"/>
    <w:semiHidden/>
    <w:rsid w:val="00C57637"/>
    <w:rPr>
      <w:rFonts w:eastAsiaTheme="majorEastAsia" w:cstheme="majorBidi"/>
      <w:color w:val="595959" w:themeColor="text1" w:themeTint="A6"/>
    </w:rPr>
  </w:style>
  <w:style w:type="paragraph" w:styleId="a3">
    <w:name w:val="Title"/>
    <w:basedOn w:val="a"/>
    <w:next w:val="a"/>
    <w:link w:val="a4"/>
    <w:uiPriority w:val="10"/>
    <w:qFormat/>
    <w:rsid w:val="00C5763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576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5763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5763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57637"/>
    <w:pPr>
      <w:spacing w:before="160" w:after="160"/>
      <w:jc w:val="center"/>
    </w:pPr>
    <w:rPr>
      <w:i/>
      <w:iCs/>
      <w:color w:val="404040" w:themeColor="text1" w:themeTint="BF"/>
    </w:rPr>
  </w:style>
  <w:style w:type="character" w:customStyle="1" w:styleId="a8">
    <w:name w:val="引用 字符"/>
    <w:basedOn w:val="a0"/>
    <w:link w:val="a7"/>
    <w:uiPriority w:val="29"/>
    <w:rsid w:val="00C57637"/>
    <w:rPr>
      <w:i/>
      <w:iCs/>
      <w:color w:val="404040" w:themeColor="text1" w:themeTint="BF"/>
    </w:rPr>
  </w:style>
  <w:style w:type="paragraph" w:styleId="a9">
    <w:name w:val="List Paragraph"/>
    <w:basedOn w:val="a"/>
    <w:uiPriority w:val="34"/>
    <w:qFormat/>
    <w:rsid w:val="00C57637"/>
    <w:pPr>
      <w:ind w:left="720"/>
      <w:contextualSpacing/>
    </w:pPr>
  </w:style>
  <w:style w:type="character" w:styleId="aa">
    <w:name w:val="Intense Emphasis"/>
    <w:basedOn w:val="a0"/>
    <w:uiPriority w:val="21"/>
    <w:qFormat/>
    <w:rsid w:val="00C57637"/>
    <w:rPr>
      <w:i/>
      <w:iCs/>
      <w:color w:val="0F4761" w:themeColor="accent1" w:themeShade="BF"/>
    </w:rPr>
  </w:style>
  <w:style w:type="paragraph" w:styleId="ab">
    <w:name w:val="Intense Quote"/>
    <w:basedOn w:val="a"/>
    <w:next w:val="a"/>
    <w:link w:val="ac"/>
    <w:uiPriority w:val="30"/>
    <w:qFormat/>
    <w:rsid w:val="00C57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57637"/>
    <w:rPr>
      <w:i/>
      <w:iCs/>
      <w:color w:val="0F4761" w:themeColor="accent1" w:themeShade="BF"/>
    </w:rPr>
  </w:style>
  <w:style w:type="character" w:styleId="ad">
    <w:name w:val="Intense Reference"/>
    <w:basedOn w:val="a0"/>
    <w:uiPriority w:val="32"/>
    <w:qFormat/>
    <w:rsid w:val="00C57637"/>
    <w:rPr>
      <w:b/>
      <w:bCs/>
      <w:smallCaps/>
      <w:color w:val="0F4761" w:themeColor="accent1" w:themeShade="BF"/>
      <w:spacing w:val="5"/>
    </w:rPr>
  </w:style>
  <w:style w:type="character" w:styleId="ae">
    <w:name w:val="Hyperlink"/>
    <w:basedOn w:val="a0"/>
    <w:uiPriority w:val="99"/>
    <w:unhideWhenUsed/>
    <w:rsid w:val="0053257C"/>
    <w:rPr>
      <w:color w:val="467886" w:themeColor="hyperlink"/>
      <w:u w:val="single"/>
    </w:rPr>
  </w:style>
  <w:style w:type="character" w:styleId="af">
    <w:name w:val="Unresolved Mention"/>
    <w:basedOn w:val="a0"/>
    <w:uiPriority w:val="99"/>
    <w:semiHidden/>
    <w:unhideWhenUsed/>
    <w:rsid w:val="0053257C"/>
    <w:rPr>
      <w:color w:val="605E5C"/>
      <w:shd w:val="clear" w:color="auto" w:fill="E1DFDD"/>
    </w:rPr>
  </w:style>
  <w:style w:type="character" w:styleId="af0">
    <w:name w:val="FollowedHyperlink"/>
    <w:basedOn w:val="a0"/>
    <w:uiPriority w:val="99"/>
    <w:semiHidden/>
    <w:unhideWhenUsed/>
    <w:rsid w:val="0053257C"/>
    <w:rPr>
      <w:color w:val="96607D" w:themeColor="followedHyperlink"/>
      <w:u w:val="single"/>
    </w:rPr>
  </w:style>
  <w:style w:type="paragraph" w:styleId="af1">
    <w:name w:val="Normal (Web)"/>
    <w:basedOn w:val="a"/>
    <w:uiPriority w:val="99"/>
    <w:semiHidden/>
    <w:unhideWhenUsed/>
    <w:rsid w:val="00D23571"/>
    <w:pPr>
      <w:widowControl/>
      <w:spacing w:before="100" w:beforeAutospacing="1" w:after="100" w:afterAutospacing="1"/>
      <w:jc w:val="left"/>
    </w:pPr>
    <w:rPr>
      <w:rFonts w:ascii="宋体" w:eastAsia="宋体" w:hAnsi="宋体" w:cs="宋体"/>
      <w:kern w:val="0"/>
      <w:sz w:val="24"/>
      <w14:ligatures w14:val="none"/>
    </w:rPr>
  </w:style>
  <w:style w:type="table" w:styleId="af2">
    <w:name w:val="Table Grid"/>
    <w:basedOn w:val="a1"/>
    <w:uiPriority w:val="39"/>
    <w:rsid w:val="00244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D34203"/>
    <w:rPr>
      <w:b/>
      <w:bCs/>
    </w:rPr>
  </w:style>
  <w:style w:type="character" w:styleId="af4">
    <w:name w:val="Emphasis"/>
    <w:basedOn w:val="a0"/>
    <w:uiPriority w:val="20"/>
    <w:qFormat/>
    <w:rsid w:val="00D342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1399">
      <w:bodyDiv w:val="1"/>
      <w:marLeft w:val="0"/>
      <w:marRight w:val="0"/>
      <w:marTop w:val="0"/>
      <w:marBottom w:val="0"/>
      <w:divBdr>
        <w:top w:val="none" w:sz="0" w:space="0" w:color="auto"/>
        <w:left w:val="none" w:sz="0" w:space="0" w:color="auto"/>
        <w:bottom w:val="none" w:sz="0" w:space="0" w:color="auto"/>
        <w:right w:val="none" w:sz="0" w:space="0" w:color="auto"/>
      </w:divBdr>
    </w:div>
    <w:div w:id="485821471">
      <w:bodyDiv w:val="1"/>
      <w:marLeft w:val="0"/>
      <w:marRight w:val="0"/>
      <w:marTop w:val="0"/>
      <w:marBottom w:val="0"/>
      <w:divBdr>
        <w:top w:val="none" w:sz="0" w:space="0" w:color="auto"/>
        <w:left w:val="none" w:sz="0" w:space="0" w:color="auto"/>
        <w:bottom w:val="none" w:sz="0" w:space="0" w:color="auto"/>
        <w:right w:val="none" w:sz="0" w:space="0" w:color="auto"/>
      </w:divBdr>
      <w:divsChild>
        <w:div w:id="1955870014">
          <w:marLeft w:val="0"/>
          <w:marRight w:val="0"/>
          <w:marTop w:val="0"/>
          <w:marBottom w:val="0"/>
          <w:divBdr>
            <w:top w:val="none" w:sz="0" w:space="0" w:color="auto"/>
            <w:left w:val="none" w:sz="0" w:space="0" w:color="auto"/>
            <w:bottom w:val="none" w:sz="0" w:space="0" w:color="auto"/>
            <w:right w:val="none" w:sz="0" w:space="0" w:color="auto"/>
          </w:divBdr>
          <w:divsChild>
            <w:div w:id="654602941">
              <w:marLeft w:val="0"/>
              <w:marRight w:val="0"/>
              <w:marTop w:val="0"/>
              <w:marBottom w:val="0"/>
              <w:divBdr>
                <w:top w:val="none" w:sz="0" w:space="0" w:color="auto"/>
                <w:left w:val="none" w:sz="0" w:space="0" w:color="auto"/>
                <w:bottom w:val="none" w:sz="0" w:space="0" w:color="auto"/>
                <w:right w:val="none" w:sz="0" w:space="0" w:color="auto"/>
              </w:divBdr>
              <w:divsChild>
                <w:div w:id="537282746">
                  <w:marLeft w:val="0"/>
                  <w:marRight w:val="0"/>
                  <w:marTop w:val="0"/>
                  <w:marBottom w:val="0"/>
                  <w:divBdr>
                    <w:top w:val="none" w:sz="0" w:space="0" w:color="auto"/>
                    <w:left w:val="none" w:sz="0" w:space="0" w:color="auto"/>
                    <w:bottom w:val="none" w:sz="0" w:space="0" w:color="auto"/>
                    <w:right w:val="none" w:sz="0" w:space="0" w:color="auto"/>
                  </w:divBdr>
                  <w:divsChild>
                    <w:div w:id="6868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2886">
      <w:bodyDiv w:val="1"/>
      <w:marLeft w:val="0"/>
      <w:marRight w:val="0"/>
      <w:marTop w:val="0"/>
      <w:marBottom w:val="0"/>
      <w:divBdr>
        <w:top w:val="none" w:sz="0" w:space="0" w:color="auto"/>
        <w:left w:val="none" w:sz="0" w:space="0" w:color="auto"/>
        <w:bottom w:val="none" w:sz="0" w:space="0" w:color="auto"/>
        <w:right w:val="none" w:sz="0" w:space="0" w:color="auto"/>
      </w:divBdr>
      <w:divsChild>
        <w:div w:id="1064723337">
          <w:marLeft w:val="0"/>
          <w:marRight w:val="0"/>
          <w:marTop w:val="0"/>
          <w:marBottom w:val="0"/>
          <w:divBdr>
            <w:top w:val="none" w:sz="0" w:space="0" w:color="auto"/>
            <w:left w:val="none" w:sz="0" w:space="0" w:color="auto"/>
            <w:bottom w:val="none" w:sz="0" w:space="0" w:color="auto"/>
            <w:right w:val="none" w:sz="0" w:space="0" w:color="auto"/>
          </w:divBdr>
          <w:divsChild>
            <w:div w:id="1302686068">
              <w:marLeft w:val="0"/>
              <w:marRight w:val="0"/>
              <w:marTop w:val="0"/>
              <w:marBottom w:val="0"/>
              <w:divBdr>
                <w:top w:val="none" w:sz="0" w:space="0" w:color="auto"/>
                <w:left w:val="none" w:sz="0" w:space="0" w:color="auto"/>
                <w:bottom w:val="none" w:sz="0" w:space="0" w:color="auto"/>
                <w:right w:val="none" w:sz="0" w:space="0" w:color="auto"/>
              </w:divBdr>
              <w:divsChild>
                <w:div w:id="1546789445">
                  <w:marLeft w:val="0"/>
                  <w:marRight w:val="0"/>
                  <w:marTop w:val="0"/>
                  <w:marBottom w:val="0"/>
                  <w:divBdr>
                    <w:top w:val="none" w:sz="0" w:space="0" w:color="auto"/>
                    <w:left w:val="none" w:sz="0" w:space="0" w:color="auto"/>
                    <w:bottom w:val="none" w:sz="0" w:space="0" w:color="auto"/>
                    <w:right w:val="none" w:sz="0" w:space="0" w:color="auto"/>
                  </w:divBdr>
                  <w:divsChild>
                    <w:div w:id="1281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20422">
      <w:bodyDiv w:val="1"/>
      <w:marLeft w:val="0"/>
      <w:marRight w:val="0"/>
      <w:marTop w:val="0"/>
      <w:marBottom w:val="0"/>
      <w:divBdr>
        <w:top w:val="none" w:sz="0" w:space="0" w:color="auto"/>
        <w:left w:val="none" w:sz="0" w:space="0" w:color="auto"/>
        <w:bottom w:val="none" w:sz="0" w:space="0" w:color="auto"/>
        <w:right w:val="none" w:sz="0" w:space="0" w:color="auto"/>
      </w:divBdr>
    </w:div>
    <w:div w:id="633220828">
      <w:bodyDiv w:val="1"/>
      <w:marLeft w:val="0"/>
      <w:marRight w:val="0"/>
      <w:marTop w:val="0"/>
      <w:marBottom w:val="0"/>
      <w:divBdr>
        <w:top w:val="none" w:sz="0" w:space="0" w:color="auto"/>
        <w:left w:val="none" w:sz="0" w:space="0" w:color="auto"/>
        <w:bottom w:val="none" w:sz="0" w:space="0" w:color="auto"/>
        <w:right w:val="none" w:sz="0" w:space="0" w:color="auto"/>
      </w:divBdr>
    </w:div>
    <w:div w:id="766661366">
      <w:bodyDiv w:val="1"/>
      <w:marLeft w:val="0"/>
      <w:marRight w:val="0"/>
      <w:marTop w:val="0"/>
      <w:marBottom w:val="0"/>
      <w:divBdr>
        <w:top w:val="none" w:sz="0" w:space="0" w:color="auto"/>
        <w:left w:val="none" w:sz="0" w:space="0" w:color="auto"/>
        <w:bottom w:val="none" w:sz="0" w:space="0" w:color="auto"/>
        <w:right w:val="none" w:sz="0" w:space="0" w:color="auto"/>
      </w:divBdr>
      <w:divsChild>
        <w:div w:id="1650552541">
          <w:marLeft w:val="0"/>
          <w:marRight w:val="0"/>
          <w:marTop w:val="0"/>
          <w:marBottom w:val="0"/>
          <w:divBdr>
            <w:top w:val="none" w:sz="0" w:space="0" w:color="auto"/>
            <w:left w:val="none" w:sz="0" w:space="0" w:color="auto"/>
            <w:bottom w:val="none" w:sz="0" w:space="0" w:color="auto"/>
            <w:right w:val="none" w:sz="0" w:space="0" w:color="auto"/>
          </w:divBdr>
          <w:divsChild>
            <w:div w:id="1911382279">
              <w:marLeft w:val="0"/>
              <w:marRight w:val="0"/>
              <w:marTop w:val="0"/>
              <w:marBottom w:val="0"/>
              <w:divBdr>
                <w:top w:val="none" w:sz="0" w:space="0" w:color="auto"/>
                <w:left w:val="none" w:sz="0" w:space="0" w:color="auto"/>
                <w:bottom w:val="none" w:sz="0" w:space="0" w:color="auto"/>
                <w:right w:val="none" w:sz="0" w:space="0" w:color="auto"/>
              </w:divBdr>
              <w:divsChild>
                <w:div w:id="1736664971">
                  <w:marLeft w:val="0"/>
                  <w:marRight w:val="0"/>
                  <w:marTop w:val="0"/>
                  <w:marBottom w:val="0"/>
                  <w:divBdr>
                    <w:top w:val="none" w:sz="0" w:space="0" w:color="auto"/>
                    <w:left w:val="none" w:sz="0" w:space="0" w:color="auto"/>
                    <w:bottom w:val="none" w:sz="0" w:space="0" w:color="auto"/>
                    <w:right w:val="none" w:sz="0" w:space="0" w:color="auto"/>
                  </w:divBdr>
                </w:div>
              </w:divsChild>
            </w:div>
            <w:div w:id="1107041105">
              <w:marLeft w:val="0"/>
              <w:marRight w:val="0"/>
              <w:marTop w:val="0"/>
              <w:marBottom w:val="0"/>
              <w:divBdr>
                <w:top w:val="none" w:sz="0" w:space="0" w:color="auto"/>
                <w:left w:val="none" w:sz="0" w:space="0" w:color="auto"/>
                <w:bottom w:val="none" w:sz="0" w:space="0" w:color="auto"/>
                <w:right w:val="none" w:sz="0" w:space="0" w:color="auto"/>
              </w:divBdr>
              <w:divsChild>
                <w:div w:id="2107075203">
                  <w:marLeft w:val="0"/>
                  <w:marRight w:val="0"/>
                  <w:marTop w:val="0"/>
                  <w:marBottom w:val="0"/>
                  <w:divBdr>
                    <w:top w:val="none" w:sz="0" w:space="0" w:color="auto"/>
                    <w:left w:val="none" w:sz="0" w:space="0" w:color="auto"/>
                    <w:bottom w:val="none" w:sz="0" w:space="0" w:color="auto"/>
                    <w:right w:val="none" w:sz="0" w:space="0" w:color="auto"/>
                  </w:divBdr>
                </w:div>
              </w:divsChild>
            </w:div>
            <w:div w:id="304238084">
              <w:marLeft w:val="0"/>
              <w:marRight w:val="0"/>
              <w:marTop w:val="0"/>
              <w:marBottom w:val="0"/>
              <w:divBdr>
                <w:top w:val="none" w:sz="0" w:space="0" w:color="auto"/>
                <w:left w:val="none" w:sz="0" w:space="0" w:color="auto"/>
                <w:bottom w:val="none" w:sz="0" w:space="0" w:color="auto"/>
                <w:right w:val="none" w:sz="0" w:space="0" w:color="auto"/>
              </w:divBdr>
              <w:divsChild>
                <w:div w:id="54819419">
                  <w:marLeft w:val="0"/>
                  <w:marRight w:val="0"/>
                  <w:marTop w:val="0"/>
                  <w:marBottom w:val="0"/>
                  <w:divBdr>
                    <w:top w:val="none" w:sz="0" w:space="0" w:color="auto"/>
                    <w:left w:val="none" w:sz="0" w:space="0" w:color="auto"/>
                    <w:bottom w:val="none" w:sz="0" w:space="0" w:color="auto"/>
                    <w:right w:val="none" w:sz="0" w:space="0" w:color="auto"/>
                  </w:divBdr>
                </w:div>
              </w:divsChild>
            </w:div>
            <w:div w:id="1823236289">
              <w:marLeft w:val="0"/>
              <w:marRight w:val="0"/>
              <w:marTop w:val="0"/>
              <w:marBottom w:val="0"/>
              <w:divBdr>
                <w:top w:val="none" w:sz="0" w:space="0" w:color="auto"/>
                <w:left w:val="none" w:sz="0" w:space="0" w:color="auto"/>
                <w:bottom w:val="none" w:sz="0" w:space="0" w:color="auto"/>
                <w:right w:val="none" w:sz="0" w:space="0" w:color="auto"/>
              </w:divBdr>
              <w:divsChild>
                <w:div w:id="426972014">
                  <w:marLeft w:val="0"/>
                  <w:marRight w:val="0"/>
                  <w:marTop w:val="0"/>
                  <w:marBottom w:val="0"/>
                  <w:divBdr>
                    <w:top w:val="none" w:sz="0" w:space="0" w:color="auto"/>
                    <w:left w:val="none" w:sz="0" w:space="0" w:color="auto"/>
                    <w:bottom w:val="none" w:sz="0" w:space="0" w:color="auto"/>
                    <w:right w:val="none" w:sz="0" w:space="0" w:color="auto"/>
                  </w:divBdr>
                </w:div>
              </w:divsChild>
            </w:div>
            <w:div w:id="1797678484">
              <w:marLeft w:val="0"/>
              <w:marRight w:val="0"/>
              <w:marTop w:val="0"/>
              <w:marBottom w:val="0"/>
              <w:divBdr>
                <w:top w:val="none" w:sz="0" w:space="0" w:color="auto"/>
                <w:left w:val="none" w:sz="0" w:space="0" w:color="auto"/>
                <w:bottom w:val="none" w:sz="0" w:space="0" w:color="auto"/>
                <w:right w:val="none" w:sz="0" w:space="0" w:color="auto"/>
              </w:divBdr>
              <w:divsChild>
                <w:div w:id="1992558485">
                  <w:marLeft w:val="0"/>
                  <w:marRight w:val="0"/>
                  <w:marTop w:val="0"/>
                  <w:marBottom w:val="0"/>
                  <w:divBdr>
                    <w:top w:val="none" w:sz="0" w:space="0" w:color="auto"/>
                    <w:left w:val="none" w:sz="0" w:space="0" w:color="auto"/>
                    <w:bottom w:val="none" w:sz="0" w:space="0" w:color="auto"/>
                    <w:right w:val="none" w:sz="0" w:space="0" w:color="auto"/>
                  </w:divBdr>
                </w:div>
              </w:divsChild>
            </w:div>
            <w:div w:id="637566711">
              <w:marLeft w:val="0"/>
              <w:marRight w:val="0"/>
              <w:marTop w:val="0"/>
              <w:marBottom w:val="0"/>
              <w:divBdr>
                <w:top w:val="none" w:sz="0" w:space="0" w:color="auto"/>
                <w:left w:val="none" w:sz="0" w:space="0" w:color="auto"/>
                <w:bottom w:val="none" w:sz="0" w:space="0" w:color="auto"/>
                <w:right w:val="none" w:sz="0" w:space="0" w:color="auto"/>
              </w:divBdr>
              <w:divsChild>
                <w:div w:id="2137525143">
                  <w:marLeft w:val="0"/>
                  <w:marRight w:val="0"/>
                  <w:marTop w:val="0"/>
                  <w:marBottom w:val="0"/>
                  <w:divBdr>
                    <w:top w:val="none" w:sz="0" w:space="0" w:color="auto"/>
                    <w:left w:val="none" w:sz="0" w:space="0" w:color="auto"/>
                    <w:bottom w:val="none" w:sz="0" w:space="0" w:color="auto"/>
                    <w:right w:val="none" w:sz="0" w:space="0" w:color="auto"/>
                  </w:divBdr>
                </w:div>
              </w:divsChild>
            </w:div>
            <w:div w:id="1294562240">
              <w:marLeft w:val="0"/>
              <w:marRight w:val="0"/>
              <w:marTop w:val="0"/>
              <w:marBottom w:val="0"/>
              <w:divBdr>
                <w:top w:val="none" w:sz="0" w:space="0" w:color="auto"/>
                <w:left w:val="none" w:sz="0" w:space="0" w:color="auto"/>
                <w:bottom w:val="none" w:sz="0" w:space="0" w:color="auto"/>
                <w:right w:val="none" w:sz="0" w:space="0" w:color="auto"/>
              </w:divBdr>
              <w:divsChild>
                <w:div w:id="1789811697">
                  <w:marLeft w:val="0"/>
                  <w:marRight w:val="0"/>
                  <w:marTop w:val="0"/>
                  <w:marBottom w:val="0"/>
                  <w:divBdr>
                    <w:top w:val="none" w:sz="0" w:space="0" w:color="auto"/>
                    <w:left w:val="none" w:sz="0" w:space="0" w:color="auto"/>
                    <w:bottom w:val="none" w:sz="0" w:space="0" w:color="auto"/>
                    <w:right w:val="none" w:sz="0" w:space="0" w:color="auto"/>
                  </w:divBdr>
                </w:div>
              </w:divsChild>
            </w:div>
            <w:div w:id="582572359">
              <w:marLeft w:val="0"/>
              <w:marRight w:val="0"/>
              <w:marTop w:val="0"/>
              <w:marBottom w:val="0"/>
              <w:divBdr>
                <w:top w:val="none" w:sz="0" w:space="0" w:color="auto"/>
                <w:left w:val="none" w:sz="0" w:space="0" w:color="auto"/>
                <w:bottom w:val="none" w:sz="0" w:space="0" w:color="auto"/>
                <w:right w:val="none" w:sz="0" w:space="0" w:color="auto"/>
              </w:divBdr>
              <w:divsChild>
                <w:div w:id="1150904842">
                  <w:marLeft w:val="0"/>
                  <w:marRight w:val="0"/>
                  <w:marTop w:val="0"/>
                  <w:marBottom w:val="0"/>
                  <w:divBdr>
                    <w:top w:val="none" w:sz="0" w:space="0" w:color="auto"/>
                    <w:left w:val="none" w:sz="0" w:space="0" w:color="auto"/>
                    <w:bottom w:val="none" w:sz="0" w:space="0" w:color="auto"/>
                    <w:right w:val="none" w:sz="0" w:space="0" w:color="auto"/>
                  </w:divBdr>
                </w:div>
              </w:divsChild>
            </w:div>
            <w:div w:id="1892037961">
              <w:marLeft w:val="0"/>
              <w:marRight w:val="0"/>
              <w:marTop w:val="0"/>
              <w:marBottom w:val="0"/>
              <w:divBdr>
                <w:top w:val="none" w:sz="0" w:space="0" w:color="auto"/>
                <w:left w:val="none" w:sz="0" w:space="0" w:color="auto"/>
                <w:bottom w:val="none" w:sz="0" w:space="0" w:color="auto"/>
                <w:right w:val="none" w:sz="0" w:space="0" w:color="auto"/>
              </w:divBdr>
              <w:divsChild>
                <w:div w:id="759983605">
                  <w:marLeft w:val="0"/>
                  <w:marRight w:val="0"/>
                  <w:marTop w:val="0"/>
                  <w:marBottom w:val="0"/>
                  <w:divBdr>
                    <w:top w:val="none" w:sz="0" w:space="0" w:color="auto"/>
                    <w:left w:val="none" w:sz="0" w:space="0" w:color="auto"/>
                    <w:bottom w:val="none" w:sz="0" w:space="0" w:color="auto"/>
                    <w:right w:val="none" w:sz="0" w:space="0" w:color="auto"/>
                  </w:divBdr>
                </w:div>
              </w:divsChild>
            </w:div>
            <w:div w:id="756101052">
              <w:marLeft w:val="0"/>
              <w:marRight w:val="0"/>
              <w:marTop w:val="0"/>
              <w:marBottom w:val="0"/>
              <w:divBdr>
                <w:top w:val="none" w:sz="0" w:space="0" w:color="auto"/>
                <w:left w:val="none" w:sz="0" w:space="0" w:color="auto"/>
                <w:bottom w:val="none" w:sz="0" w:space="0" w:color="auto"/>
                <w:right w:val="none" w:sz="0" w:space="0" w:color="auto"/>
              </w:divBdr>
              <w:divsChild>
                <w:div w:id="1173646848">
                  <w:marLeft w:val="0"/>
                  <w:marRight w:val="0"/>
                  <w:marTop w:val="0"/>
                  <w:marBottom w:val="0"/>
                  <w:divBdr>
                    <w:top w:val="none" w:sz="0" w:space="0" w:color="auto"/>
                    <w:left w:val="none" w:sz="0" w:space="0" w:color="auto"/>
                    <w:bottom w:val="none" w:sz="0" w:space="0" w:color="auto"/>
                    <w:right w:val="none" w:sz="0" w:space="0" w:color="auto"/>
                  </w:divBdr>
                </w:div>
              </w:divsChild>
            </w:div>
            <w:div w:id="1556236701">
              <w:marLeft w:val="0"/>
              <w:marRight w:val="0"/>
              <w:marTop w:val="0"/>
              <w:marBottom w:val="0"/>
              <w:divBdr>
                <w:top w:val="none" w:sz="0" w:space="0" w:color="auto"/>
                <w:left w:val="none" w:sz="0" w:space="0" w:color="auto"/>
                <w:bottom w:val="none" w:sz="0" w:space="0" w:color="auto"/>
                <w:right w:val="none" w:sz="0" w:space="0" w:color="auto"/>
              </w:divBdr>
              <w:divsChild>
                <w:div w:id="1443259822">
                  <w:marLeft w:val="0"/>
                  <w:marRight w:val="0"/>
                  <w:marTop w:val="0"/>
                  <w:marBottom w:val="0"/>
                  <w:divBdr>
                    <w:top w:val="none" w:sz="0" w:space="0" w:color="auto"/>
                    <w:left w:val="none" w:sz="0" w:space="0" w:color="auto"/>
                    <w:bottom w:val="none" w:sz="0" w:space="0" w:color="auto"/>
                    <w:right w:val="none" w:sz="0" w:space="0" w:color="auto"/>
                  </w:divBdr>
                </w:div>
              </w:divsChild>
            </w:div>
            <w:div w:id="838545732">
              <w:marLeft w:val="0"/>
              <w:marRight w:val="0"/>
              <w:marTop w:val="0"/>
              <w:marBottom w:val="0"/>
              <w:divBdr>
                <w:top w:val="none" w:sz="0" w:space="0" w:color="auto"/>
                <w:left w:val="none" w:sz="0" w:space="0" w:color="auto"/>
                <w:bottom w:val="none" w:sz="0" w:space="0" w:color="auto"/>
                <w:right w:val="none" w:sz="0" w:space="0" w:color="auto"/>
              </w:divBdr>
              <w:divsChild>
                <w:div w:id="615452104">
                  <w:marLeft w:val="0"/>
                  <w:marRight w:val="0"/>
                  <w:marTop w:val="0"/>
                  <w:marBottom w:val="0"/>
                  <w:divBdr>
                    <w:top w:val="none" w:sz="0" w:space="0" w:color="auto"/>
                    <w:left w:val="none" w:sz="0" w:space="0" w:color="auto"/>
                    <w:bottom w:val="none" w:sz="0" w:space="0" w:color="auto"/>
                    <w:right w:val="none" w:sz="0" w:space="0" w:color="auto"/>
                  </w:divBdr>
                </w:div>
              </w:divsChild>
            </w:div>
            <w:div w:id="1364555335">
              <w:marLeft w:val="0"/>
              <w:marRight w:val="0"/>
              <w:marTop w:val="0"/>
              <w:marBottom w:val="0"/>
              <w:divBdr>
                <w:top w:val="none" w:sz="0" w:space="0" w:color="auto"/>
                <w:left w:val="none" w:sz="0" w:space="0" w:color="auto"/>
                <w:bottom w:val="none" w:sz="0" w:space="0" w:color="auto"/>
                <w:right w:val="none" w:sz="0" w:space="0" w:color="auto"/>
              </w:divBdr>
              <w:divsChild>
                <w:div w:id="104352568">
                  <w:marLeft w:val="0"/>
                  <w:marRight w:val="0"/>
                  <w:marTop w:val="0"/>
                  <w:marBottom w:val="0"/>
                  <w:divBdr>
                    <w:top w:val="none" w:sz="0" w:space="0" w:color="auto"/>
                    <w:left w:val="none" w:sz="0" w:space="0" w:color="auto"/>
                    <w:bottom w:val="none" w:sz="0" w:space="0" w:color="auto"/>
                    <w:right w:val="none" w:sz="0" w:space="0" w:color="auto"/>
                  </w:divBdr>
                </w:div>
              </w:divsChild>
            </w:div>
            <w:div w:id="1910844333">
              <w:marLeft w:val="0"/>
              <w:marRight w:val="0"/>
              <w:marTop w:val="0"/>
              <w:marBottom w:val="0"/>
              <w:divBdr>
                <w:top w:val="none" w:sz="0" w:space="0" w:color="auto"/>
                <w:left w:val="none" w:sz="0" w:space="0" w:color="auto"/>
                <w:bottom w:val="none" w:sz="0" w:space="0" w:color="auto"/>
                <w:right w:val="none" w:sz="0" w:space="0" w:color="auto"/>
              </w:divBdr>
              <w:divsChild>
                <w:div w:id="1058164788">
                  <w:marLeft w:val="0"/>
                  <w:marRight w:val="0"/>
                  <w:marTop w:val="0"/>
                  <w:marBottom w:val="0"/>
                  <w:divBdr>
                    <w:top w:val="none" w:sz="0" w:space="0" w:color="auto"/>
                    <w:left w:val="none" w:sz="0" w:space="0" w:color="auto"/>
                    <w:bottom w:val="none" w:sz="0" w:space="0" w:color="auto"/>
                    <w:right w:val="none" w:sz="0" w:space="0" w:color="auto"/>
                  </w:divBdr>
                </w:div>
              </w:divsChild>
            </w:div>
            <w:div w:id="763190077">
              <w:marLeft w:val="0"/>
              <w:marRight w:val="0"/>
              <w:marTop w:val="0"/>
              <w:marBottom w:val="0"/>
              <w:divBdr>
                <w:top w:val="none" w:sz="0" w:space="0" w:color="auto"/>
                <w:left w:val="none" w:sz="0" w:space="0" w:color="auto"/>
                <w:bottom w:val="none" w:sz="0" w:space="0" w:color="auto"/>
                <w:right w:val="none" w:sz="0" w:space="0" w:color="auto"/>
              </w:divBdr>
              <w:divsChild>
                <w:div w:id="7168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89802">
      <w:bodyDiv w:val="1"/>
      <w:marLeft w:val="0"/>
      <w:marRight w:val="0"/>
      <w:marTop w:val="0"/>
      <w:marBottom w:val="0"/>
      <w:divBdr>
        <w:top w:val="none" w:sz="0" w:space="0" w:color="auto"/>
        <w:left w:val="none" w:sz="0" w:space="0" w:color="auto"/>
        <w:bottom w:val="none" w:sz="0" w:space="0" w:color="auto"/>
        <w:right w:val="none" w:sz="0" w:space="0" w:color="auto"/>
      </w:divBdr>
      <w:divsChild>
        <w:div w:id="1553348100">
          <w:marLeft w:val="0"/>
          <w:marRight w:val="0"/>
          <w:marTop w:val="0"/>
          <w:marBottom w:val="0"/>
          <w:divBdr>
            <w:top w:val="none" w:sz="0" w:space="0" w:color="auto"/>
            <w:left w:val="none" w:sz="0" w:space="0" w:color="auto"/>
            <w:bottom w:val="none" w:sz="0" w:space="0" w:color="auto"/>
            <w:right w:val="none" w:sz="0" w:space="0" w:color="auto"/>
          </w:divBdr>
          <w:divsChild>
            <w:div w:id="1863283676">
              <w:marLeft w:val="0"/>
              <w:marRight w:val="0"/>
              <w:marTop w:val="0"/>
              <w:marBottom w:val="0"/>
              <w:divBdr>
                <w:top w:val="none" w:sz="0" w:space="0" w:color="auto"/>
                <w:left w:val="none" w:sz="0" w:space="0" w:color="auto"/>
                <w:bottom w:val="none" w:sz="0" w:space="0" w:color="auto"/>
                <w:right w:val="none" w:sz="0" w:space="0" w:color="auto"/>
              </w:divBdr>
              <w:divsChild>
                <w:div w:id="575670042">
                  <w:marLeft w:val="0"/>
                  <w:marRight w:val="0"/>
                  <w:marTop w:val="0"/>
                  <w:marBottom w:val="0"/>
                  <w:divBdr>
                    <w:top w:val="none" w:sz="0" w:space="0" w:color="auto"/>
                    <w:left w:val="none" w:sz="0" w:space="0" w:color="auto"/>
                    <w:bottom w:val="none" w:sz="0" w:space="0" w:color="auto"/>
                    <w:right w:val="none" w:sz="0" w:space="0" w:color="auto"/>
                  </w:divBdr>
                  <w:divsChild>
                    <w:div w:id="3502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8184">
      <w:bodyDiv w:val="1"/>
      <w:marLeft w:val="0"/>
      <w:marRight w:val="0"/>
      <w:marTop w:val="0"/>
      <w:marBottom w:val="0"/>
      <w:divBdr>
        <w:top w:val="none" w:sz="0" w:space="0" w:color="auto"/>
        <w:left w:val="none" w:sz="0" w:space="0" w:color="auto"/>
        <w:bottom w:val="none" w:sz="0" w:space="0" w:color="auto"/>
        <w:right w:val="none" w:sz="0" w:space="0" w:color="auto"/>
      </w:divBdr>
      <w:divsChild>
        <w:div w:id="1596012750">
          <w:marLeft w:val="0"/>
          <w:marRight w:val="0"/>
          <w:marTop w:val="0"/>
          <w:marBottom w:val="0"/>
          <w:divBdr>
            <w:top w:val="none" w:sz="0" w:space="0" w:color="auto"/>
            <w:left w:val="none" w:sz="0" w:space="0" w:color="auto"/>
            <w:bottom w:val="none" w:sz="0" w:space="0" w:color="auto"/>
            <w:right w:val="none" w:sz="0" w:space="0" w:color="auto"/>
          </w:divBdr>
          <w:divsChild>
            <w:div w:id="234974942">
              <w:marLeft w:val="0"/>
              <w:marRight w:val="0"/>
              <w:marTop w:val="0"/>
              <w:marBottom w:val="0"/>
              <w:divBdr>
                <w:top w:val="none" w:sz="0" w:space="0" w:color="auto"/>
                <w:left w:val="none" w:sz="0" w:space="0" w:color="auto"/>
                <w:bottom w:val="none" w:sz="0" w:space="0" w:color="auto"/>
                <w:right w:val="none" w:sz="0" w:space="0" w:color="auto"/>
              </w:divBdr>
              <w:divsChild>
                <w:div w:id="2961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4232">
      <w:bodyDiv w:val="1"/>
      <w:marLeft w:val="0"/>
      <w:marRight w:val="0"/>
      <w:marTop w:val="0"/>
      <w:marBottom w:val="0"/>
      <w:divBdr>
        <w:top w:val="none" w:sz="0" w:space="0" w:color="auto"/>
        <w:left w:val="none" w:sz="0" w:space="0" w:color="auto"/>
        <w:bottom w:val="none" w:sz="0" w:space="0" w:color="auto"/>
        <w:right w:val="none" w:sz="0" w:space="0" w:color="auto"/>
      </w:divBdr>
    </w:div>
    <w:div w:id="1342395409">
      <w:bodyDiv w:val="1"/>
      <w:marLeft w:val="0"/>
      <w:marRight w:val="0"/>
      <w:marTop w:val="0"/>
      <w:marBottom w:val="0"/>
      <w:divBdr>
        <w:top w:val="none" w:sz="0" w:space="0" w:color="auto"/>
        <w:left w:val="none" w:sz="0" w:space="0" w:color="auto"/>
        <w:bottom w:val="none" w:sz="0" w:space="0" w:color="auto"/>
        <w:right w:val="none" w:sz="0" w:space="0" w:color="auto"/>
      </w:divBdr>
    </w:div>
    <w:div w:id="1398287971">
      <w:bodyDiv w:val="1"/>
      <w:marLeft w:val="0"/>
      <w:marRight w:val="0"/>
      <w:marTop w:val="0"/>
      <w:marBottom w:val="0"/>
      <w:divBdr>
        <w:top w:val="none" w:sz="0" w:space="0" w:color="auto"/>
        <w:left w:val="none" w:sz="0" w:space="0" w:color="auto"/>
        <w:bottom w:val="none" w:sz="0" w:space="0" w:color="auto"/>
        <w:right w:val="none" w:sz="0" w:space="0" w:color="auto"/>
      </w:divBdr>
    </w:div>
    <w:div w:id="1418549678">
      <w:bodyDiv w:val="1"/>
      <w:marLeft w:val="0"/>
      <w:marRight w:val="0"/>
      <w:marTop w:val="0"/>
      <w:marBottom w:val="0"/>
      <w:divBdr>
        <w:top w:val="none" w:sz="0" w:space="0" w:color="auto"/>
        <w:left w:val="none" w:sz="0" w:space="0" w:color="auto"/>
        <w:bottom w:val="none" w:sz="0" w:space="0" w:color="auto"/>
        <w:right w:val="none" w:sz="0" w:space="0" w:color="auto"/>
      </w:divBdr>
      <w:divsChild>
        <w:div w:id="1197499635">
          <w:marLeft w:val="0"/>
          <w:marRight w:val="0"/>
          <w:marTop w:val="0"/>
          <w:marBottom w:val="0"/>
          <w:divBdr>
            <w:top w:val="none" w:sz="0" w:space="0" w:color="auto"/>
            <w:left w:val="none" w:sz="0" w:space="0" w:color="auto"/>
            <w:bottom w:val="none" w:sz="0" w:space="0" w:color="auto"/>
            <w:right w:val="none" w:sz="0" w:space="0" w:color="auto"/>
          </w:divBdr>
          <w:divsChild>
            <w:div w:id="1514026623">
              <w:marLeft w:val="0"/>
              <w:marRight w:val="0"/>
              <w:marTop w:val="0"/>
              <w:marBottom w:val="0"/>
              <w:divBdr>
                <w:top w:val="none" w:sz="0" w:space="0" w:color="auto"/>
                <w:left w:val="none" w:sz="0" w:space="0" w:color="auto"/>
                <w:bottom w:val="none" w:sz="0" w:space="0" w:color="auto"/>
                <w:right w:val="none" w:sz="0" w:space="0" w:color="auto"/>
              </w:divBdr>
              <w:divsChild>
                <w:div w:id="847645656">
                  <w:marLeft w:val="0"/>
                  <w:marRight w:val="0"/>
                  <w:marTop w:val="0"/>
                  <w:marBottom w:val="0"/>
                  <w:divBdr>
                    <w:top w:val="none" w:sz="0" w:space="0" w:color="auto"/>
                    <w:left w:val="none" w:sz="0" w:space="0" w:color="auto"/>
                    <w:bottom w:val="none" w:sz="0" w:space="0" w:color="auto"/>
                    <w:right w:val="none" w:sz="0" w:space="0" w:color="auto"/>
                  </w:divBdr>
                  <w:divsChild>
                    <w:div w:id="20526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3019">
      <w:bodyDiv w:val="1"/>
      <w:marLeft w:val="0"/>
      <w:marRight w:val="0"/>
      <w:marTop w:val="0"/>
      <w:marBottom w:val="0"/>
      <w:divBdr>
        <w:top w:val="none" w:sz="0" w:space="0" w:color="auto"/>
        <w:left w:val="none" w:sz="0" w:space="0" w:color="auto"/>
        <w:bottom w:val="none" w:sz="0" w:space="0" w:color="auto"/>
        <w:right w:val="none" w:sz="0" w:space="0" w:color="auto"/>
      </w:divBdr>
      <w:divsChild>
        <w:div w:id="1015503280">
          <w:marLeft w:val="0"/>
          <w:marRight w:val="0"/>
          <w:marTop w:val="0"/>
          <w:marBottom w:val="0"/>
          <w:divBdr>
            <w:top w:val="none" w:sz="0" w:space="0" w:color="auto"/>
            <w:left w:val="none" w:sz="0" w:space="0" w:color="auto"/>
            <w:bottom w:val="none" w:sz="0" w:space="0" w:color="auto"/>
            <w:right w:val="none" w:sz="0" w:space="0" w:color="auto"/>
          </w:divBdr>
          <w:divsChild>
            <w:div w:id="384912541">
              <w:marLeft w:val="0"/>
              <w:marRight w:val="0"/>
              <w:marTop w:val="0"/>
              <w:marBottom w:val="0"/>
              <w:divBdr>
                <w:top w:val="none" w:sz="0" w:space="0" w:color="auto"/>
                <w:left w:val="none" w:sz="0" w:space="0" w:color="auto"/>
                <w:bottom w:val="none" w:sz="0" w:space="0" w:color="auto"/>
                <w:right w:val="none" w:sz="0" w:space="0" w:color="auto"/>
              </w:divBdr>
              <w:divsChild>
                <w:div w:id="8566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464">
      <w:bodyDiv w:val="1"/>
      <w:marLeft w:val="0"/>
      <w:marRight w:val="0"/>
      <w:marTop w:val="0"/>
      <w:marBottom w:val="0"/>
      <w:divBdr>
        <w:top w:val="none" w:sz="0" w:space="0" w:color="auto"/>
        <w:left w:val="none" w:sz="0" w:space="0" w:color="auto"/>
        <w:bottom w:val="none" w:sz="0" w:space="0" w:color="auto"/>
        <w:right w:val="none" w:sz="0" w:space="0" w:color="auto"/>
      </w:divBdr>
      <w:divsChild>
        <w:div w:id="1337688015">
          <w:marLeft w:val="0"/>
          <w:marRight w:val="0"/>
          <w:marTop w:val="0"/>
          <w:marBottom w:val="0"/>
          <w:divBdr>
            <w:top w:val="none" w:sz="0" w:space="0" w:color="auto"/>
            <w:left w:val="none" w:sz="0" w:space="0" w:color="auto"/>
            <w:bottom w:val="none" w:sz="0" w:space="0" w:color="auto"/>
            <w:right w:val="none" w:sz="0" w:space="0" w:color="auto"/>
          </w:divBdr>
          <w:divsChild>
            <w:div w:id="630745081">
              <w:marLeft w:val="0"/>
              <w:marRight w:val="0"/>
              <w:marTop w:val="0"/>
              <w:marBottom w:val="0"/>
              <w:divBdr>
                <w:top w:val="none" w:sz="0" w:space="0" w:color="auto"/>
                <w:left w:val="none" w:sz="0" w:space="0" w:color="auto"/>
                <w:bottom w:val="none" w:sz="0" w:space="0" w:color="auto"/>
                <w:right w:val="none" w:sz="0" w:space="0" w:color="auto"/>
              </w:divBdr>
              <w:divsChild>
                <w:div w:id="157506417">
                  <w:marLeft w:val="0"/>
                  <w:marRight w:val="0"/>
                  <w:marTop w:val="0"/>
                  <w:marBottom w:val="0"/>
                  <w:divBdr>
                    <w:top w:val="none" w:sz="0" w:space="0" w:color="auto"/>
                    <w:left w:val="none" w:sz="0" w:space="0" w:color="auto"/>
                    <w:bottom w:val="none" w:sz="0" w:space="0" w:color="auto"/>
                    <w:right w:val="none" w:sz="0" w:space="0" w:color="auto"/>
                  </w:divBdr>
                  <w:divsChild>
                    <w:div w:id="1611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50219">
      <w:bodyDiv w:val="1"/>
      <w:marLeft w:val="0"/>
      <w:marRight w:val="0"/>
      <w:marTop w:val="0"/>
      <w:marBottom w:val="0"/>
      <w:divBdr>
        <w:top w:val="none" w:sz="0" w:space="0" w:color="auto"/>
        <w:left w:val="none" w:sz="0" w:space="0" w:color="auto"/>
        <w:bottom w:val="none" w:sz="0" w:space="0" w:color="auto"/>
        <w:right w:val="none" w:sz="0" w:space="0" w:color="auto"/>
      </w:divBdr>
      <w:divsChild>
        <w:div w:id="1768963796">
          <w:marLeft w:val="0"/>
          <w:marRight w:val="0"/>
          <w:marTop w:val="0"/>
          <w:marBottom w:val="0"/>
          <w:divBdr>
            <w:top w:val="none" w:sz="0" w:space="0" w:color="auto"/>
            <w:left w:val="none" w:sz="0" w:space="0" w:color="auto"/>
            <w:bottom w:val="none" w:sz="0" w:space="0" w:color="auto"/>
            <w:right w:val="none" w:sz="0" w:space="0" w:color="auto"/>
          </w:divBdr>
          <w:divsChild>
            <w:div w:id="728766598">
              <w:marLeft w:val="0"/>
              <w:marRight w:val="0"/>
              <w:marTop w:val="0"/>
              <w:marBottom w:val="0"/>
              <w:divBdr>
                <w:top w:val="none" w:sz="0" w:space="0" w:color="auto"/>
                <w:left w:val="none" w:sz="0" w:space="0" w:color="auto"/>
                <w:bottom w:val="none" w:sz="0" w:space="0" w:color="auto"/>
                <w:right w:val="none" w:sz="0" w:space="0" w:color="auto"/>
              </w:divBdr>
              <w:divsChild>
                <w:div w:id="1663584222">
                  <w:marLeft w:val="0"/>
                  <w:marRight w:val="0"/>
                  <w:marTop w:val="0"/>
                  <w:marBottom w:val="0"/>
                  <w:divBdr>
                    <w:top w:val="none" w:sz="0" w:space="0" w:color="auto"/>
                    <w:left w:val="none" w:sz="0" w:space="0" w:color="auto"/>
                    <w:bottom w:val="none" w:sz="0" w:space="0" w:color="auto"/>
                    <w:right w:val="none" w:sz="0" w:space="0" w:color="auto"/>
                  </w:divBdr>
                  <w:divsChild>
                    <w:div w:id="283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10501">
      <w:bodyDiv w:val="1"/>
      <w:marLeft w:val="0"/>
      <w:marRight w:val="0"/>
      <w:marTop w:val="0"/>
      <w:marBottom w:val="0"/>
      <w:divBdr>
        <w:top w:val="none" w:sz="0" w:space="0" w:color="auto"/>
        <w:left w:val="none" w:sz="0" w:space="0" w:color="auto"/>
        <w:bottom w:val="none" w:sz="0" w:space="0" w:color="auto"/>
        <w:right w:val="none" w:sz="0" w:space="0" w:color="auto"/>
      </w:divBdr>
    </w:div>
    <w:div w:id="1978758008">
      <w:bodyDiv w:val="1"/>
      <w:marLeft w:val="0"/>
      <w:marRight w:val="0"/>
      <w:marTop w:val="0"/>
      <w:marBottom w:val="0"/>
      <w:divBdr>
        <w:top w:val="none" w:sz="0" w:space="0" w:color="auto"/>
        <w:left w:val="none" w:sz="0" w:space="0" w:color="auto"/>
        <w:bottom w:val="none" w:sz="0" w:space="0" w:color="auto"/>
        <w:right w:val="none" w:sz="0" w:space="0" w:color="auto"/>
      </w:divBdr>
      <w:divsChild>
        <w:div w:id="1822306467">
          <w:marLeft w:val="0"/>
          <w:marRight w:val="0"/>
          <w:marTop w:val="0"/>
          <w:marBottom w:val="0"/>
          <w:divBdr>
            <w:top w:val="none" w:sz="0" w:space="0" w:color="auto"/>
            <w:left w:val="none" w:sz="0" w:space="0" w:color="auto"/>
            <w:bottom w:val="none" w:sz="0" w:space="0" w:color="auto"/>
            <w:right w:val="none" w:sz="0" w:space="0" w:color="auto"/>
          </w:divBdr>
          <w:divsChild>
            <w:div w:id="181090654">
              <w:marLeft w:val="0"/>
              <w:marRight w:val="0"/>
              <w:marTop w:val="0"/>
              <w:marBottom w:val="0"/>
              <w:divBdr>
                <w:top w:val="none" w:sz="0" w:space="0" w:color="auto"/>
                <w:left w:val="none" w:sz="0" w:space="0" w:color="auto"/>
                <w:bottom w:val="none" w:sz="0" w:space="0" w:color="auto"/>
                <w:right w:val="none" w:sz="0" w:space="0" w:color="auto"/>
              </w:divBdr>
              <w:divsChild>
                <w:div w:id="1211263160">
                  <w:marLeft w:val="0"/>
                  <w:marRight w:val="0"/>
                  <w:marTop w:val="0"/>
                  <w:marBottom w:val="0"/>
                  <w:divBdr>
                    <w:top w:val="none" w:sz="0" w:space="0" w:color="auto"/>
                    <w:left w:val="none" w:sz="0" w:space="0" w:color="auto"/>
                    <w:bottom w:val="none" w:sz="0" w:space="0" w:color="auto"/>
                    <w:right w:val="none" w:sz="0" w:space="0" w:color="auto"/>
                  </w:divBdr>
                  <w:divsChild>
                    <w:div w:id="9828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ealthline.com/health/diabetes/medications-list" TargetMode="External"/><Relationship Id="rId5" Type="http://schemas.openxmlformats.org/officeDocument/2006/relationships/image" Target="media/image1.png"/><Relationship Id="rId10" Type="http://schemas.openxmlformats.org/officeDocument/2006/relationships/hyperlink" Target="https://www.sahealth.sa.gov.au/wps/wcm/connect/public+content/sa+health+internet/conditions/diabetes/common+diabetes+terms" TargetMode="External"/><Relationship Id="rId4" Type="http://schemas.openxmlformats.org/officeDocument/2006/relationships/webSettings" Target="webSettings.xml"/><Relationship Id="rId9" Type="http://schemas.openxmlformats.org/officeDocument/2006/relationships/hyperlink" Target="https://medlineplus.gov/lab-tests/hemoglobin-a1c-hba1c-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1485</Words>
  <Characters>8471</Characters>
  <Application>Microsoft Office Word</Application>
  <DocSecurity>0</DocSecurity>
  <Lines>70</Lines>
  <Paragraphs>19</Paragraphs>
  <ScaleCrop>false</ScaleCrop>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dc:creator>
  <cp:keywords/>
  <dc:description/>
  <cp:lastModifiedBy>HUANG Yi</cp:lastModifiedBy>
  <cp:revision>32</cp:revision>
  <dcterms:created xsi:type="dcterms:W3CDTF">2025-07-18T07:57:00Z</dcterms:created>
  <dcterms:modified xsi:type="dcterms:W3CDTF">2025-07-19T03:08:00Z</dcterms:modified>
</cp:coreProperties>
</file>