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p>
    <w:p>
      <w:pPr>
        <w:pStyle w:val="4"/>
        <w:bidi w:val="0"/>
        <w:ind w:left="432" w:leftChars="0" w:hanging="432" w:firstLineChars="0"/>
        <w:rPr>
          <w:rFonts w:hint="eastAsia"/>
        </w:rPr>
      </w:pPr>
      <w:r>
        <w:rPr>
          <w:rFonts w:hint="eastAsia"/>
          <w:lang w:val="en-US" w:eastAsia="zh-CN"/>
        </w:rPr>
        <w:t>柜员管理</w:t>
      </w:r>
    </w:p>
    <w:p>
      <w:pPr>
        <w:pStyle w:val="5"/>
        <w:bidi w:val="0"/>
        <w:rPr>
          <w:rFonts w:hint="default"/>
          <w:lang w:val="en-US" w:eastAsia="zh-CN"/>
        </w:rPr>
      </w:pPr>
      <w:r>
        <w:rPr>
          <w:rFonts w:hint="eastAsia"/>
          <w:lang w:val="en-US" w:eastAsia="zh-CN"/>
        </w:rPr>
        <w:t>柜员管理</w:t>
      </w:r>
    </w:p>
    <w:p>
      <w:pPr>
        <w:pStyle w:val="6"/>
        <w:bidi w:val="0"/>
        <w:rPr>
          <w:rFonts w:hint="default"/>
          <w:lang w:val="en-US" w:eastAsia="zh-CN"/>
        </w:rPr>
      </w:pPr>
      <w:r>
        <w:rPr>
          <w:rFonts w:hint="default"/>
          <w:lang w:val="en-US" w:eastAsia="zh-CN"/>
        </w:rPr>
        <w:t>柜员签到</w:t>
      </w:r>
    </w:p>
    <w:p>
      <w:pPr>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机构柜员登录时即为柜员签到。只有状态正常，且有岗位的柜员才可以登录。柜员签到成功后，系统需记录柜员签到的状态。</w:t>
      </w:r>
    </w:p>
    <w:p>
      <w:pPr>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对账务机构，机构第一个柜员签到时，系统自动进行机构开机。非账务机构，柜员签到时不联动机构开机。非账务机构，在核心的状态始终为开机，柜员签退后，可随时登录系统。</w:t>
      </w:r>
    </w:p>
    <w:p>
      <w:pPr>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若机构需要双人开机，第一个柜员签到时，需要另一个柜员辅助进行机构开机。对辅助柜员验证通过后，第一个柜员签到成功，且机构开机成功。</w:t>
      </w:r>
    </w:p>
    <w:p>
      <w:pPr>
        <w:pStyle w:val="6"/>
        <w:bidi w:val="0"/>
        <w:rPr>
          <w:rFonts w:hint="default"/>
          <w:lang w:val="en-US" w:eastAsia="zh-CN"/>
        </w:rPr>
      </w:pPr>
      <w:r>
        <w:rPr>
          <w:rFonts w:hint="default"/>
          <w:lang w:val="en-US" w:eastAsia="zh-CN"/>
        </w:rPr>
        <w:t>柜员基本信息维护</w:t>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前端系统可以作为柜员管理的入口，在前端柜员维护柜员信息后，实时将柜员信息传输至核心系统储存。</w:t>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也可以由核心操作系统维护柜员信息，前端通过每日日终跑批的方式同步获取柜员信息并储存在自己系统。</w:t>
      </w:r>
    </w:p>
    <w:p>
      <w:pPr>
        <w:numPr>
          <w:ilvl w:val="0"/>
          <w:numId w:val="3"/>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柜员基本信息：</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柜员状态（正常、休假、停用、注销）、柜员类型（正式柜员、外包员工、虚拟柜员）、柜员属性（柜面柜员、ATM虚拟柜员、网银虚拟柜员等）、中文名称、证件类型、证件号码、性别、联系电话、联系地址、所属机构号、法人号、生效日期、失效日期、柜员授权级别、柜员登录方式、币种限额等</w:t>
      </w:r>
      <w:r>
        <w:rPr>
          <w:rFonts w:hint="eastAsia" w:asciiTheme="minorEastAsia" w:hAnsiTheme="minorEastAsia" w:cstheme="minorEastAsia"/>
          <w:lang w:val="en-US" w:eastAsia="zh-CN"/>
        </w:rPr>
        <w:t>。</w:t>
      </w:r>
    </w:p>
    <w:p>
      <w:pPr>
        <w:pStyle w:val="6"/>
        <w:bidi w:val="0"/>
        <w:rPr>
          <w:rFonts w:hint="default"/>
          <w:lang w:val="en-US" w:eastAsia="zh-CN"/>
        </w:rPr>
      </w:pPr>
      <w:r>
        <w:rPr>
          <w:rFonts w:hint="default"/>
          <w:lang w:val="en-US" w:eastAsia="zh-CN"/>
        </w:rPr>
        <w:t>柜员状态维护</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当柜员停用、休假、离职时，或结束休假、启用时，将柜员的状态由原状态修改为正常、停用、休假、注销。</w:t>
      </w:r>
    </w:p>
    <w:p>
      <w:pPr>
        <w:numPr>
          <w:ilvl w:val="0"/>
          <w:numId w:val="4"/>
        </w:numPr>
        <w:ind w:left="0" w:leftChars="0" w:firstLine="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需录入具体的状态变动原因</w:t>
      </w:r>
      <w:r>
        <w:rPr>
          <w:rFonts w:hint="eastAsia" w:asciiTheme="minorEastAsia" w:hAnsiTheme="minorEastAsia" w:cstheme="minorEastAsia"/>
          <w:lang w:val="en-US" w:eastAsia="zh-CN"/>
        </w:rPr>
        <w:t>。</w:t>
      </w:r>
    </w:p>
    <w:p>
      <w:pPr>
        <w:numPr>
          <w:ilvl w:val="0"/>
          <w:numId w:val="4"/>
        </w:numPr>
        <w:ind w:left="0" w:leftChars="0" w:firstLine="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当柜员的状态由正常修改为休假时，需录入休假起止日期；休假状态的柜员可提前结束</w:t>
      </w:r>
      <w:r>
        <w:rPr>
          <w:rFonts w:hint="eastAsia" w:asciiTheme="minorEastAsia" w:hAnsiTheme="minorEastAsia" w:cstheme="minorEastAsia"/>
          <w:lang w:val="en-US" w:eastAsia="zh-CN"/>
        </w:rPr>
        <w:t>休假</w:t>
      </w:r>
      <w:r>
        <w:rPr>
          <w:rFonts w:hint="eastAsia" w:asciiTheme="minorEastAsia" w:hAnsiTheme="minorEastAsia" w:eastAsiaTheme="minorEastAsia" w:cstheme="minorEastAsia"/>
          <w:lang w:val="en-US" w:eastAsia="zh-CN"/>
        </w:rPr>
        <w:t>，将柜员状态由休假修改为正常</w:t>
      </w:r>
      <w:r>
        <w:rPr>
          <w:rFonts w:hint="eastAsia" w:asciiTheme="minorEastAsia" w:hAnsiTheme="minorEastAsia" w:cstheme="minorEastAsia"/>
          <w:lang w:val="en-US" w:eastAsia="zh-CN"/>
        </w:rPr>
        <w:t>。</w:t>
      </w:r>
    </w:p>
    <w:p>
      <w:pPr>
        <w:pStyle w:val="6"/>
        <w:bidi w:val="0"/>
        <w:rPr>
          <w:rFonts w:hint="default"/>
          <w:lang w:val="en-US" w:eastAsia="zh-CN"/>
        </w:rPr>
      </w:pPr>
      <w:r>
        <w:rPr>
          <w:rFonts w:hint="default"/>
          <w:lang w:val="en-US" w:eastAsia="zh-CN"/>
        </w:rPr>
        <w:t>柜员交易流水查询</w:t>
      </w:r>
    </w:p>
    <w:p>
      <w:pPr>
        <w:numPr>
          <w:ilvl w:val="0"/>
          <w:numId w:val="0"/>
        </w:numPr>
        <w:ind w:leftChars="0"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查询某柜员或某机构下所有柜员在一段时间内做过的所有账务类、非账务非查询类交易的具体信息。</w:t>
      </w:r>
    </w:p>
    <w:p>
      <w:pPr>
        <w:pStyle w:val="6"/>
        <w:bidi w:val="0"/>
        <w:rPr>
          <w:rFonts w:hint="default"/>
          <w:lang w:val="en-US" w:eastAsia="zh-CN"/>
        </w:rPr>
      </w:pPr>
      <w:r>
        <w:rPr>
          <w:rFonts w:hint="eastAsia"/>
          <w:lang w:val="en-US" w:eastAsia="zh-CN"/>
        </w:rPr>
        <w:t>柜员密码维护</w:t>
      </w:r>
    </w:p>
    <w:p>
      <w:pPr>
        <w:numPr>
          <w:ilvl w:val="0"/>
          <w:numId w:val="5"/>
        </w:numPr>
        <w:ind w:leftChars="0"/>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对柜员密码进行维护，可新增、修改、重置、解锁</w:t>
      </w:r>
      <w:r>
        <w:rPr>
          <w:rFonts w:hint="eastAsia" w:asciiTheme="minorEastAsia" w:hAnsiTheme="minorEastAsia" w:cstheme="minorEastAsia"/>
          <w:lang w:val="en-US" w:eastAsia="zh-CN"/>
        </w:rPr>
        <w:t>。</w:t>
      </w:r>
    </w:p>
    <w:p>
      <w:pPr>
        <w:numPr>
          <w:ilvl w:val="0"/>
          <w:numId w:val="5"/>
        </w:numPr>
        <w:ind w:left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上级机构管理员对下级机构柜员</w:t>
      </w:r>
      <w:r>
        <w:rPr>
          <w:rFonts w:hint="eastAsia" w:asciiTheme="minorEastAsia" w:hAnsiTheme="minorEastAsia" w:cstheme="minorEastAsia"/>
          <w:lang w:val="en-US" w:eastAsia="zh-CN"/>
        </w:rPr>
        <w:t>的密码</w:t>
      </w:r>
      <w:r>
        <w:rPr>
          <w:rFonts w:hint="eastAsia" w:asciiTheme="minorEastAsia" w:hAnsiTheme="minorEastAsia" w:eastAsiaTheme="minorEastAsia" w:cstheme="minorEastAsia"/>
          <w:lang w:val="en-US" w:eastAsia="zh-CN"/>
        </w:rPr>
        <w:t>或本机构管理员可对本机构柜员的密码进行新增、解锁操作</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br w:type="textWrapping"/>
      </w:r>
      <w:r>
        <w:rPr>
          <w:rFonts w:hint="eastAsia" w:asciiTheme="minorEastAsia" w:hAnsiTheme="minorEastAsia" w:eastAsiaTheme="minorEastAsia" w:cstheme="minorEastAsia"/>
          <w:lang w:val="en-US" w:eastAsia="zh-CN"/>
        </w:rPr>
        <w:t>3、柜员本人可对自己的密码进行重置、修改操作</w:t>
      </w:r>
      <w:r>
        <w:rPr>
          <w:rFonts w:hint="eastAsia" w:asciiTheme="minorEastAsia" w:hAnsiTheme="minorEastAsia" w:cstheme="minorEastAsia"/>
          <w:lang w:val="en-US" w:eastAsia="zh-CN"/>
        </w:rPr>
        <w:t>。</w:t>
      </w:r>
    </w:p>
    <w:p>
      <w:pPr>
        <w:pStyle w:val="6"/>
        <w:bidi w:val="0"/>
        <w:rPr>
          <w:rFonts w:hint="default"/>
          <w:lang w:val="en-US" w:eastAsia="zh-CN"/>
        </w:rPr>
      </w:pPr>
      <w:r>
        <w:rPr>
          <w:rFonts w:hint="eastAsia"/>
          <w:lang w:val="en-US" w:eastAsia="zh-CN"/>
        </w:rPr>
        <w:t>柜员尾箱管理</w:t>
      </w:r>
    </w:p>
    <w:p>
      <w:pPr>
        <w:numPr>
          <w:ilvl w:val="0"/>
          <w:numId w:val="6"/>
        </w:numPr>
        <w:ind w:left="0" w:leftChars="0" w:firstLine="0" w:firstLineChars="0"/>
        <w:rPr>
          <w:rFonts w:hint="eastAsia"/>
          <w:lang w:val="en-US" w:eastAsia="zh-CN"/>
        </w:rPr>
      </w:pPr>
      <w:r>
        <w:rPr>
          <w:rFonts w:hint="eastAsia"/>
          <w:lang w:val="en-US" w:eastAsia="zh-CN"/>
        </w:rPr>
        <w:t>柜员尾箱管理</w:t>
      </w:r>
    </w:p>
    <w:p>
      <w:pPr>
        <w:numPr>
          <w:ilvl w:val="0"/>
          <w:numId w:val="7"/>
        </w:numPr>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机构主管柜员可对普通柜员进行分配尾箱、回收尾箱、强制上缴尾箱、修改尾箱权限</w:t>
      </w:r>
      <w:r>
        <w:rPr>
          <w:rFonts w:hint="eastAsia" w:asciiTheme="minorEastAsia" w:hAnsiTheme="minorEastAsia" w:cstheme="minorEastAsia"/>
          <w:lang w:val="en-US" w:eastAsia="zh-CN"/>
        </w:rPr>
        <w:t>。</w:t>
      </w:r>
    </w:p>
    <w:p>
      <w:pPr>
        <w:numPr>
          <w:ilvl w:val="0"/>
          <w:numId w:val="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分配尾箱时，一个柜员最多只能有一个现金尾箱和一个凭证尾箱</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回收柜员的现金尾箱或凭证尾箱时，被回收的尾箱必须碰库后才能回收</w:t>
      </w:r>
      <w:r>
        <w:rPr>
          <w:rFonts w:hint="eastAsia" w:asciiTheme="minorEastAsia" w:hAnsiTheme="minorEastAsia" w:cstheme="minorEastAsia"/>
          <w:lang w:val="en-US" w:eastAsia="zh-CN"/>
        </w:rPr>
        <w:t>。</w:t>
      </w:r>
    </w:p>
    <w:p>
      <w:pPr>
        <w:numPr>
          <w:ilvl w:val="0"/>
          <w:numId w:val="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对于未能上缴又必须上缴的尾箱，采取强制上缴；被强制上缴的尾箱，无需碰库</w:t>
      </w:r>
      <w:r>
        <w:rPr>
          <w:rFonts w:hint="eastAsia" w:asciiTheme="minorEastAsia" w:hAnsiTheme="minorEastAsia" w:cstheme="minorEastAsia"/>
          <w:lang w:val="en-US" w:eastAsia="zh-CN"/>
        </w:rPr>
        <w:t>。</w:t>
      </w:r>
    </w:p>
    <w:p>
      <w:pPr>
        <w:numPr>
          <w:ilvl w:val="0"/>
          <w:numId w:val="7"/>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现金尾箱</w:t>
      </w:r>
    </w:p>
    <w:p>
      <w:pPr>
        <w:numPr>
          <w:ilvl w:val="0"/>
          <w:numId w:val="8"/>
        </w:numPr>
        <w:ind w:left="0" w:leftChars="0" w:firstLine="0" w:firstLineChars="0"/>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增加或删除</w:t>
      </w:r>
      <w:r>
        <w:rPr>
          <w:rFonts w:hint="eastAsia" w:asciiTheme="minorEastAsia" w:hAnsiTheme="minorEastAsia" w:cstheme="minorEastAsia"/>
          <w:lang w:val="en-US" w:eastAsia="zh-CN"/>
        </w:rPr>
        <w:t>现金尾箱</w:t>
      </w:r>
      <w:r>
        <w:rPr>
          <w:rFonts w:hint="eastAsia" w:asciiTheme="minorEastAsia" w:hAnsiTheme="minorEastAsia" w:eastAsiaTheme="minorEastAsia" w:cstheme="minorEastAsia"/>
          <w:lang w:val="en-US" w:eastAsia="zh-CN"/>
        </w:rPr>
        <w:t>某币种</w:t>
      </w:r>
      <w:r>
        <w:rPr>
          <w:rFonts w:hint="eastAsia" w:asciiTheme="minorEastAsia" w:hAnsiTheme="minorEastAsia" w:cstheme="minorEastAsia"/>
          <w:lang w:val="en-US" w:eastAsia="zh-CN"/>
        </w:rPr>
        <w:t>时</w:t>
      </w:r>
      <w:r>
        <w:rPr>
          <w:rFonts w:hint="eastAsia" w:asciiTheme="minorEastAsia" w:hAnsiTheme="minorEastAsia" w:eastAsiaTheme="minorEastAsia" w:cstheme="minorEastAsia"/>
          <w:lang w:val="en-US" w:eastAsia="zh-CN"/>
        </w:rPr>
        <w:t>，即增加或删除该</w:t>
      </w:r>
      <w:r>
        <w:rPr>
          <w:rFonts w:hint="eastAsia" w:asciiTheme="minorEastAsia" w:hAnsiTheme="minorEastAsia" w:cstheme="minorEastAsia"/>
          <w:lang w:val="en-US" w:eastAsia="zh-CN"/>
        </w:rPr>
        <w:t>现金</w:t>
      </w:r>
      <w:r>
        <w:rPr>
          <w:rFonts w:hint="eastAsia" w:asciiTheme="minorEastAsia" w:hAnsiTheme="minorEastAsia" w:eastAsiaTheme="minorEastAsia" w:cstheme="minorEastAsia"/>
          <w:lang w:val="en-US" w:eastAsia="zh-CN"/>
        </w:rPr>
        <w:t>尾箱的权限</w:t>
      </w:r>
      <w:r>
        <w:rPr>
          <w:rFonts w:hint="eastAsia" w:asciiTheme="minorEastAsia" w:hAnsiTheme="minorEastAsia" w:cstheme="minorEastAsia"/>
          <w:lang w:val="en-US" w:eastAsia="zh-CN"/>
        </w:rPr>
        <w:t>。</w:t>
      </w:r>
    </w:p>
    <w:p>
      <w:pPr>
        <w:pStyle w:val="2"/>
        <w:numPr>
          <w:ilvl w:val="0"/>
          <w:numId w:val="8"/>
        </w:numPr>
        <w:ind w:left="0" w:leftChars="0" w:firstLine="0" w:firstLineChars="0"/>
        <w:rPr>
          <w:rFonts w:hint="eastAsia"/>
          <w:lang w:val="en-US" w:eastAsia="zh-CN"/>
        </w:rPr>
      </w:pPr>
      <w:r>
        <w:rPr>
          <w:rFonts w:hint="eastAsia"/>
          <w:lang w:val="en-US" w:eastAsia="zh-CN"/>
        </w:rPr>
        <w:t>若被维护的尾箱相应币种的余额不为零，或有在途现金，不能删除该币种。</w:t>
      </w:r>
    </w:p>
    <w:p>
      <w:pPr>
        <w:numPr>
          <w:ilvl w:val="0"/>
          <w:numId w:val="7"/>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凭证尾箱</w:t>
      </w:r>
    </w:p>
    <w:p>
      <w:pPr>
        <w:numPr>
          <w:ilvl w:val="0"/>
          <w:numId w:val="9"/>
        </w:numPr>
        <w:ind w:left="0" w:leftChars="0" w:firstLine="0" w:firstLineChars="0"/>
        <w:rPr>
          <w:rFonts w:hint="eastAsia" w:asciiTheme="minorEastAsia" w:hAnsiTheme="minorEastAsia" w:cstheme="minorEastAsia"/>
          <w:lang w:val="en-US" w:eastAsia="zh-CN"/>
        </w:rPr>
      </w:pPr>
      <w:r>
        <w:rPr>
          <w:rFonts w:hint="eastAsia" w:asciiTheme="minorEastAsia" w:hAnsiTheme="minorEastAsia" w:eastAsiaTheme="minorEastAsia" w:cstheme="minorEastAsia"/>
          <w:lang w:val="en-US" w:eastAsia="zh-CN"/>
        </w:rPr>
        <w:t>增加或删除</w:t>
      </w:r>
      <w:r>
        <w:rPr>
          <w:rFonts w:hint="eastAsia" w:asciiTheme="minorEastAsia" w:hAnsiTheme="minorEastAsia" w:cstheme="minorEastAsia"/>
          <w:lang w:val="en-US" w:eastAsia="zh-CN"/>
        </w:rPr>
        <w:t>凭证尾箱</w:t>
      </w:r>
      <w:r>
        <w:rPr>
          <w:rFonts w:hint="eastAsia" w:asciiTheme="minorEastAsia" w:hAnsiTheme="minorEastAsia" w:eastAsiaTheme="minorEastAsia" w:cstheme="minorEastAsia"/>
          <w:lang w:val="en-US" w:eastAsia="zh-CN"/>
        </w:rPr>
        <w:t>某凭证种类，即增加或删除该</w:t>
      </w:r>
      <w:r>
        <w:rPr>
          <w:rFonts w:hint="eastAsia" w:asciiTheme="minorEastAsia" w:hAnsiTheme="minorEastAsia" w:cstheme="minorEastAsia"/>
          <w:lang w:val="en-US" w:eastAsia="zh-CN"/>
        </w:rPr>
        <w:t>凭证种类</w:t>
      </w:r>
      <w:r>
        <w:rPr>
          <w:rFonts w:hint="eastAsia" w:asciiTheme="minorEastAsia" w:hAnsiTheme="minorEastAsia" w:eastAsiaTheme="minorEastAsia" w:cstheme="minorEastAsia"/>
          <w:lang w:val="en-US" w:eastAsia="zh-CN"/>
        </w:rPr>
        <w:t>尾箱的权限</w:t>
      </w:r>
      <w:r>
        <w:rPr>
          <w:rFonts w:hint="eastAsia" w:asciiTheme="minorEastAsia" w:hAnsiTheme="minorEastAsia" w:cstheme="minorEastAsia"/>
          <w:lang w:val="en-US" w:eastAsia="zh-CN"/>
        </w:rPr>
        <w:t>。</w:t>
      </w:r>
    </w:p>
    <w:p>
      <w:pPr>
        <w:pStyle w:val="2"/>
        <w:numPr>
          <w:ilvl w:val="0"/>
          <w:numId w:val="9"/>
        </w:numPr>
        <w:ind w:left="0" w:leftChars="0" w:firstLine="0" w:firstLineChars="0"/>
        <w:rPr>
          <w:rFonts w:hint="eastAsia"/>
          <w:lang w:val="en-US" w:eastAsia="zh-CN"/>
        </w:rPr>
      </w:pPr>
      <w:r>
        <w:rPr>
          <w:rFonts w:hint="eastAsia"/>
          <w:lang w:val="en-US" w:eastAsia="zh-CN"/>
        </w:rPr>
        <w:t>若被维护的尾箱相应凭证种类数量不为零，或有在途凭证，不能删除该凭证种类。</w:t>
      </w:r>
    </w:p>
    <w:p>
      <w:pPr>
        <w:pStyle w:val="2"/>
        <w:numPr>
          <w:ilvl w:val="0"/>
          <w:numId w:val="6"/>
        </w:numPr>
        <w:ind w:left="0" w:leftChars="0" w:firstLine="0" w:firstLineChars="0"/>
        <w:rPr>
          <w:rFonts w:hint="default"/>
          <w:lang w:val="en-US" w:eastAsia="zh-CN"/>
        </w:rPr>
      </w:pPr>
      <w:r>
        <w:rPr>
          <w:rFonts w:hint="eastAsia"/>
          <w:lang w:val="en-US" w:eastAsia="zh-CN"/>
        </w:rPr>
        <w:t>柜员尾箱交接</w:t>
      </w:r>
    </w:p>
    <w:p>
      <w:pPr>
        <w:numPr>
          <w:ilvl w:val="0"/>
          <w:numId w:val="0"/>
        </w:numPr>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柜员尾箱交接，是将某柜员的已完成碰库功能的现金尾箱或凭证尾箱移交给另外一个柜员进行管理。接收该尾箱的柜员名下不能有已启用的同类尾箱。</w:t>
      </w:r>
    </w:p>
    <w:p>
      <w:pPr>
        <w:pStyle w:val="2"/>
        <w:numPr>
          <w:ilvl w:val="0"/>
          <w:numId w:val="6"/>
        </w:numPr>
        <w:ind w:left="0" w:leftChars="0" w:firstLine="0" w:firstLineChars="0"/>
        <w:rPr>
          <w:rFonts w:hint="default"/>
          <w:lang w:val="en-US" w:eastAsia="zh-CN"/>
        </w:rPr>
      </w:pPr>
      <w:r>
        <w:rPr>
          <w:rFonts w:hint="eastAsia"/>
          <w:lang w:val="en-US" w:eastAsia="zh-CN"/>
        </w:rPr>
        <w:t>柜员尾箱查询</w:t>
      </w:r>
    </w:p>
    <w:p>
      <w:pPr>
        <w:pStyle w:val="2"/>
        <w:numPr>
          <w:ilvl w:val="0"/>
          <w:numId w:val="10"/>
        </w:numPr>
        <w:ind w:left="0" w:leftChars="0" w:firstLine="0" w:firstLineChars="0"/>
        <w:rPr>
          <w:rFonts w:hint="eastAsia"/>
          <w:lang w:val="en-US" w:eastAsia="zh-CN"/>
        </w:rPr>
      </w:pPr>
      <w:r>
        <w:rPr>
          <w:rFonts w:hint="eastAsia"/>
          <w:lang w:val="en-US" w:eastAsia="zh-CN"/>
        </w:rPr>
        <w:t>柜员尾箱状态查询：</w:t>
      </w:r>
      <w:r>
        <w:rPr>
          <w:rFonts w:hint="eastAsia" w:asciiTheme="minorEastAsia" w:hAnsiTheme="minorEastAsia" w:eastAsiaTheme="minorEastAsia" w:cstheme="minorEastAsia"/>
          <w:kern w:val="2"/>
          <w:sz w:val="21"/>
          <w:szCs w:val="24"/>
          <w:lang w:val="en-US" w:eastAsia="zh-CN" w:bidi="ar-SA"/>
        </w:rPr>
        <w:t>查询某机构内柜员尾箱的信息，包括营业机构、柜员号、尾箱标志（现金尾箱、凭证尾箱）、尾箱号、尾箱权限状态（启用、封存）等信息</w:t>
      </w:r>
      <w:r>
        <w:rPr>
          <w:rFonts w:hint="eastAsia" w:asciiTheme="minorEastAsia" w:hAnsiTheme="minorEastAsia" w:cstheme="minorEastAsia"/>
          <w:kern w:val="2"/>
          <w:sz w:val="21"/>
          <w:szCs w:val="24"/>
          <w:lang w:val="en-US" w:eastAsia="zh-CN" w:bidi="ar-SA"/>
        </w:rPr>
        <w:t>。</w:t>
      </w:r>
    </w:p>
    <w:p>
      <w:pPr>
        <w:pStyle w:val="2"/>
        <w:numPr>
          <w:ilvl w:val="0"/>
          <w:numId w:val="10"/>
        </w:numPr>
        <w:ind w:left="0" w:leftChars="0" w:firstLine="0" w:firstLineChars="0"/>
        <w:rPr>
          <w:rFonts w:hint="default"/>
          <w:lang w:val="en-US" w:eastAsia="zh-CN"/>
        </w:rPr>
      </w:pPr>
      <w:r>
        <w:rPr>
          <w:rFonts w:hint="eastAsia" w:asciiTheme="minorEastAsia" w:hAnsiTheme="minorEastAsia" w:cstheme="minorEastAsia"/>
          <w:kern w:val="2"/>
          <w:sz w:val="21"/>
          <w:szCs w:val="24"/>
          <w:lang w:val="en-US" w:eastAsia="zh-CN" w:bidi="ar-SA"/>
        </w:rPr>
        <w:t>柜员尾箱操作明细查询：</w:t>
      </w:r>
      <w:r>
        <w:rPr>
          <w:rFonts w:hint="eastAsia" w:asciiTheme="minorEastAsia" w:hAnsiTheme="minorEastAsia" w:eastAsiaTheme="minorEastAsia" w:cstheme="minorEastAsia"/>
          <w:kern w:val="2"/>
          <w:sz w:val="21"/>
          <w:szCs w:val="24"/>
          <w:lang w:val="en-US" w:eastAsia="zh-CN" w:bidi="ar-SA"/>
        </w:rPr>
        <w:t>查询某机构内柜员尾箱操作明细，包括营业机构、柜员号、尾箱号、尾箱标志（现金尾箱、凭证尾箱）、起始日期、终止日期、尾箱操作标志（启用新尾箱、封存、回收、交接、强制上缴等）</w:t>
      </w:r>
      <w:r>
        <w:rPr>
          <w:rFonts w:hint="eastAsia" w:asciiTheme="minorEastAsia" w:hAnsiTheme="minorEastAsia" w:cstheme="minorEastAsia"/>
          <w:kern w:val="2"/>
          <w:sz w:val="21"/>
          <w:szCs w:val="24"/>
          <w:lang w:val="en-US" w:eastAsia="zh-CN" w:bidi="ar-SA"/>
        </w:rPr>
        <w:t>。</w:t>
      </w:r>
    </w:p>
    <w:p>
      <w:pPr>
        <w:pStyle w:val="6"/>
        <w:bidi w:val="0"/>
        <w:rPr>
          <w:rFonts w:hint="default"/>
          <w:lang w:val="en-US" w:eastAsia="zh-CN"/>
        </w:rPr>
      </w:pPr>
      <w:r>
        <w:rPr>
          <w:rFonts w:hint="default"/>
          <w:lang w:val="en-US" w:eastAsia="zh-CN"/>
        </w:rPr>
        <w:t>柜员日终平账</w:t>
      </w:r>
    </w:p>
    <w:p>
      <w:pPr>
        <w:numPr>
          <w:ilvl w:val="0"/>
          <w:numId w:val="11"/>
        </w:numPr>
        <w:ind w:left="0" w:leftChars="0" w:firstLine="0" w:firstLineChars="0"/>
        <w:rPr>
          <w:rFonts w:hint="eastAsia"/>
          <w:lang w:val="en-US" w:eastAsia="zh-CN"/>
        </w:rPr>
      </w:pPr>
      <w:r>
        <w:rPr>
          <w:rFonts w:hint="eastAsia"/>
          <w:lang w:val="en-US" w:eastAsia="zh-CN"/>
        </w:rPr>
        <w:t>日终平账流程</w:t>
      </w:r>
      <w:r>
        <w:rPr>
          <w:rFonts w:hint="eastAsia" w:ascii="微软雅黑" w:hAnsi="微软雅黑" w:eastAsia="微软雅黑" w:cs="微软雅黑"/>
          <w:i w:val="0"/>
          <w:caps w:val="0"/>
          <w:color w:val="444444"/>
          <w:spacing w:val="0"/>
          <w:sz w:val="16"/>
          <w:szCs w:val="16"/>
        </w:rPr>
        <w:br w:type="textWrapping"/>
      </w:r>
      <w:r>
        <w:rPr>
          <w:rFonts w:hint="eastAsia" w:ascii="Calibri" w:hAnsi="Calibri" w:eastAsiaTheme="minorEastAsia" w:cstheme="minorBidi"/>
          <w:kern w:val="2"/>
          <w:sz w:val="21"/>
          <w:szCs w:val="22"/>
          <w:lang w:val="en-US" w:eastAsia="zh-CN" w:bidi="ar-SA"/>
        </w:rPr>
        <w:t>1、柜员流水勾对</w:t>
      </w:r>
      <w:r>
        <w:rPr>
          <w:rFonts w:hint="eastAsia" w:ascii="Calibri" w:hAnsi="Calibri" w:eastAsiaTheme="minorEastAsia" w:cstheme="minorBidi"/>
          <w:kern w:val="2"/>
          <w:sz w:val="21"/>
          <w:szCs w:val="22"/>
          <w:lang w:val="en-US" w:eastAsia="zh-CN" w:bidi="ar-SA"/>
        </w:rPr>
        <w:br w:type="textWrapping"/>
      </w:r>
      <w:r>
        <w:rPr>
          <w:rFonts w:hint="eastAsia" w:ascii="Calibri" w:hAnsi="Calibri" w:eastAsiaTheme="minorEastAsia" w:cstheme="minorBidi"/>
          <w:kern w:val="2"/>
          <w:sz w:val="21"/>
          <w:szCs w:val="22"/>
          <w:lang w:val="en-US" w:eastAsia="zh-CN" w:bidi="ar-SA"/>
        </w:rPr>
        <w:t>2、柜员未处理业务检查</w:t>
      </w:r>
      <w:r>
        <w:rPr>
          <w:rFonts w:hint="eastAsia" w:ascii="Calibri" w:hAnsi="Calibri" w:eastAsiaTheme="minorEastAsia" w:cstheme="minorBidi"/>
          <w:kern w:val="2"/>
          <w:sz w:val="21"/>
          <w:szCs w:val="22"/>
          <w:lang w:val="en-US" w:eastAsia="zh-CN" w:bidi="ar-SA"/>
        </w:rPr>
        <w:br w:type="textWrapping"/>
      </w:r>
      <w:r>
        <w:rPr>
          <w:rFonts w:hint="eastAsia" w:ascii="Calibri" w:hAnsi="Calibri" w:eastAsiaTheme="minorEastAsia" w:cstheme="minorBidi"/>
          <w:kern w:val="2"/>
          <w:sz w:val="21"/>
          <w:szCs w:val="22"/>
          <w:lang w:val="en-US" w:eastAsia="zh-CN" w:bidi="ar-SA"/>
        </w:rPr>
        <w:t>3、现金尾箱碰库</w:t>
      </w:r>
      <w:r>
        <w:rPr>
          <w:rFonts w:hint="eastAsia" w:ascii="Calibri" w:hAnsi="Calibri" w:eastAsiaTheme="minorEastAsia" w:cstheme="minorBidi"/>
          <w:kern w:val="2"/>
          <w:sz w:val="21"/>
          <w:szCs w:val="22"/>
          <w:lang w:val="en-US" w:eastAsia="zh-CN" w:bidi="ar-SA"/>
        </w:rPr>
        <w:br w:type="textWrapping"/>
      </w:r>
      <w:r>
        <w:rPr>
          <w:rFonts w:hint="eastAsia" w:ascii="Calibri" w:hAnsi="Calibri" w:eastAsiaTheme="minorEastAsia" w:cstheme="minorBidi"/>
          <w:kern w:val="2"/>
          <w:sz w:val="21"/>
          <w:szCs w:val="22"/>
          <w:lang w:val="en-US" w:eastAsia="zh-CN" w:bidi="ar-SA"/>
        </w:rPr>
        <w:t>4、现金余额清单打印</w:t>
      </w:r>
      <w:r>
        <w:rPr>
          <w:rFonts w:hint="eastAsia" w:ascii="Calibri" w:hAnsi="Calibri" w:eastAsiaTheme="minorEastAsia" w:cstheme="minorBidi"/>
          <w:kern w:val="2"/>
          <w:sz w:val="21"/>
          <w:szCs w:val="22"/>
          <w:lang w:val="en-US" w:eastAsia="zh-CN" w:bidi="ar-SA"/>
        </w:rPr>
        <w:br w:type="textWrapping"/>
      </w:r>
      <w:r>
        <w:rPr>
          <w:rFonts w:hint="eastAsia" w:ascii="Calibri" w:hAnsi="Calibri" w:eastAsiaTheme="minorEastAsia" w:cstheme="minorBidi"/>
          <w:kern w:val="2"/>
          <w:sz w:val="21"/>
          <w:szCs w:val="22"/>
          <w:lang w:val="en-US" w:eastAsia="zh-CN" w:bidi="ar-SA"/>
        </w:rPr>
        <w:t>5、凭证尾箱碰库</w:t>
      </w:r>
      <w:r>
        <w:rPr>
          <w:rFonts w:hint="eastAsia" w:ascii="Calibri" w:hAnsi="Calibri" w:eastAsiaTheme="minorEastAsia" w:cstheme="minorBidi"/>
          <w:kern w:val="2"/>
          <w:sz w:val="21"/>
          <w:szCs w:val="22"/>
          <w:lang w:val="en-US" w:eastAsia="zh-CN" w:bidi="ar-SA"/>
        </w:rPr>
        <w:br w:type="textWrapping"/>
      </w:r>
      <w:r>
        <w:rPr>
          <w:rFonts w:hint="eastAsia" w:ascii="Calibri" w:hAnsi="Calibri" w:eastAsiaTheme="minorEastAsia" w:cstheme="minorBidi"/>
          <w:kern w:val="2"/>
          <w:sz w:val="21"/>
          <w:szCs w:val="22"/>
          <w:lang w:val="en-US" w:eastAsia="zh-CN" w:bidi="ar-SA"/>
        </w:rPr>
        <w:t>6、凭证</w:t>
      </w:r>
      <w:r>
        <w:rPr>
          <w:rFonts w:hint="eastAsia" w:ascii="Calibri" w:hAnsi="Calibri" w:cstheme="minorBidi"/>
          <w:kern w:val="2"/>
          <w:sz w:val="21"/>
          <w:szCs w:val="22"/>
          <w:lang w:val="en-US" w:eastAsia="zh-CN" w:bidi="ar-SA"/>
        </w:rPr>
        <w:t>剩余</w:t>
      </w:r>
      <w:r>
        <w:rPr>
          <w:rFonts w:hint="eastAsia" w:ascii="Calibri" w:hAnsi="Calibri" w:eastAsiaTheme="minorEastAsia" w:cstheme="minorBidi"/>
          <w:kern w:val="2"/>
          <w:sz w:val="21"/>
          <w:szCs w:val="22"/>
          <w:lang w:val="en-US" w:eastAsia="zh-CN" w:bidi="ar-SA"/>
        </w:rPr>
        <w:t>清单打印</w:t>
      </w:r>
    </w:p>
    <w:p>
      <w:pPr>
        <w:pStyle w:val="2"/>
        <w:numPr>
          <w:ilvl w:val="0"/>
          <w:numId w:val="11"/>
        </w:numPr>
        <w:ind w:left="0" w:leftChars="0" w:firstLine="0" w:firstLineChars="0"/>
        <w:rPr>
          <w:rFonts w:hint="default"/>
          <w:lang w:val="en-US" w:eastAsia="zh-CN"/>
        </w:rPr>
      </w:pPr>
      <w:r>
        <w:rPr>
          <w:rFonts w:hint="eastAsia"/>
          <w:lang w:val="en-US" w:eastAsia="zh-CN"/>
        </w:rPr>
        <w:t>柜员流程勾对</w:t>
      </w:r>
    </w:p>
    <w:p>
      <w:pPr>
        <w:pStyle w:val="2"/>
        <w:numPr>
          <w:ilvl w:val="0"/>
          <w:numId w:val="0"/>
        </w:numPr>
        <w:ind w:leftChars="0" w:firstLine="420" w:firstLineChars="200"/>
        <w:rPr>
          <w:rFonts w:hint="default" w:ascii="Calibri" w:hAnsi="Calibri" w:eastAsiaTheme="minorEastAsia" w:cstheme="minorBidi"/>
          <w:kern w:val="2"/>
          <w:sz w:val="21"/>
          <w:szCs w:val="22"/>
          <w:lang w:val="en-US" w:eastAsia="zh-CN" w:bidi="ar-SA"/>
        </w:rPr>
      </w:pPr>
      <w:r>
        <w:rPr>
          <w:rFonts w:hint="eastAsia" w:ascii="Calibri" w:hAnsi="Calibri" w:eastAsiaTheme="minorEastAsia" w:cstheme="minorBidi"/>
          <w:kern w:val="2"/>
          <w:sz w:val="21"/>
          <w:szCs w:val="22"/>
          <w:lang w:val="en-US" w:eastAsia="zh-CN" w:bidi="ar-SA"/>
        </w:rPr>
        <w:t>柜员流水勾对，是机构内柜员之间</w:t>
      </w:r>
      <w:r>
        <w:rPr>
          <w:rFonts w:hint="eastAsia" w:cstheme="minorBidi"/>
          <w:kern w:val="2"/>
          <w:sz w:val="21"/>
          <w:szCs w:val="22"/>
          <w:lang w:val="en-US" w:eastAsia="zh-CN" w:bidi="ar-SA"/>
        </w:rPr>
        <w:t>根据交易凭证，</w:t>
      </w:r>
      <w:r>
        <w:rPr>
          <w:rFonts w:hint="eastAsia" w:ascii="Calibri" w:hAnsi="Calibri" w:eastAsiaTheme="minorEastAsia" w:cstheme="minorBidi"/>
          <w:kern w:val="2"/>
          <w:sz w:val="21"/>
          <w:szCs w:val="22"/>
          <w:lang w:val="en-US" w:eastAsia="zh-CN" w:bidi="ar-SA"/>
        </w:rPr>
        <w:t>互相</w:t>
      </w:r>
      <w:r>
        <w:rPr>
          <w:rFonts w:hint="eastAsia" w:cstheme="minorBidi"/>
          <w:kern w:val="2"/>
          <w:sz w:val="21"/>
          <w:szCs w:val="22"/>
          <w:lang w:val="en-US" w:eastAsia="zh-CN" w:bidi="ar-SA"/>
        </w:rPr>
        <w:t>对当日</w:t>
      </w:r>
      <w:r>
        <w:rPr>
          <w:rFonts w:hint="eastAsia" w:ascii="Calibri" w:hAnsi="Calibri" w:eastAsiaTheme="minorEastAsia" w:cstheme="minorBidi"/>
          <w:kern w:val="2"/>
          <w:sz w:val="21"/>
          <w:szCs w:val="22"/>
          <w:lang w:val="en-US" w:eastAsia="zh-CN" w:bidi="ar-SA"/>
        </w:rPr>
        <w:t>流水</w:t>
      </w:r>
      <w:r>
        <w:rPr>
          <w:rFonts w:hint="eastAsia" w:cstheme="minorBidi"/>
          <w:kern w:val="2"/>
          <w:sz w:val="21"/>
          <w:szCs w:val="22"/>
          <w:lang w:val="en-US" w:eastAsia="zh-CN" w:bidi="ar-SA"/>
        </w:rPr>
        <w:t>进行</w:t>
      </w:r>
      <w:r>
        <w:rPr>
          <w:rFonts w:hint="eastAsia" w:ascii="Calibri" w:hAnsi="Calibri" w:eastAsiaTheme="minorEastAsia" w:cstheme="minorBidi"/>
          <w:kern w:val="2"/>
          <w:sz w:val="21"/>
          <w:szCs w:val="22"/>
          <w:lang w:val="en-US" w:eastAsia="zh-CN" w:bidi="ar-SA"/>
        </w:rPr>
        <w:t>勾对核查</w:t>
      </w:r>
      <w:r>
        <w:rPr>
          <w:rFonts w:hint="eastAsia" w:cstheme="minorBidi"/>
          <w:kern w:val="2"/>
          <w:sz w:val="21"/>
          <w:szCs w:val="22"/>
          <w:lang w:val="en-US" w:eastAsia="zh-CN" w:bidi="ar-SA"/>
        </w:rPr>
        <w:t>。</w:t>
      </w:r>
      <w:r>
        <w:rPr>
          <w:rFonts w:hint="eastAsia" w:ascii="Calibri" w:hAnsi="Calibri" w:eastAsiaTheme="minorEastAsia" w:cstheme="minorBidi"/>
          <w:kern w:val="2"/>
          <w:sz w:val="21"/>
          <w:szCs w:val="22"/>
          <w:lang w:val="en-US" w:eastAsia="zh-CN" w:bidi="ar-SA"/>
        </w:rPr>
        <w:t>柜员日终平账前必须完成流水勾对</w:t>
      </w:r>
      <w:r>
        <w:rPr>
          <w:rFonts w:hint="eastAsia" w:cstheme="minorBidi"/>
          <w:kern w:val="2"/>
          <w:sz w:val="21"/>
          <w:szCs w:val="22"/>
          <w:lang w:val="en-US" w:eastAsia="zh-CN" w:bidi="ar-SA"/>
        </w:rPr>
        <w:t>。</w:t>
      </w:r>
    </w:p>
    <w:p>
      <w:pPr>
        <w:pStyle w:val="2"/>
        <w:numPr>
          <w:ilvl w:val="0"/>
          <w:numId w:val="11"/>
        </w:numPr>
        <w:ind w:left="0" w:leftChars="0" w:firstLine="0" w:firstLineChars="0"/>
        <w:rPr>
          <w:rFonts w:hint="default"/>
          <w:lang w:val="en-US" w:eastAsia="zh-CN"/>
        </w:rPr>
      </w:pPr>
      <w:r>
        <w:rPr>
          <w:rFonts w:hint="eastAsia"/>
          <w:lang w:val="en-US" w:eastAsia="zh-CN"/>
        </w:rPr>
        <w:t>柜员未处理业务检查</w:t>
      </w:r>
    </w:p>
    <w:p>
      <w:pPr>
        <w:pStyle w:val="2"/>
        <w:numPr>
          <w:ilvl w:val="0"/>
          <w:numId w:val="0"/>
        </w:numPr>
        <w:ind w:leftChars="0" w:firstLine="420" w:firstLineChars="200"/>
        <w:rPr>
          <w:rFonts w:hint="default" w:ascii="Calibri" w:hAnsi="Calibri" w:eastAsiaTheme="minorEastAsia" w:cstheme="minorBidi"/>
          <w:kern w:val="2"/>
          <w:sz w:val="21"/>
          <w:szCs w:val="22"/>
          <w:lang w:val="en-US" w:eastAsia="zh-CN" w:bidi="ar-SA"/>
        </w:rPr>
      </w:pPr>
      <w:r>
        <w:rPr>
          <w:rFonts w:hint="eastAsia" w:ascii="Calibri" w:hAnsi="Calibri" w:eastAsiaTheme="minorEastAsia" w:cstheme="minorBidi"/>
          <w:kern w:val="2"/>
          <w:sz w:val="21"/>
          <w:szCs w:val="22"/>
          <w:lang w:val="en-US" w:eastAsia="zh-CN" w:bidi="ar-SA"/>
        </w:rPr>
        <w:t>主要检查柜员当日处理的各币种账务是否借贷平衡，柜员尾箱是否存在应上缴而未上缴的现金或</w:t>
      </w:r>
      <w:r>
        <w:rPr>
          <w:rFonts w:hint="eastAsia" w:cstheme="minorBidi"/>
          <w:kern w:val="2"/>
          <w:sz w:val="21"/>
          <w:szCs w:val="22"/>
          <w:lang w:val="en-US" w:eastAsia="zh-CN" w:bidi="ar-SA"/>
        </w:rPr>
        <w:t>凭证</w:t>
      </w:r>
      <w:r>
        <w:rPr>
          <w:rFonts w:hint="eastAsia" w:ascii="Calibri" w:hAnsi="Calibri" w:eastAsiaTheme="minorEastAsia" w:cstheme="minorBidi"/>
          <w:kern w:val="2"/>
          <w:sz w:val="21"/>
          <w:szCs w:val="22"/>
          <w:lang w:val="en-US" w:eastAsia="zh-CN" w:bidi="ar-SA"/>
        </w:rPr>
        <w:t>，柜员</w:t>
      </w:r>
      <w:r>
        <w:rPr>
          <w:rFonts w:hint="eastAsia" w:cstheme="minorBidi"/>
          <w:kern w:val="2"/>
          <w:sz w:val="21"/>
          <w:szCs w:val="22"/>
          <w:lang w:val="en-US" w:eastAsia="zh-CN" w:bidi="ar-SA"/>
        </w:rPr>
        <w:t>现金</w:t>
      </w:r>
      <w:r>
        <w:rPr>
          <w:rFonts w:hint="eastAsia" w:ascii="Calibri" w:hAnsi="Calibri" w:eastAsiaTheme="minorEastAsia" w:cstheme="minorBidi"/>
          <w:kern w:val="2"/>
          <w:sz w:val="21"/>
          <w:szCs w:val="22"/>
          <w:lang w:val="en-US" w:eastAsia="zh-CN" w:bidi="ar-SA"/>
        </w:rPr>
        <w:t>尾箱日终限额是否超限等</w:t>
      </w:r>
      <w:r>
        <w:rPr>
          <w:rFonts w:hint="eastAsia" w:cstheme="minorBidi"/>
          <w:kern w:val="2"/>
          <w:sz w:val="21"/>
          <w:szCs w:val="22"/>
          <w:lang w:val="en-US" w:eastAsia="zh-CN" w:bidi="ar-SA"/>
        </w:rPr>
        <w:t>。</w:t>
      </w:r>
    </w:p>
    <w:p>
      <w:pPr>
        <w:pStyle w:val="2"/>
        <w:numPr>
          <w:ilvl w:val="0"/>
          <w:numId w:val="11"/>
        </w:numPr>
        <w:ind w:left="0" w:leftChars="0" w:firstLine="0" w:firstLineChars="0"/>
        <w:rPr>
          <w:rFonts w:hint="default"/>
          <w:lang w:val="en-US" w:eastAsia="zh-CN"/>
        </w:rPr>
      </w:pPr>
      <w:r>
        <w:rPr>
          <w:rFonts w:hint="eastAsia"/>
          <w:lang w:val="en-US" w:eastAsia="zh-CN"/>
        </w:rPr>
        <w:t>现金尾箱碰库</w:t>
      </w:r>
    </w:p>
    <w:p>
      <w:pPr>
        <w:pStyle w:val="2"/>
        <w:numPr>
          <w:ilvl w:val="0"/>
          <w:numId w:val="0"/>
        </w:numPr>
        <w:ind w:leftChars="0"/>
        <w:rPr>
          <w:rFonts w:hint="default"/>
          <w:lang w:val="en-US" w:eastAsia="zh-CN"/>
        </w:rPr>
      </w:pPr>
      <w:r>
        <w:rPr>
          <w:rFonts w:hint="eastAsia"/>
          <w:lang w:val="en-US" w:eastAsia="zh-CN"/>
        </w:rPr>
        <w:t xml:space="preserve">    即柜员录入自己现金尾箱中各币种现金的余额，系统比对尾箱中实际余额与系统中计算出的尾箱中的余额是否相等。</w:t>
      </w:r>
    </w:p>
    <w:p>
      <w:pPr>
        <w:pStyle w:val="2"/>
        <w:numPr>
          <w:ilvl w:val="0"/>
          <w:numId w:val="11"/>
        </w:numPr>
        <w:ind w:left="0" w:leftChars="0" w:firstLine="0" w:firstLineChars="0"/>
        <w:rPr>
          <w:rFonts w:hint="default"/>
          <w:lang w:val="en-US" w:eastAsia="zh-CN"/>
        </w:rPr>
      </w:pPr>
      <w:r>
        <w:rPr>
          <w:rFonts w:hint="eastAsia"/>
          <w:lang w:val="en-US" w:eastAsia="zh-CN"/>
        </w:rPr>
        <w:t>凭证尾箱碰库</w:t>
      </w:r>
    </w:p>
    <w:p>
      <w:pPr>
        <w:pStyle w:val="2"/>
        <w:numPr>
          <w:ilvl w:val="0"/>
          <w:numId w:val="0"/>
        </w:numPr>
        <w:ind w:leftChars="0" w:firstLine="420" w:firstLineChars="200"/>
        <w:rPr>
          <w:rFonts w:hint="default"/>
          <w:lang w:val="en-US" w:eastAsia="zh-CN"/>
        </w:rPr>
      </w:pPr>
      <w:r>
        <w:rPr>
          <w:rFonts w:hint="eastAsia"/>
          <w:lang w:val="en-US" w:eastAsia="zh-CN"/>
        </w:rPr>
        <w:t>即柜员录入自己凭证尾箱中各凭证种类剩余的凭证数量，系统比对尾箱中实际剩余凭证数量与系统中计算出的尾箱中的剩余凭证数量是否相等。</w:t>
      </w:r>
    </w:p>
    <w:p>
      <w:pPr>
        <w:pStyle w:val="6"/>
        <w:bidi w:val="0"/>
        <w:rPr>
          <w:rFonts w:hint="default"/>
          <w:lang w:val="en-US" w:eastAsia="zh-CN"/>
        </w:rPr>
      </w:pPr>
      <w:r>
        <w:rPr>
          <w:rFonts w:hint="default"/>
          <w:lang w:val="en-US" w:eastAsia="zh-CN"/>
        </w:rPr>
        <w:t>柜员签退</w:t>
      </w:r>
    </w:p>
    <w:p>
      <w:pPr>
        <w:numPr>
          <w:ilvl w:val="0"/>
          <w:numId w:val="12"/>
        </w:numPr>
        <w:ind w:left="0" w:leftChars="0" w:firstLine="0" w:firstLineChars="0"/>
        <w:rPr>
          <w:rFonts w:hint="eastAsia"/>
          <w:lang w:val="en-US" w:eastAsia="zh-CN"/>
        </w:rPr>
      </w:pPr>
      <w:r>
        <w:rPr>
          <w:rFonts w:hint="eastAsia"/>
          <w:lang w:val="en-US" w:eastAsia="zh-CN"/>
        </w:rPr>
        <w:t>临时签退</w:t>
      </w:r>
    </w:p>
    <w:p>
      <w:pPr>
        <w:pStyle w:val="2"/>
        <w:numPr>
          <w:ilvl w:val="0"/>
          <w:numId w:val="0"/>
        </w:numPr>
        <w:ind w:leftChars="0" w:firstLine="420" w:firstLineChars="200"/>
        <w:rPr>
          <w:rFonts w:hint="eastAsia"/>
          <w:lang w:val="en-US" w:eastAsia="zh-CN"/>
        </w:rPr>
      </w:pPr>
      <w:r>
        <w:rPr>
          <w:rFonts w:hint="eastAsia"/>
          <w:lang w:val="en-US" w:eastAsia="zh-CN"/>
        </w:rPr>
        <w:t>用于柜员临时有事，退出操作界面，且未结束一天工作的签退，柜员随后将继续登录系统做业务。柜员状态由“柜员签到”修改为“临时签退”。</w:t>
      </w:r>
    </w:p>
    <w:p>
      <w:pPr>
        <w:pStyle w:val="2"/>
        <w:numPr>
          <w:ilvl w:val="0"/>
          <w:numId w:val="12"/>
        </w:numPr>
        <w:ind w:left="0" w:leftChars="0" w:firstLine="0" w:firstLineChars="0"/>
        <w:rPr>
          <w:rFonts w:hint="default"/>
          <w:lang w:val="en-US" w:eastAsia="zh-CN"/>
        </w:rPr>
      </w:pPr>
      <w:r>
        <w:rPr>
          <w:rFonts w:hint="eastAsia"/>
          <w:lang w:val="en-US" w:eastAsia="zh-CN"/>
        </w:rPr>
        <w:t>强制签退</w:t>
      </w:r>
    </w:p>
    <w:p>
      <w:pPr>
        <w:pStyle w:val="2"/>
        <w:numPr>
          <w:ilvl w:val="0"/>
          <w:numId w:val="0"/>
        </w:numPr>
        <w:ind w:leftChars="0" w:firstLine="420" w:firstLineChars="200"/>
        <w:rPr>
          <w:rFonts w:hint="default"/>
          <w:lang w:val="en-US" w:eastAsia="zh-CN"/>
        </w:rPr>
      </w:pPr>
      <w:r>
        <w:rPr>
          <w:rFonts w:hint="eastAsia"/>
          <w:lang w:val="en-US" w:eastAsia="zh-CN"/>
        </w:rPr>
        <w:t>当柜员电脑异常关机等情况，柜员无法正常签退时，上级机构或本机构管理员可强制签退该柜员，将该柜员的状态由“柜员签到”修改为“强制签退”。</w:t>
      </w:r>
    </w:p>
    <w:p>
      <w:pPr>
        <w:pStyle w:val="2"/>
        <w:numPr>
          <w:ilvl w:val="0"/>
          <w:numId w:val="12"/>
        </w:numPr>
        <w:ind w:left="0" w:leftChars="0" w:firstLine="0" w:firstLineChars="0"/>
        <w:rPr>
          <w:rFonts w:hint="default"/>
          <w:lang w:val="en-US" w:eastAsia="zh-CN"/>
        </w:rPr>
      </w:pPr>
      <w:r>
        <w:rPr>
          <w:rFonts w:hint="eastAsia"/>
          <w:lang w:val="en-US" w:eastAsia="zh-CN"/>
        </w:rPr>
        <w:t>正式签退</w:t>
      </w:r>
    </w:p>
    <w:p>
      <w:pPr>
        <w:pStyle w:val="2"/>
        <w:numPr>
          <w:ilvl w:val="0"/>
          <w:numId w:val="0"/>
        </w:numPr>
        <w:ind w:leftChars="0" w:firstLine="420" w:firstLineChars="200"/>
        <w:rPr>
          <w:rFonts w:hint="eastAsia"/>
          <w:lang w:val="en-US" w:eastAsia="zh-CN"/>
        </w:rPr>
      </w:pPr>
      <w:r>
        <w:rPr>
          <w:rFonts w:hint="eastAsia"/>
          <w:lang w:val="en-US" w:eastAsia="zh-CN"/>
        </w:rPr>
        <w:t>即日终签退，用于柜员完成每日业务后，且预期不再当日登录系统。柜员状态由“柜员签到”修改为“柜员签退”。</w:t>
      </w:r>
    </w:p>
    <w:p>
      <w:pPr>
        <w:pStyle w:val="2"/>
        <w:numPr>
          <w:ilvl w:val="0"/>
          <w:numId w:val="0"/>
        </w:numPr>
        <w:ind w:leftChars="0" w:firstLine="420" w:firstLineChars="200"/>
        <w:rPr>
          <w:rFonts w:hint="default"/>
          <w:lang w:val="en-US" w:eastAsia="zh-CN"/>
        </w:rPr>
      </w:pPr>
      <w:r>
        <w:rPr>
          <w:rFonts w:hint="eastAsia"/>
          <w:lang w:val="en-US" w:eastAsia="zh-CN"/>
        </w:rPr>
        <w:t>需检查柜员是否已日终平账，若柜员是本机构最后一个正式签退柜员，判断机构是否平账。若机构已平账，柜员正式签退成功后，联动机构关机。</w:t>
      </w:r>
    </w:p>
    <w:p>
      <w:pPr>
        <w:pStyle w:val="5"/>
        <w:bidi w:val="0"/>
        <w:rPr>
          <w:rFonts w:hint="default"/>
          <w:lang w:val="en-US" w:eastAsia="zh-CN"/>
        </w:rPr>
      </w:pPr>
      <w:r>
        <w:rPr>
          <w:rFonts w:hint="eastAsia"/>
          <w:lang w:val="en-US" w:eastAsia="zh-CN"/>
        </w:rPr>
        <w:t>柜员岗位管理</w:t>
      </w:r>
    </w:p>
    <w:p>
      <w:pPr>
        <w:numPr>
          <w:ilvl w:val="0"/>
          <w:numId w:val="13"/>
        </w:numPr>
        <w:ind w:left="0" w:leftChars="0" w:firstLine="0" w:firstLineChars="0"/>
        <w:rPr>
          <w:rFonts w:hint="eastAsia"/>
          <w:lang w:val="en-US" w:eastAsia="zh-CN"/>
        </w:rPr>
      </w:pPr>
      <w:r>
        <w:rPr>
          <w:rFonts w:hint="eastAsia"/>
          <w:lang w:val="en-US" w:eastAsia="zh-CN"/>
        </w:rPr>
        <w:t>交易组管理</w:t>
      </w:r>
    </w:p>
    <w:p>
      <w:pPr>
        <w:pStyle w:val="2"/>
        <w:numPr>
          <w:ilvl w:val="0"/>
          <w:numId w:val="0"/>
        </w:numPr>
        <w:ind w:firstLine="420" w:firstLineChars="200"/>
        <w:rPr>
          <w:rFonts w:hint="eastAsia"/>
          <w:lang w:val="en-US" w:eastAsia="zh-CN"/>
        </w:rPr>
      </w:pPr>
      <w:r>
        <w:rPr>
          <w:rFonts w:hint="eastAsia"/>
          <w:lang w:val="en-US" w:eastAsia="zh-CN"/>
        </w:rPr>
        <w:t>对行内交易进行管理，根据交易属性将交易分为不同交易组，通过交易组统一管理一类交易。一个交易可归属到多个交易组；一个交易组可对应多个岗位。</w:t>
      </w:r>
    </w:p>
    <w:p>
      <w:pPr>
        <w:pStyle w:val="2"/>
        <w:numPr>
          <w:ilvl w:val="0"/>
          <w:numId w:val="0"/>
        </w:numPr>
        <w:ind w:firstLine="420" w:firstLineChars="200"/>
        <w:rPr>
          <w:rFonts w:hint="eastAsia"/>
          <w:lang w:val="en-US" w:eastAsia="zh-CN"/>
        </w:rPr>
      </w:pPr>
      <w:r>
        <w:rPr>
          <w:rFonts w:hint="eastAsia"/>
          <w:lang w:val="en-US" w:eastAsia="zh-CN"/>
        </w:rPr>
        <w:t>新增交易组时，首先新建交易组，录入交易组名称，生成交易组编码，然后添加交易组的具体交易。修改交易组时，可修改交易组名称和交易组内的交易，但不可修改交易组编码。删除交易组时，需保证该交易组已和所有的岗位或机构组解除关系。</w:t>
      </w:r>
    </w:p>
    <w:p>
      <w:pPr>
        <w:pStyle w:val="2"/>
        <w:numPr>
          <w:ilvl w:val="0"/>
          <w:numId w:val="13"/>
        </w:numPr>
        <w:ind w:left="0" w:leftChars="0" w:firstLine="0" w:firstLineChars="0"/>
        <w:rPr>
          <w:rFonts w:hint="default"/>
          <w:lang w:val="en-US" w:eastAsia="zh-CN"/>
        </w:rPr>
      </w:pPr>
      <w:r>
        <w:rPr>
          <w:rFonts w:hint="eastAsia"/>
          <w:lang w:val="en-US" w:eastAsia="zh-CN"/>
        </w:rPr>
        <w:t>岗位管理</w:t>
      </w:r>
    </w:p>
    <w:p>
      <w:pPr>
        <w:pStyle w:val="2"/>
        <w:numPr>
          <w:ilvl w:val="0"/>
          <w:numId w:val="0"/>
        </w:numPr>
        <w:ind w:firstLine="420" w:firstLineChars="200"/>
        <w:rPr>
          <w:rFonts w:hint="eastAsia"/>
          <w:lang w:val="en-US" w:eastAsia="zh-CN"/>
        </w:rPr>
      </w:pPr>
      <w:r>
        <w:rPr>
          <w:rFonts w:hint="eastAsia"/>
          <w:lang w:val="en-US" w:eastAsia="zh-CN"/>
        </w:rPr>
        <w:t>首先维护岗位基本信息，然后给该岗位分配可操作的交易。岗位基本信息：岗位渠道、岗位编码、岗位名称、岗位状态（启用、停用）、岗位属性（综合岗位、对私岗位、对公岗位）、生效日期、失效日期、币种、权限、凭证种类等。</w:t>
      </w:r>
    </w:p>
    <w:p>
      <w:pPr>
        <w:pStyle w:val="2"/>
        <w:numPr>
          <w:ilvl w:val="0"/>
          <w:numId w:val="0"/>
        </w:numPr>
        <w:ind w:firstLine="420" w:firstLineChars="200"/>
        <w:rPr>
          <w:rFonts w:hint="default"/>
          <w:lang w:val="en-US" w:eastAsia="zh-CN"/>
        </w:rPr>
      </w:pPr>
      <w:r>
        <w:rPr>
          <w:rFonts w:hint="eastAsia"/>
          <w:lang w:val="en-US" w:eastAsia="zh-CN"/>
        </w:rPr>
        <w:t>修改岗位时，不可修改岗位编码。删除岗位时，需保证该岗位已和所有柜员解除关系，即已没有使用该岗位权限的柜员。</w:t>
      </w:r>
    </w:p>
    <w:p>
      <w:pPr>
        <w:pStyle w:val="2"/>
        <w:numPr>
          <w:ilvl w:val="0"/>
          <w:numId w:val="13"/>
        </w:numPr>
        <w:ind w:left="0" w:leftChars="0" w:firstLine="0" w:firstLineChars="0"/>
        <w:rPr>
          <w:rFonts w:hint="default"/>
          <w:lang w:val="en-US" w:eastAsia="zh-CN"/>
        </w:rPr>
      </w:pPr>
      <w:r>
        <w:rPr>
          <w:rFonts w:hint="eastAsia"/>
          <w:lang w:val="en-US" w:eastAsia="zh-CN"/>
        </w:rPr>
        <w:t>柜员岗位分配</w:t>
      </w:r>
    </w:p>
    <w:p>
      <w:pPr>
        <w:pStyle w:val="2"/>
        <w:numPr>
          <w:ilvl w:val="0"/>
          <w:numId w:val="0"/>
        </w:numPr>
        <w:ind w:firstLine="420" w:firstLineChars="200"/>
        <w:rPr>
          <w:rFonts w:hint="eastAsia"/>
          <w:lang w:val="en-US" w:eastAsia="zh-CN"/>
        </w:rPr>
      </w:pPr>
      <w:r>
        <w:rPr>
          <w:rFonts w:hint="eastAsia"/>
          <w:lang w:val="en-US" w:eastAsia="zh-CN"/>
        </w:rPr>
        <w:t>对行内状态正常的柜员分配岗位，从而达到让指定柜员看见指定交易组的功能。</w:t>
      </w:r>
    </w:p>
    <w:p>
      <w:pPr>
        <w:pStyle w:val="5"/>
        <w:bidi w:val="0"/>
        <w:rPr>
          <w:rFonts w:hint="default"/>
          <w:lang w:val="en-US" w:eastAsia="zh-CN"/>
        </w:rPr>
      </w:pPr>
      <w:r>
        <w:rPr>
          <w:rFonts w:hint="eastAsia"/>
          <w:lang w:val="en-US" w:eastAsia="zh-CN"/>
        </w:rPr>
        <w:t>机构管理</w:t>
      </w:r>
    </w:p>
    <w:p>
      <w:pPr>
        <w:numPr>
          <w:ilvl w:val="0"/>
          <w:numId w:val="14"/>
        </w:numPr>
        <w:ind w:left="0" w:leftChars="0" w:firstLine="0" w:firstLineChars="0"/>
        <w:rPr>
          <w:rFonts w:hint="eastAsia"/>
          <w:lang w:val="en-US" w:eastAsia="zh-CN"/>
        </w:rPr>
      </w:pPr>
      <w:r>
        <w:rPr>
          <w:rFonts w:hint="eastAsia"/>
          <w:lang w:val="en-US" w:eastAsia="zh-CN"/>
        </w:rPr>
        <w:t>机构组管理</w:t>
      </w:r>
    </w:p>
    <w:p>
      <w:pPr>
        <w:pStyle w:val="2"/>
        <w:numPr>
          <w:ilvl w:val="0"/>
          <w:numId w:val="0"/>
        </w:numPr>
        <w:ind w:firstLine="420" w:firstLineChars="200"/>
        <w:rPr>
          <w:rFonts w:hint="eastAsia"/>
          <w:lang w:val="en-US" w:eastAsia="zh-CN"/>
        </w:rPr>
      </w:pPr>
      <w:r>
        <w:rPr>
          <w:rFonts w:hint="eastAsia"/>
          <w:lang w:val="en-US" w:eastAsia="zh-CN"/>
        </w:rPr>
        <w:t>对机构进行按组管理，将某一类机构划为一组。一个机构只能归属到一个机构组。</w:t>
      </w:r>
    </w:p>
    <w:p>
      <w:pPr>
        <w:pStyle w:val="2"/>
        <w:numPr>
          <w:ilvl w:val="0"/>
          <w:numId w:val="0"/>
        </w:numPr>
        <w:ind w:firstLine="420" w:firstLineChars="200"/>
        <w:rPr>
          <w:rFonts w:hint="eastAsia"/>
          <w:lang w:val="en-US" w:eastAsia="zh-CN"/>
        </w:rPr>
      </w:pPr>
      <w:r>
        <w:rPr>
          <w:rFonts w:hint="eastAsia"/>
          <w:lang w:val="en-US" w:eastAsia="zh-CN"/>
        </w:rPr>
        <w:t>新建机构组时，首先录入机构组名称，系统生成机构组编码，然后向机构组内添加具体机构。修改机构组时，不可修改机构组编码。删除机构组时，需首先删除该机构组内所有的机构。</w:t>
      </w:r>
    </w:p>
    <w:p>
      <w:pPr>
        <w:pStyle w:val="2"/>
        <w:numPr>
          <w:ilvl w:val="0"/>
          <w:numId w:val="14"/>
        </w:numPr>
        <w:ind w:left="0" w:leftChars="0" w:firstLine="0" w:firstLineChars="0"/>
        <w:rPr>
          <w:rFonts w:hint="default"/>
          <w:lang w:val="en-US" w:eastAsia="zh-CN"/>
        </w:rPr>
      </w:pPr>
      <w:r>
        <w:rPr>
          <w:rFonts w:hint="eastAsia"/>
          <w:lang w:val="en-US" w:eastAsia="zh-CN"/>
        </w:rPr>
        <w:t>机构组交易维护</w:t>
      </w:r>
    </w:p>
    <w:p>
      <w:pPr>
        <w:pStyle w:val="2"/>
        <w:numPr>
          <w:ilvl w:val="0"/>
          <w:numId w:val="0"/>
        </w:numPr>
        <w:ind w:firstLine="420" w:firstLineChars="200"/>
        <w:rPr>
          <w:rFonts w:hint="eastAsia"/>
          <w:lang w:val="en-US" w:eastAsia="zh-CN"/>
        </w:rPr>
      </w:pPr>
      <w:r>
        <w:rPr>
          <w:rFonts w:hint="eastAsia"/>
          <w:lang w:val="en-US" w:eastAsia="zh-CN"/>
        </w:rPr>
        <w:t>将机构组与交易组进行关联，设置机构组内的机构可操作的交易。若机构组与岗位对应的交易组冲突，取并集。</w:t>
      </w:r>
    </w:p>
    <w:p>
      <w:pPr>
        <w:pStyle w:val="2"/>
        <w:numPr>
          <w:ilvl w:val="0"/>
          <w:numId w:val="14"/>
        </w:numPr>
        <w:ind w:left="0" w:leftChars="0" w:firstLine="0" w:firstLineChars="0"/>
        <w:rPr>
          <w:rFonts w:hint="default"/>
          <w:lang w:val="en-US" w:eastAsia="zh-CN"/>
        </w:rPr>
      </w:pPr>
      <w:r>
        <w:rPr>
          <w:rFonts w:hint="eastAsia"/>
          <w:lang w:val="en-US" w:eastAsia="zh-CN"/>
        </w:rPr>
        <w:t>机构限额设置</w:t>
      </w:r>
    </w:p>
    <w:p>
      <w:pPr>
        <w:ind w:firstLine="420" w:firstLineChars="200"/>
        <w:rPr>
          <w:rFonts w:hint="default"/>
          <w:lang w:val="en-US" w:eastAsia="zh-CN"/>
        </w:rPr>
      </w:pPr>
      <w:r>
        <w:rPr>
          <w:rFonts w:hint="eastAsia"/>
        </w:rPr>
        <w:t>总行管理机构录入机构库存限额</w:t>
      </w:r>
      <w:r>
        <w:rPr>
          <w:rFonts w:hint="eastAsia"/>
          <w:lang w:eastAsia="zh-CN"/>
        </w:rPr>
        <w:t>，</w:t>
      </w:r>
      <w:r>
        <w:rPr>
          <w:rFonts w:hint="default"/>
          <w:lang w:val="en-US" w:eastAsia="zh-CN"/>
        </w:rPr>
        <w:t>设置机构</w:t>
      </w:r>
      <w:r>
        <w:rPr>
          <w:rFonts w:hint="eastAsia"/>
          <w:lang w:val="en-US" w:eastAsia="zh-CN"/>
        </w:rPr>
        <w:t>现金尾箱</w:t>
      </w:r>
      <w:r>
        <w:rPr>
          <w:rFonts w:hint="default"/>
          <w:lang w:val="en-US" w:eastAsia="zh-CN"/>
        </w:rPr>
        <w:t>不同币种的库存限额</w:t>
      </w:r>
      <w:r>
        <w:rPr>
          <w:rFonts w:hint="eastAsia"/>
          <w:lang w:eastAsia="zh-CN"/>
        </w:rPr>
        <w:t>，</w:t>
      </w:r>
      <w:r>
        <w:rPr>
          <w:rFonts w:hint="eastAsia"/>
        </w:rPr>
        <w:t>作为机构签退时机构库存现金是否超过设置限额</w:t>
      </w:r>
      <w:r>
        <w:rPr>
          <w:rFonts w:hint="eastAsia"/>
          <w:lang w:val="en-US" w:eastAsia="zh-CN"/>
        </w:rPr>
        <w:t>的标准</w:t>
      </w:r>
      <w:r>
        <w:rPr>
          <w:rFonts w:hint="eastAsia"/>
        </w:rPr>
        <w:t>。</w:t>
      </w:r>
    </w:p>
    <w:p>
      <w:pPr>
        <w:pStyle w:val="4"/>
        <w:bidi w:val="0"/>
        <w:ind w:left="432" w:leftChars="0" w:hanging="432" w:firstLineChars="0"/>
        <w:rPr>
          <w:rFonts w:hint="eastAsia"/>
        </w:rPr>
      </w:pPr>
      <w:r>
        <w:rPr>
          <w:rFonts w:hint="eastAsia"/>
          <w:lang w:val="en-US" w:eastAsia="zh-CN"/>
        </w:rPr>
        <w:t>现金管理</w:t>
      </w:r>
    </w:p>
    <w:p>
      <w:pPr>
        <w:pStyle w:val="5"/>
        <w:bidi w:val="0"/>
        <w:rPr>
          <w:rFonts w:hint="default"/>
          <w:lang w:val="en-US" w:eastAsia="zh-CN"/>
        </w:rPr>
      </w:pPr>
      <w:r>
        <w:rPr>
          <w:rFonts w:hint="eastAsia"/>
          <w:lang w:val="en-US" w:eastAsia="zh-CN"/>
        </w:rPr>
        <w:t>业务术语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208"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钱箱</w:t>
            </w:r>
          </w:p>
        </w:tc>
        <w:tc>
          <w:tcPr>
            <w:tcW w:w="6208" w:type="dxa"/>
          </w:tcPr>
          <w:p>
            <w:pPr>
              <w:rPr>
                <w:rFonts w:hint="eastAsia"/>
                <w:lang w:val="en-US" w:eastAsia="zh-CN"/>
              </w:rPr>
            </w:pPr>
            <w:r>
              <w:rPr>
                <w:rFonts w:hint="eastAsia"/>
              </w:rPr>
              <w:t>钱箱与柜员一一对应，柜员只能使用自己的钱箱。</w:t>
            </w:r>
            <w:r>
              <w:rPr>
                <w:rFonts w:hint="eastAsia"/>
                <w:lang w:val="en-US" w:eastAsia="zh-CN"/>
              </w:rPr>
              <w:t>可以使用</w:t>
            </w:r>
            <w:r>
              <w:rPr>
                <w:rFonts w:hint="eastAsia"/>
              </w:rPr>
              <w:t>柜员号作为钱箱账号。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钱箱状态</w:t>
            </w:r>
          </w:p>
        </w:tc>
        <w:tc>
          <w:tcPr>
            <w:tcW w:w="6208"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开启、封存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现金长款</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现金长款是指在盘点和核对库存现金时，发现库存现金余额比当日记账余额多。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现金短款</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现金短款是指在盘点和核对库存现金时，发现库存现金余额比当日记账余额少。</w:t>
            </w:r>
          </w:p>
        </w:tc>
      </w:tr>
    </w:tbl>
    <w:p>
      <w:pPr>
        <w:rPr>
          <w:rFonts w:hint="default"/>
          <w:lang w:val="en-US" w:eastAsia="zh-CN"/>
        </w:rPr>
      </w:pPr>
    </w:p>
    <w:p>
      <w:pPr>
        <w:pStyle w:val="5"/>
        <w:bidi w:val="0"/>
        <w:rPr>
          <w:rFonts w:hint="default"/>
          <w:lang w:val="en-US" w:eastAsia="zh-CN"/>
        </w:rPr>
      </w:pPr>
      <w:r>
        <w:rPr>
          <w:rFonts w:hint="eastAsia"/>
          <w:lang w:val="en-US" w:eastAsia="zh-CN"/>
        </w:rPr>
        <w:t>现金调拨</w:t>
      </w:r>
    </w:p>
    <w:p>
      <w:pPr>
        <w:pStyle w:val="6"/>
        <w:bidi w:val="0"/>
        <w:rPr>
          <w:rFonts w:hint="eastAsia"/>
        </w:rPr>
      </w:pPr>
      <w:r>
        <w:rPr>
          <w:rFonts w:hint="eastAsia"/>
          <w:lang w:val="en-US" w:eastAsia="zh-CN"/>
        </w:rPr>
        <w:t>机构柜员间现金调剂</w:t>
      </w:r>
    </w:p>
    <w:p>
      <w:pPr>
        <w:ind w:firstLine="420" w:firstLineChars="200"/>
        <w:rPr>
          <w:rFonts w:hint="eastAsia"/>
        </w:rPr>
      </w:pPr>
      <w:r>
        <w:rPr>
          <w:rFonts w:hint="eastAsia"/>
          <w:lang w:val="en-US" w:eastAsia="zh-CN"/>
        </w:rPr>
        <w:t>现金调剂是机构内不同柜员间进行的现金调拨。</w:t>
      </w:r>
      <w:r>
        <w:rPr>
          <w:rFonts w:hint="eastAsia"/>
        </w:rPr>
        <w:t>现金调剂须按先付出再收入的原则执行。首先，由付出柜员作现金调剂付出，然后，由接收柜员作现金调剂收入。</w:t>
      </w:r>
    </w:p>
    <w:p>
      <w:pPr>
        <w:ind w:firstLine="420" w:firstLineChars="200"/>
        <w:rPr>
          <w:rFonts w:hint="default" w:eastAsiaTheme="minorEastAsia"/>
          <w:lang w:val="en-US" w:eastAsia="zh-CN"/>
        </w:rPr>
      </w:pPr>
      <w:r>
        <w:rPr>
          <w:rFonts w:hint="eastAsia"/>
        </w:rPr>
        <w:t>如果柜员</w:t>
      </w:r>
      <w:r>
        <w:rPr>
          <w:rFonts w:hint="eastAsia"/>
          <w:lang w:val="en-US" w:eastAsia="zh-CN"/>
        </w:rPr>
        <w:t>做</w:t>
      </w:r>
      <w:r>
        <w:rPr>
          <w:rFonts w:hint="eastAsia"/>
        </w:rPr>
        <w:t>了现金调剂付出，并且对方柜员未</w:t>
      </w:r>
      <w:r>
        <w:rPr>
          <w:rFonts w:hint="eastAsia"/>
          <w:lang w:val="en-US" w:eastAsia="zh-CN"/>
        </w:rPr>
        <w:t>做</w:t>
      </w:r>
      <w:r>
        <w:rPr>
          <w:rFonts w:hint="eastAsia"/>
        </w:rPr>
        <w:t>收入，系统不允许双方柜员</w:t>
      </w:r>
      <w:r>
        <w:rPr>
          <w:rFonts w:hint="eastAsia"/>
          <w:lang w:val="en-US" w:eastAsia="zh-CN"/>
        </w:rPr>
        <w:t>正式签退</w:t>
      </w:r>
      <w:r>
        <w:rPr>
          <w:rFonts w:hint="eastAsia"/>
        </w:rPr>
        <w:t>，直到对方柜员完成接收，或付出柜员将付出现金作撤销处理</w:t>
      </w:r>
      <w:r>
        <w:rPr>
          <w:rFonts w:hint="eastAsia"/>
          <w:lang w:eastAsia="zh-CN"/>
        </w:rPr>
        <w:t>（</w:t>
      </w:r>
      <w:r>
        <w:rPr>
          <w:rFonts w:hint="eastAsia"/>
          <w:lang w:val="en-US" w:eastAsia="zh-CN"/>
        </w:rPr>
        <w:t>通过日常交易撤销</w:t>
      </w:r>
      <w:r>
        <w:rPr>
          <w:rFonts w:hint="eastAsia"/>
          <w:lang w:eastAsia="zh-CN"/>
        </w:rPr>
        <w:t>）</w:t>
      </w:r>
      <w:r>
        <w:rPr>
          <w:rFonts w:hint="eastAsia"/>
        </w:rPr>
        <w:t>。</w:t>
      </w:r>
      <w:r>
        <w:rPr>
          <w:rFonts w:hint="eastAsia"/>
          <w:lang w:val="en-US" w:eastAsia="zh-CN"/>
        </w:rPr>
        <w:t>若现金已被收入，不可做交易撤销，可通过反交易进行抵消。</w:t>
      </w:r>
    </w:p>
    <w:p>
      <w:pPr>
        <w:rPr>
          <w:rFonts w:hint="default"/>
          <w:lang w:val="en-US" w:eastAsia="zh-CN"/>
        </w:rPr>
      </w:pPr>
    </w:p>
    <w:p>
      <w:pPr>
        <w:pStyle w:val="6"/>
        <w:bidi w:val="0"/>
        <w:rPr>
          <w:rFonts w:hint="default"/>
          <w:lang w:val="en-US" w:eastAsia="zh-CN"/>
        </w:rPr>
      </w:pPr>
      <w:r>
        <w:rPr>
          <w:rFonts w:hint="eastAsia"/>
          <w:lang w:val="en-US" w:eastAsia="zh-CN"/>
        </w:rPr>
        <w:t>现金调款-上级机构向下级机构下发现金</w:t>
      </w:r>
    </w:p>
    <w:p>
      <w:pPr>
        <w:ind w:firstLine="480"/>
        <w:rPr>
          <w:rFonts w:hint="eastAsia"/>
          <w:lang w:val="en-US" w:eastAsia="zh-CN"/>
        </w:rPr>
      </w:pPr>
      <w:r>
        <w:rPr>
          <w:rFonts w:hint="eastAsia"/>
        </w:rPr>
        <w:t>现金机构关系为上下两级关系。</w:t>
      </w:r>
      <w:r>
        <w:rPr>
          <w:rFonts w:hint="eastAsia"/>
          <w:lang w:val="en-US" w:eastAsia="zh-CN"/>
        </w:rPr>
        <w:t>现金调款是下级机构向上级机构申请调拨现金。</w:t>
      </w:r>
    </w:p>
    <w:p>
      <w:pPr>
        <w:ind w:firstLine="480"/>
        <w:rPr>
          <w:rFonts w:hint="default" w:eastAsiaTheme="minorEastAsia"/>
          <w:lang w:val="en-US" w:eastAsia="zh-CN"/>
        </w:rPr>
      </w:pPr>
      <w:r>
        <w:rPr>
          <w:rFonts w:hint="eastAsia"/>
        </w:rPr>
        <w:t>现金拨款采取以下流程：1下级机构申请--&gt; 2上级机构审批--&gt;3上级机构配款-&gt;4上级机构批量下</w:t>
      </w:r>
      <w:r>
        <w:rPr>
          <w:rFonts w:hint="eastAsia"/>
          <w:lang w:val="en-US" w:eastAsia="zh-CN"/>
        </w:rPr>
        <w:t>发</w:t>
      </w:r>
      <w:r>
        <w:rPr>
          <w:rFonts w:hint="eastAsia"/>
        </w:rPr>
        <w:t>--&gt;5下级</w:t>
      </w:r>
      <w:r>
        <w:rPr>
          <w:rFonts w:hint="eastAsia"/>
          <w:lang w:val="en-US" w:eastAsia="zh-CN"/>
        </w:rPr>
        <w:t>机构</w:t>
      </w:r>
      <w:r>
        <w:rPr>
          <w:rFonts w:hint="eastAsia"/>
        </w:rPr>
        <w:t>领入。</w:t>
      </w:r>
      <w:r>
        <w:rPr>
          <w:rFonts w:hint="eastAsia"/>
          <w:lang w:val="en-US" w:eastAsia="zh-CN"/>
        </w:rPr>
        <w:t>每一笔现金调款申请在各个流程节点操作时的判断依据是现金调拨状态。</w:t>
      </w:r>
    </w:p>
    <w:tbl>
      <w:tblPr>
        <w:tblStyle w:val="17"/>
        <w:tblW w:w="7116" w:type="dxa"/>
        <w:tblInd w:w="0" w:type="dxa"/>
        <w:shd w:val="clear" w:color="auto" w:fill="auto"/>
        <w:tblLayout w:type="autofit"/>
        <w:tblCellMar>
          <w:top w:w="0" w:type="dxa"/>
          <w:left w:w="0" w:type="dxa"/>
          <w:bottom w:w="0" w:type="dxa"/>
          <w:right w:w="0" w:type="dxa"/>
        </w:tblCellMar>
      </w:tblPr>
      <w:tblGrid>
        <w:gridCol w:w="1855"/>
        <w:gridCol w:w="1248"/>
        <w:gridCol w:w="2462"/>
        <w:gridCol w:w="1551"/>
      </w:tblGrid>
      <w:tr>
        <w:tblPrEx>
          <w:shd w:val="clear" w:color="auto" w:fill="auto"/>
          <w:tblCellMar>
            <w:top w:w="0" w:type="dxa"/>
            <w:left w:w="0" w:type="dxa"/>
            <w:bottom w:w="0" w:type="dxa"/>
            <w:right w:w="0" w:type="dxa"/>
          </w:tblCellMar>
        </w:tblPrEx>
        <w:trPr>
          <w:trHeight w:val="276" w:hRule="atLeast"/>
        </w:trPr>
        <w:tc>
          <w:tcPr>
            <w:tcW w:w="7116" w:type="dxa"/>
            <w:gridSpan w:val="4"/>
            <w:tcBorders>
              <w:top w:val="single" w:color="000000" w:sz="8" w:space="0"/>
              <w:left w:val="single" w:color="000000" w:sz="8" w:space="0"/>
              <w:bottom w:val="nil"/>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现金调拨状态</w:t>
            </w:r>
          </w:p>
        </w:tc>
      </w:tr>
      <w:tr>
        <w:tblPrEx>
          <w:tblCellMar>
            <w:top w:w="0" w:type="dxa"/>
            <w:left w:w="0" w:type="dxa"/>
            <w:bottom w:w="0" w:type="dxa"/>
            <w:right w:w="0" w:type="dxa"/>
          </w:tblCellMar>
        </w:tblPrEx>
        <w:trPr>
          <w:trHeight w:val="2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操作交易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原状态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（默认）处理方式</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处理后状态</w:t>
            </w:r>
          </w:p>
        </w:tc>
      </w:tr>
      <w:tr>
        <w:tblPrEx>
          <w:tblCellMar>
            <w:top w:w="0" w:type="dxa"/>
            <w:left w:w="0" w:type="dxa"/>
            <w:bottom w:w="0" w:type="dxa"/>
            <w:right w:w="0" w:type="dxa"/>
          </w:tblCellMar>
        </w:tblPrEx>
        <w:trPr>
          <w:trHeight w:val="30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调款申请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申请领入</w:t>
            </w:r>
          </w:p>
        </w:tc>
      </w:tr>
      <w:tr>
        <w:tblPrEx>
          <w:shd w:val="clear" w:color="auto" w:fill="auto"/>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申请领入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取消申请</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取消申请</w:t>
            </w:r>
          </w:p>
        </w:tc>
      </w:tr>
      <w:tr>
        <w:tblPrEx>
          <w:tblCellMar>
            <w:top w:w="0" w:type="dxa"/>
            <w:left w:w="0" w:type="dxa"/>
            <w:bottom w:w="0" w:type="dxa"/>
            <w:right w:w="0" w:type="dxa"/>
          </w:tblCellMar>
        </w:tblPrEx>
        <w:trPr>
          <w:trHeight w:val="30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调款申请审批</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申请领入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待审批</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申请领入</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同意</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30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拒绝</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审批拒绝</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待审批</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拒绝</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审批拒绝</w:t>
            </w:r>
          </w:p>
        </w:tc>
      </w:tr>
      <w:tr>
        <w:tblPrEx>
          <w:tblCellMar>
            <w:top w:w="0" w:type="dxa"/>
            <w:left w:w="0" w:type="dxa"/>
            <w:bottom w:w="0" w:type="dxa"/>
            <w:right w:w="0" w:type="dxa"/>
          </w:tblCellMar>
        </w:tblPrEx>
        <w:trPr>
          <w:trHeight w:val="30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调款申请配款</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待配款</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配款</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已配款</w:t>
            </w:r>
          </w:p>
        </w:tc>
      </w:tr>
      <w:tr>
        <w:tblPrEx>
          <w:tblCellMar>
            <w:top w:w="0" w:type="dxa"/>
            <w:left w:w="0" w:type="dxa"/>
            <w:bottom w:w="0" w:type="dxa"/>
            <w:right w:w="0" w:type="dxa"/>
          </w:tblCellMar>
        </w:tblPrEx>
        <w:trPr>
          <w:trHeight w:val="27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调款申请下发</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已配款</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待下发</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已配款</w:t>
            </w:r>
          </w:p>
        </w:tc>
      </w:tr>
      <w:tr>
        <w:tblPrEx>
          <w:shd w:val="clear" w:color="auto" w:fill="auto"/>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下发</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已下发</w:t>
            </w:r>
          </w:p>
        </w:tc>
      </w:tr>
      <w:tr>
        <w:tblPrEx>
          <w:tblCellMar>
            <w:top w:w="0" w:type="dxa"/>
            <w:left w:w="0" w:type="dxa"/>
            <w:bottom w:w="0" w:type="dxa"/>
            <w:right w:w="0" w:type="dxa"/>
          </w:tblCellMar>
        </w:tblPrEx>
        <w:trPr>
          <w:trHeight w:val="2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调款下发收回</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已下发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下发收回</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下发收回</w:t>
            </w:r>
          </w:p>
        </w:tc>
      </w:tr>
      <w:tr>
        <w:tblPrEx>
          <w:tblCellMar>
            <w:top w:w="0" w:type="dxa"/>
            <w:left w:w="0" w:type="dxa"/>
            <w:bottom w:w="0" w:type="dxa"/>
            <w:right w:w="0" w:type="dxa"/>
          </w:tblCellMar>
        </w:tblPrEx>
        <w:trPr>
          <w:trHeight w:val="2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调款领入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已下发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领入</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已领入</w:t>
            </w:r>
          </w:p>
        </w:tc>
      </w:tr>
      <w:tr>
        <w:tblPrEx>
          <w:tblCellMar>
            <w:top w:w="0" w:type="dxa"/>
            <w:left w:w="0" w:type="dxa"/>
            <w:bottom w:w="0" w:type="dxa"/>
            <w:right w:w="0" w:type="dxa"/>
          </w:tblCellMar>
        </w:tblPrEx>
        <w:trPr>
          <w:trHeight w:val="620" w:hRule="atLeast"/>
        </w:trPr>
        <w:tc>
          <w:tcPr>
            <w:tcW w:w="7116" w:type="dxa"/>
            <w:gridSpan w:val="4"/>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现金调拨状态为取消申请、审批拒绝、下发收回、已领入的申请，调拨流程结束</w:t>
            </w:r>
          </w:p>
        </w:tc>
      </w:tr>
    </w:tbl>
    <w:p>
      <w:pPr>
        <w:rPr>
          <w:rFonts w:hint="default"/>
          <w:lang w:val="en-US" w:eastAsia="zh-CN"/>
        </w:rPr>
      </w:pPr>
    </w:p>
    <w:p>
      <w:pPr>
        <w:pStyle w:val="2"/>
        <w:numPr>
          <w:ilvl w:val="0"/>
          <w:numId w:val="15"/>
        </w:numPr>
        <w:ind w:left="0" w:leftChars="0" w:firstLine="0" w:firstLineChars="0"/>
        <w:rPr>
          <w:rFonts w:hint="default"/>
          <w:lang w:val="en-US" w:eastAsia="zh-CN"/>
        </w:rPr>
      </w:pPr>
      <w:r>
        <w:rPr>
          <w:rFonts w:hint="eastAsia"/>
          <w:lang w:val="en-US" w:eastAsia="zh-CN"/>
        </w:rPr>
        <w:t>调款申请</w:t>
      </w:r>
    </w:p>
    <w:p>
      <w:pPr>
        <w:ind w:firstLine="420" w:firstLineChars="200"/>
        <w:rPr>
          <w:rFonts w:hint="default"/>
          <w:lang w:val="en-US" w:eastAsia="zh-CN"/>
        </w:rPr>
      </w:pPr>
      <w:r>
        <w:rPr>
          <w:rFonts w:hint="eastAsia"/>
          <w:lang w:val="en-US" w:eastAsia="zh-CN"/>
        </w:rPr>
        <w:t>机构</w:t>
      </w:r>
      <w:r>
        <w:rPr>
          <w:rFonts w:hint="default"/>
          <w:lang w:val="en-US" w:eastAsia="zh-CN"/>
        </w:rPr>
        <w:t>需要调款时，首先向上级机构发出调款申请，申请中注明币种、金额、调拨日期，系统判断同一网点同一调拨日期只能有一条未审批申请记录。未</w:t>
      </w:r>
      <w:r>
        <w:rPr>
          <w:rFonts w:hint="eastAsia"/>
          <w:lang w:val="en-US" w:eastAsia="zh-CN"/>
        </w:rPr>
        <w:t>审批</w:t>
      </w:r>
      <w:r>
        <w:rPr>
          <w:rFonts w:hint="default"/>
          <w:lang w:val="en-US" w:eastAsia="zh-CN"/>
        </w:rPr>
        <w:t>的申请均可以撤销。</w:t>
      </w:r>
    </w:p>
    <w:p>
      <w:pPr>
        <w:pStyle w:val="2"/>
        <w:numPr>
          <w:ilvl w:val="0"/>
          <w:numId w:val="15"/>
        </w:numPr>
        <w:ind w:left="0" w:leftChars="0" w:firstLine="0" w:firstLineChars="0"/>
        <w:rPr>
          <w:rFonts w:hint="eastAsia"/>
        </w:rPr>
      </w:pPr>
      <w:r>
        <w:rPr>
          <w:rFonts w:hint="eastAsia"/>
          <w:lang w:val="en-US" w:eastAsia="zh-CN"/>
        </w:rPr>
        <w:t>调款申请审批</w:t>
      </w:r>
    </w:p>
    <w:p>
      <w:pPr>
        <w:rPr>
          <w:rFonts w:hint="default"/>
          <w:lang w:val="en-US" w:eastAsia="zh-CN"/>
        </w:rPr>
      </w:pPr>
      <w:r>
        <w:rPr>
          <w:rFonts w:hint="eastAsia"/>
          <w:lang w:val="en-US" w:eastAsia="zh-CN"/>
        </w:rPr>
        <w:t>1、</w:t>
      </w:r>
      <w:r>
        <w:rPr>
          <w:rFonts w:hint="default"/>
          <w:lang w:val="en-US" w:eastAsia="zh-CN"/>
        </w:rPr>
        <w:t>上级机构对下级机构的调款申请集中进行审批。审批</w:t>
      </w:r>
      <w:r>
        <w:rPr>
          <w:rFonts w:hint="eastAsia"/>
          <w:lang w:val="en-US" w:eastAsia="zh-CN"/>
        </w:rPr>
        <w:t>是可</w:t>
      </w:r>
      <w:r>
        <w:rPr>
          <w:rFonts w:hint="default"/>
          <w:lang w:val="en-US" w:eastAsia="zh-CN"/>
        </w:rPr>
        <w:t>按照调拨日期批量显示，由审批人选择处理方式“待审批”、“同意”、“拒绝”。获得同意的可以进行现金配款；被拒绝的申请直接作废，拒绝的可注明</w:t>
      </w:r>
      <w:r>
        <w:rPr>
          <w:rFonts w:hint="eastAsia"/>
          <w:lang w:val="en-US" w:eastAsia="zh-CN"/>
        </w:rPr>
        <w:t>拒绝</w:t>
      </w:r>
      <w:r>
        <w:rPr>
          <w:rFonts w:hint="default"/>
          <w:lang w:val="en-US" w:eastAsia="zh-CN"/>
        </w:rPr>
        <w:t>原因。对于</w:t>
      </w:r>
      <w:r>
        <w:rPr>
          <w:rFonts w:hint="eastAsia"/>
          <w:lang w:val="en-US" w:eastAsia="zh-CN"/>
        </w:rPr>
        <w:t>已</w:t>
      </w:r>
      <w:r>
        <w:rPr>
          <w:rFonts w:hint="default"/>
          <w:lang w:val="en-US" w:eastAsia="zh-CN"/>
        </w:rPr>
        <w:t>过调拨日期未审批的申请，系统自动作废。审批后</w:t>
      </w:r>
      <w:r>
        <w:rPr>
          <w:rFonts w:hint="eastAsia"/>
          <w:lang w:val="en-US" w:eastAsia="zh-CN"/>
        </w:rPr>
        <w:t>，申请机构</w:t>
      </w:r>
      <w:r>
        <w:rPr>
          <w:rFonts w:hint="default"/>
          <w:lang w:val="en-US" w:eastAsia="zh-CN"/>
        </w:rPr>
        <w:t>不可撤销申请，总部或分行对审批通过的进行批量</w:t>
      </w:r>
      <w:r>
        <w:rPr>
          <w:rFonts w:hint="eastAsia"/>
          <w:lang w:val="en-US" w:eastAsia="zh-CN"/>
        </w:rPr>
        <w:t>配款</w:t>
      </w:r>
      <w:r>
        <w:rPr>
          <w:rFonts w:hint="default"/>
          <w:lang w:val="en-US" w:eastAsia="zh-CN"/>
        </w:rPr>
        <w:t>。</w:t>
      </w:r>
    </w:p>
    <w:p>
      <w:pPr>
        <w:pStyle w:val="2"/>
        <w:ind w:left="0" w:leftChars="0" w:firstLine="0" w:firstLineChars="0"/>
        <w:rPr>
          <w:rFonts w:hint="eastAsia"/>
          <w:lang w:val="en-US" w:eastAsia="zh-CN"/>
        </w:rPr>
      </w:pPr>
      <w:r>
        <w:rPr>
          <w:rFonts w:hint="eastAsia"/>
          <w:lang w:val="en-US" w:eastAsia="zh-CN"/>
        </w:rPr>
        <w:t>2、对于已审批，且处理方式为待审批或同意的申请，可通过本交易修改审批。</w:t>
      </w:r>
    </w:p>
    <w:p>
      <w:pPr>
        <w:pStyle w:val="2"/>
        <w:numPr>
          <w:ilvl w:val="0"/>
          <w:numId w:val="15"/>
        </w:numPr>
        <w:ind w:left="0" w:leftChars="0" w:firstLine="0" w:firstLineChars="0"/>
        <w:rPr>
          <w:rFonts w:hint="default"/>
          <w:lang w:val="en-US" w:eastAsia="zh-CN"/>
        </w:rPr>
      </w:pPr>
      <w:r>
        <w:rPr>
          <w:rFonts w:hint="eastAsia"/>
          <w:lang w:val="en-US" w:eastAsia="zh-CN"/>
        </w:rPr>
        <w:t>调拨申请配款</w:t>
      </w:r>
    </w:p>
    <w:p>
      <w:pPr>
        <w:numPr>
          <w:ilvl w:val="0"/>
          <w:numId w:val="16"/>
        </w:numPr>
        <w:ind w:left="0" w:leftChars="0" w:firstLine="0" w:firstLineChars="0"/>
        <w:rPr>
          <w:rFonts w:hint="eastAsia"/>
          <w:lang w:val="en-US" w:eastAsia="zh-CN"/>
        </w:rPr>
      </w:pPr>
      <w:r>
        <w:rPr>
          <w:rFonts w:hint="default"/>
          <w:lang w:val="en-US" w:eastAsia="zh-CN"/>
        </w:rPr>
        <w:t>上级机构审批调款申请后，通过本交易对已审批同意的申请进行配款设置，处理方式可选择“待配款”或“配款”</w:t>
      </w:r>
      <w:r>
        <w:rPr>
          <w:rFonts w:hint="eastAsia"/>
          <w:lang w:val="en-US" w:eastAsia="zh-CN"/>
        </w:rPr>
        <w:t>。</w:t>
      </w:r>
    </w:p>
    <w:p>
      <w:pPr>
        <w:pStyle w:val="2"/>
        <w:numPr>
          <w:ilvl w:val="0"/>
          <w:numId w:val="16"/>
        </w:numPr>
        <w:ind w:left="0" w:leftChars="0" w:firstLine="0" w:firstLineChars="0"/>
        <w:rPr>
          <w:rFonts w:hint="default"/>
          <w:lang w:val="en-US" w:eastAsia="zh-CN"/>
        </w:rPr>
      </w:pPr>
      <w:r>
        <w:rPr>
          <w:rFonts w:hint="eastAsia"/>
          <w:lang w:val="en-US" w:eastAsia="zh-CN"/>
        </w:rPr>
        <w:t>已进行过配置设置，但处理方式选择“待配款”的申请，还可通过本交易继续进行配款设置。</w:t>
      </w:r>
    </w:p>
    <w:p>
      <w:pPr>
        <w:pStyle w:val="2"/>
        <w:numPr>
          <w:ilvl w:val="0"/>
          <w:numId w:val="16"/>
        </w:numPr>
        <w:ind w:left="0" w:leftChars="0" w:firstLine="0" w:firstLineChars="0"/>
        <w:rPr>
          <w:rFonts w:hint="default"/>
          <w:lang w:val="en-US" w:eastAsia="zh-CN"/>
        </w:rPr>
      </w:pPr>
      <w:r>
        <w:rPr>
          <w:rFonts w:hint="default"/>
          <w:lang w:val="en-US" w:eastAsia="zh-CN"/>
        </w:rPr>
        <w:t>日终时，对调拨状态为配款的申请，系统自动生成交易网点现金</w:t>
      </w:r>
      <w:r>
        <w:rPr>
          <w:rFonts w:hint="eastAsia"/>
          <w:lang w:val="en-US" w:eastAsia="zh-CN"/>
        </w:rPr>
        <w:t>配款</w:t>
      </w:r>
      <w:r>
        <w:rPr>
          <w:rFonts w:hint="default"/>
          <w:lang w:val="en-US" w:eastAsia="zh-CN"/>
        </w:rPr>
        <w:t>汇总表及明细表，需根据该明细表进行配款。</w:t>
      </w:r>
    </w:p>
    <w:p>
      <w:pPr>
        <w:pStyle w:val="2"/>
        <w:numPr>
          <w:ilvl w:val="0"/>
          <w:numId w:val="15"/>
        </w:numPr>
        <w:ind w:left="0" w:leftChars="0" w:firstLine="0" w:firstLineChars="0"/>
        <w:rPr>
          <w:rFonts w:hint="default"/>
          <w:lang w:val="en-US" w:eastAsia="zh-CN"/>
        </w:rPr>
      </w:pPr>
      <w:r>
        <w:rPr>
          <w:rFonts w:hint="eastAsia"/>
          <w:lang w:val="en-US" w:eastAsia="zh-CN"/>
        </w:rPr>
        <w:t>调款申请下发/下发收回</w:t>
      </w:r>
    </w:p>
    <w:p>
      <w:pPr>
        <w:numPr>
          <w:ilvl w:val="0"/>
          <w:numId w:val="17"/>
        </w:numPr>
        <w:ind w:left="0" w:leftChars="0" w:firstLine="0" w:firstLineChars="0"/>
        <w:rPr>
          <w:rFonts w:hint="eastAsia"/>
        </w:rPr>
      </w:pPr>
      <w:r>
        <w:rPr>
          <w:rFonts w:hint="eastAsia"/>
        </w:rPr>
        <w:t>总部或分行根据申请配款审批结果次日做批量下发</w:t>
      </w:r>
      <w:r>
        <w:rPr>
          <w:rFonts w:hint="eastAsia"/>
          <w:lang w:eastAsia="zh-CN"/>
        </w:rPr>
        <w:t>。</w:t>
      </w:r>
      <w:r>
        <w:rPr>
          <w:rFonts w:hint="eastAsia"/>
        </w:rPr>
        <w:t>如有未</w:t>
      </w:r>
      <w:r>
        <w:rPr>
          <w:rFonts w:hint="eastAsia"/>
          <w:lang w:val="en-US" w:eastAsia="zh-CN"/>
        </w:rPr>
        <w:t>下发</w:t>
      </w:r>
      <w:r>
        <w:rPr>
          <w:rFonts w:hint="eastAsia"/>
        </w:rPr>
        <w:t>现金记录，总部或分行不可以作签退处理。</w:t>
      </w:r>
    </w:p>
    <w:p>
      <w:pPr>
        <w:pStyle w:val="2"/>
        <w:numPr>
          <w:ilvl w:val="0"/>
          <w:numId w:val="17"/>
        </w:numPr>
        <w:ind w:left="0" w:leftChars="0" w:firstLine="0" w:firstLineChars="0"/>
        <w:rPr>
          <w:rFonts w:hint="eastAsia"/>
        </w:rPr>
      </w:pPr>
      <w:r>
        <w:rPr>
          <w:rFonts w:hint="eastAsia"/>
          <w:lang w:val="en-US" w:eastAsia="zh-CN"/>
        </w:rPr>
        <w:t>将已下发但未被申请机构做调款领入的申请，可以进行收回处理。</w:t>
      </w:r>
      <w:r>
        <w:rPr>
          <w:rFonts w:hint="eastAsia"/>
        </w:rPr>
        <w:t>执行过下发收回的申请，则不能再执行下发交易。</w:t>
      </w:r>
    </w:p>
    <w:p>
      <w:pPr>
        <w:pStyle w:val="2"/>
        <w:numPr>
          <w:ilvl w:val="0"/>
          <w:numId w:val="15"/>
        </w:numPr>
        <w:ind w:left="0" w:leftChars="0" w:firstLine="0" w:firstLineChars="0"/>
        <w:rPr>
          <w:rFonts w:hint="default"/>
          <w:lang w:val="en-US" w:eastAsia="zh-CN"/>
        </w:rPr>
      </w:pPr>
      <w:r>
        <w:rPr>
          <w:rFonts w:hint="eastAsia"/>
          <w:lang w:val="en-US" w:eastAsia="zh-CN"/>
        </w:rPr>
        <w:t>调款领入</w:t>
      </w:r>
    </w:p>
    <w:p>
      <w:pPr>
        <w:ind w:firstLine="480"/>
        <w:rPr>
          <w:rFonts w:hint="eastAsia"/>
        </w:rPr>
      </w:pPr>
      <w:r>
        <w:rPr>
          <w:rFonts w:hint="eastAsia"/>
        </w:rPr>
        <w:t>总部或分行已下发现金</w:t>
      </w:r>
      <w:r>
        <w:rPr>
          <w:rFonts w:hint="eastAsia"/>
          <w:lang w:eastAsia="zh-CN"/>
        </w:rPr>
        <w:t>，</w:t>
      </w:r>
      <w:r>
        <w:rPr>
          <w:rFonts w:hint="eastAsia"/>
          <w:lang w:val="en-US" w:eastAsia="zh-CN"/>
        </w:rPr>
        <w:t>申请</w:t>
      </w:r>
      <w:r>
        <w:rPr>
          <w:rFonts w:hint="eastAsia"/>
        </w:rPr>
        <w:t>网点接收现金时，需要按收到的现金实物接收。如有未接收现金记录，该网点签退时系统会有提示；上级机构在签退时，系统也会有相应的提示。</w:t>
      </w:r>
    </w:p>
    <w:p>
      <w:pPr>
        <w:pStyle w:val="6"/>
        <w:bidi w:val="0"/>
        <w:rPr>
          <w:rFonts w:hint="default"/>
          <w:lang w:val="en-US"/>
        </w:rPr>
      </w:pPr>
      <w:r>
        <w:rPr>
          <w:rFonts w:hint="eastAsia"/>
          <w:lang w:val="en-US" w:eastAsia="zh-CN"/>
        </w:rPr>
        <w:t>现金上缴-下级机构向上级机构上缴现金</w:t>
      </w:r>
    </w:p>
    <w:p>
      <w:pPr>
        <w:ind w:firstLine="480"/>
        <w:rPr>
          <w:rFonts w:hint="eastAsia"/>
          <w:lang w:val="en-US" w:eastAsia="zh-CN"/>
        </w:rPr>
      </w:pPr>
      <w:r>
        <w:rPr>
          <w:rFonts w:hint="eastAsia"/>
        </w:rPr>
        <w:t>现金机构关系为上下两级关系。现金</w:t>
      </w:r>
      <w:r>
        <w:rPr>
          <w:rFonts w:hint="eastAsia"/>
          <w:lang w:val="en-US" w:eastAsia="zh-CN"/>
        </w:rPr>
        <w:t>上缴</w:t>
      </w:r>
      <w:r>
        <w:rPr>
          <w:rFonts w:hint="eastAsia"/>
        </w:rPr>
        <w:t>采取以下流程：1下级机构申请--&gt; 2上级机构审批-&gt;</w:t>
      </w:r>
      <w:r>
        <w:rPr>
          <w:rFonts w:hint="eastAsia"/>
          <w:lang w:val="en-US" w:eastAsia="zh-CN"/>
        </w:rPr>
        <w:t>3下级</w:t>
      </w:r>
      <w:r>
        <w:rPr>
          <w:rFonts w:hint="eastAsia"/>
        </w:rPr>
        <w:t>机构</w:t>
      </w:r>
      <w:r>
        <w:rPr>
          <w:rFonts w:hint="eastAsia"/>
          <w:lang w:val="en-US" w:eastAsia="zh-CN"/>
        </w:rPr>
        <w:t>现金上缴</w:t>
      </w:r>
      <w:r>
        <w:rPr>
          <w:rFonts w:hint="eastAsia"/>
        </w:rPr>
        <w:t>--&gt;</w:t>
      </w:r>
      <w:r>
        <w:rPr>
          <w:rFonts w:hint="eastAsia"/>
          <w:lang w:val="en-US" w:eastAsia="zh-CN"/>
        </w:rPr>
        <w:t>4上</w:t>
      </w:r>
      <w:r>
        <w:rPr>
          <w:rFonts w:hint="eastAsia"/>
        </w:rPr>
        <w:t>级</w:t>
      </w:r>
      <w:r>
        <w:rPr>
          <w:rFonts w:hint="eastAsia"/>
          <w:lang w:val="en-US" w:eastAsia="zh-CN"/>
        </w:rPr>
        <w:t>机构现金收缴</w:t>
      </w:r>
      <w:r>
        <w:rPr>
          <w:rFonts w:hint="eastAsia"/>
        </w:rPr>
        <w:t>。</w:t>
      </w:r>
      <w:r>
        <w:rPr>
          <w:rFonts w:hint="eastAsia"/>
          <w:lang w:val="en-US" w:eastAsia="zh-CN"/>
        </w:rPr>
        <w:t>每一笔现金上缴申请在各个流程节点操作时的判断依据是现金上缴状态。</w:t>
      </w:r>
    </w:p>
    <w:tbl>
      <w:tblPr>
        <w:tblStyle w:val="17"/>
        <w:tblW w:w="6949" w:type="dxa"/>
        <w:tblInd w:w="0" w:type="dxa"/>
        <w:shd w:val="clear" w:color="auto" w:fill="auto"/>
        <w:tblLayout w:type="autofit"/>
        <w:tblCellMar>
          <w:top w:w="0" w:type="dxa"/>
          <w:left w:w="0" w:type="dxa"/>
          <w:bottom w:w="0" w:type="dxa"/>
          <w:right w:w="0" w:type="dxa"/>
        </w:tblCellMar>
      </w:tblPr>
      <w:tblGrid>
        <w:gridCol w:w="1811"/>
        <w:gridCol w:w="1218"/>
        <w:gridCol w:w="2404"/>
        <w:gridCol w:w="1516"/>
      </w:tblGrid>
      <w:tr>
        <w:tblPrEx>
          <w:tblCellMar>
            <w:top w:w="0" w:type="dxa"/>
            <w:left w:w="0" w:type="dxa"/>
            <w:bottom w:w="0" w:type="dxa"/>
            <w:right w:w="0" w:type="dxa"/>
          </w:tblCellMar>
        </w:tblPrEx>
        <w:trPr>
          <w:trHeight w:val="312" w:hRule="atLeast"/>
        </w:trPr>
        <w:tc>
          <w:tcPr>
            <w:tcW w:w="6948" w:type="dxa"/>
            <w:gridSpan w:val="4"/>
            <w:tcBorders>
              <w:top w:val="single" w:color="000000" w:sz="8" w:space="0"/>
              <w:left w:val="single" w:color="000000" w:sz="8" w:space="0"/>
              <w:bottom w:val="nil"/>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现金上缴状态</w:t>
            </w:r>
          </w:p>
        </w:tc>
      </w:tr>
      <w:tr>
        <w:tblPrEx>
          <w:tblCellMar>
            <w:top w:w="0" w:type="dxa"/>
            <w:left w:w="0" w:type="dxa"/>
            <w:bottom w:w="0" w:type="dxa"/>
            <w:right w:w="0" w:type="dxa"/>
          </w:tblCellMar>
        </w:tblPrEx>
        <w:trPr>
          <w:trHeight w:val="31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操作交易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原状态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（默认）处理方式</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处理后状态</w:t>
            </w:r>
          </w:p>
        </w:tc>
      </w:tr>
      <w:tr>
        <w:tblPrEx>
          <w:tblCellMar>
            <w:top w:w="0" w:type="dxa"/>
            <w:left w:w="0" w:type="dxa"/>
            <w:bottom w:w="0" w:type="dxa"/>
            <w:right w:w="0" w:type="dxa"/>
          </w:tblCellMar>
        </w:tblPrEx>
        <w:trPr>
          <w:trHeight w:val="312"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现金上缴申请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申请上缴</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申请上缴</w:t>
            </w:r>
          </w:p>
        </w:tc>
      </w:tr>
      <w:tr>
        <w:tblPrEx>
          <w:tblCellMar>
            <w:top w:w="0" w:type="dxa"/>
            <w:left w:w="0" w:type="dxa"/>
            <w:bottom w:w="0" w:type="dxa"/>
            <w:right w:w="0" w:type="dxa"/>
          </w:tblCellMar>
        </w:tblPrEx>
        <w:trPr>
          <w:trHeight w:val="312"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申请上缴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取消申请</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取消申请</w:t>
            </w:r>
          </w:p>
        </w:tc>
      </w:tr>
      <w:tr>
        <w:tblPrEx>
          <w:tblCellMar>
            <w:top w:w="0" w:type="dxa"/>
            <w:left w:w="0" w:type="dxa"/>
            <w:bottom w:w="0" w:type="dxa"/>
            <w:right w:w="0" w:type="dxa"/>
          </w:tblCellMar>
        </w:tblPrEx>
        <w:trPr>
          <w:trHeight w:val="312"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both"/>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现金上缴审批</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申请上缴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待审批</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申请</w:t>
            </w:r>
          </w:p>
        </w:tc>
      </w:tr>
      <w:tr>
        <w:tblPrEx>
          <w:tblCellMar>
            <w:top w:w="0" w:type="dxa"/>
            <w:left w:w="0" w:type="dxa"/>
            <w:bottom w:w="0" w:type="dxa"/>
            <w:right w:w="0" w:type="dxa"/>
          </w:tblCellMar>
        </w:tblPrEx>
        <w:trPr>
          <w:trHeight w:val="312"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同意</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312"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拒绝</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审批拒绝</w:t>
            </w:r>
          </w:p>
        </w:tc>
      </w:tr>
      <w:tr>
        <w:tblPrEx>
          <w:tblCellMar>
            <w:top w:w="0" w:type="dxa"/>
            <w:left w:w="0" w:type="dxa"/>
            <w:bottom w:w="0" w:type="dxa"/>
            <w:right w:w="0" w:type="dxa"/>
          </w:tblCellMar>
        </w:tblPrEx>
        <w:trPr>
          <w:trHeight w:val="624"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待审批</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r>
      <w:tr>
        <w:tblPrEx>
          <w:shd w:val="clear" w:color="auto" w:fill="auto"/>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both"/>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拒绝</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审批拒绝</w:t>
            </w:r>
          </w:p>
        </w:tc>
      </w:tr>
      <w:tr>
        <w:tblPrEx>
          <w:shd w:val="clear" w:color="auto" w:fill="auto"/>
          <w:tblCellMar>
            <w:top w:w="0" w:type="dxa"/>
            <w:left w:w="0" w:type="dxa"/>
            <w:bottom w:w="0" w:type="dxa"/>
            <w:right w:w="0" w:type="dxa"/>
          </w:tblCellMar>
        </w:tblPrEx>
        <w:trPr>
          <w:trHeight w:val="27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现金上缴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审批同意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上缴</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已上缴</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已上缴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上缴收回</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上缴收回</w:t>
            </w:r>
          </w:p>
        </w:tc>
      </w:tr>
      <w:tr>
        <w:tblPrEx>
          <w:tblCellMar>
            <w:top w:w="0" w:type="dxa"/>
            <w:left w:w="0" w:type="dxa"/>
            <w:bottom w:w="0" w:type="dxa"/>
            <w:right w:w="0" w:type="dxa"/>
          </w:tblCellMar>
        </w:tblPrEx>
        <w:trPr>
          <w:trHeight w:val="276" w:hRule="atLeast"/>
        </w:trPr>
        <w:tc>
          <w:tcPr>
            <w:tcW w:w="0" w:type="auto"/>
            <w:vMerge w:val="restart"/>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现金收缴</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已上缴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待收缴</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已上缴</w:t>
            </w:r>
          </w:p>
        </w:tc>
      </w:tr>
      <w:tr>
        <w:tblPrEx>
          <w:tblCellMar>
            <w:top w:w="0" w:type="dxa"/>
            <w:left w:w="0" w:type="dxa"/>
            <w:bottom w:w="0" w:type="dxa"/>
            <w:right w:w="0" w:type="dxa"/>
          </w:tblCellMar>
        </w:tblPrEx>
        <w:trPr>
          <w:trHeight w:val="276" w:hRule="atLeast"/>
        </w:trPr>
        <w:tc>
          <w:tcPr>
            <w:tcW w:w="0" w:type="auto"/>
            <w:vMerge w:val="continue"/>
            <w:tcBorders>
              <w:top w:val="single" w:color="000000" w:sz="4" w:space="0"/>
              <w:left w:val="single" w:color="000000" w:sz="8"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jc w:val="left"/>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 xml:space="preserve">收缴 </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已收缴</w:t>
            </w:r>
          </w:p>
        </w:tc>
      </w:tr>
      <w:tr>
        <w:tblPrEx>
          <w:shd w:val="clear" w:color="auto" w:fill="auto"/>
          <w:tblCellMar>
            <w:top w:w="0" w:type="dxa"/>
            <w:left w:w="0" w:type="dxa"/>
            <w:bottom w:w="0" w:type="dxa"/>
            <w:right w:w="0" w:type="dxa"/>
          </w:tblCellMar>
        </w:tblPrEx>
        <w:trPr>
          <w:trHeight w:val="660" w:hRule="atLeast"/>
        </w:trPr>
        <w:tc>
          <w:tcPr>
            <w:tcW w:w="6948" w:type="dxa"/>
            <w:gridSpan w:val="4"/>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上缴状态为取消申请、审批拒绝、、下缴收回、已收缴的申请，现金上缴流程结束</w:t>
            </w:r>
          </w:p>
        </w:tc>
      </w:tr>
    </w:tbl>
    <w:p>
      <w:pPr>
        <w:pStyle w:val="2"/>
        <w:numPr>
          <w:ilvl w:val="0"/>
          <w:numId w:val="0"/>
        </w:numPr>
        <w:ind w:leftChars="0"/>
        <w:rPr>
          <w:rFonts w:hint="eastAsia"/>
          <w:lang w:val="en-US" w:eastAsia="zh-CN"/>
        </w:rPr>
      </w:pPr>
    </w:p>
    <w:p>
      <w:pPr>
        <w:pStyle w:val="2"/>
        <w:numPr>
          <w:ilvl w:val="0"/>
          <w:numId w:val="18"/>
        </w:numPr>
        <w:ind w:left="0" w:leftChars="0" w:firstLine="0" w:firstLineChars="0"/>
        <w:rPr>
          <w:rFonts w:hint="eastAsia"/>
          <w:lang w:val="en-US" w:eastAsia="zh-CN"/>
        </w:rPr>
      </w:pPr>
      <w:r>
        <w:rPr>
          <w:rFonts w:hint="eastAsia"/>
          <w:lang w:val="en-US" w:eastAsia="zh-CN"/>
        </w:rPr>
        <w:t>现金上缴申请</w:t>
      </w:r>
    </w:p>
    <w:p>
      <w:pPr>
        <w:numPr>
          <w:ilvl w:val="0"/>
          <w:numId w:val="0"/>
        </w:numPr>
        <w:ind w:firstLine="420" w:firstLineChars="200"/>
        <w:rPr>
          <w:rFonts w:hint="eastAsia"/>
          <w:lang w:val="en-US" w:eastAsia="zh-CN"/>
        </w:rPr>
      </w:pPr>
      <w:r>
        <w:rPr>
          <w:rFonts w:hint="eastAsia"/>
        </w:rPr>
        <w:t>下级机构上缴现金前需先进行申请，申请中注明币种、金额、</w:t>
      </w:r>
      <w:r>
        <w:rPr>
          <w:rFonts w:hint="eastAsia"/>
          <w:lang w:val="en-US" w:eastAsia="zh-CN"/>
        </w:rPr>
        <w:t>上缴</w:t>
      </w:r>
      <w:r>
        <w:rPr>
          <w:rFonts w:hint="eastAsia"/>
        </w:rPr>
        <w:t>日期</w:t>
      </w:r>
      <w:r>
        <w:rPr>
          <w:rFonts w:hint="eastAsia"/>
          <w:lang w:eastAsia="zh-CN"/>
        </w:rPr>
        <w:t>。</w:t>
      </w:r>
      <w:r>
        <w:rPr>
          <w:rFonts w:hint="eastAsia"/>
          <w:lang w:val="en-US" w:eastAsia="zh-CN"/>
        </w:rPr>
        <w:t>已上缴但未被审批的申请，可通过本交易进行撤销申请。</w:t>
      </w:r>
    </w:p>
    <w:p>
      <w:pPr>
        <w:pStyle w:val="2"/>
        <w:numPr>
          <w:ilvl w:val="0"/>
          <w:numId w:val="18"/>
        </w:numPr>
        <w:ind w:left="0" w:leftChars="0" w:firstLine="0" w:firstLineChars="0"/>
        <w:rPr>
          <w:rFonts w:hint="default"/>
          <w:lang w:val="en-US" w:eastAsia="zh-CN"/>
        </w:rPr>
      </w:pPr>
      <w:r>
        <w:rPr>
          <w:rFonts w:hint="eastAsia"/>
          <w:lang w:val="en-US" w:eastAsia="zh-CN"/>
        </w:rPr>
        <w:t>现金上缴审批</w:t>
      </w:r>
    </w:p>
    <w:p>
      <w:pPr>
        <w:numPr>
          <w:ilvl w:val="0"/>
          <w:numId w:val="19"/>
        </w:numPr>
        <w:rPr>
          <w:rFonts w:hint="eastAsia"/>
        </w:rPr>
      </w:pPr>
      <w:r>
        <w:rPr>
          <w:rFonts w:hint="eastAsia"/>
        </w:rPr>
        <w:t>上级机构对下级机构的上缴申请集中进行审批。审批交易按照</w:t>
      </w:r>
      <w:r>
        <w:rPr>
          <w:rFonts w:hint="eastAsia"/>
          <w:lang w:val="en-US" w:eastAsia="zh-CN"/>
        </w:rPr>
        <w:t>上缴</w:t>
      </w:r>
      <w:r>
        <w:rPr>
          <w:rFonts w:hint="eastAsia"/>
        </w:rPr>
        <w:t>日期</w:t>
      </w:r>
      <w:r>
        <w:rPr>
          <w:rFonts w:hint="eastAsia"/>
          <w:lang w:eastAsia="zh-CN"/>
        </w:rPr>
        <w:t>、</w:t>
      </w:r>
      <w:r>
        <w:rPr>
          <w:rFonts w:hint="eastAsia"/>
          <w:lang w:val="en-US" w:eastAsia="zh-CN"/>
        </w:rPr>
        <w:t>币种</w:t>
      </w:r>
      <w:r>
        <w:rPr>
          <w:rFonts w:hint="eastAsia"/>
        </w:rPr>
        <w:t>批量显示，</w:t>
      </w:r>
      <w:r>
        <w:rPr>
          <w:rFonts w:hint="eastAsia"/>
          <w:lang w:val="en-US" w:eastAsia="zh-CN"/>
        </w:rPr>
        <w:t>处理方式可</w:t>
      </w:r>
      <w:r>
        <w:rPr>
          <w:rFonts w:hint="eastAsia"/>
        </w:rPr>
        <w:t>选择“待审批”、“同意”、“拒绝”。获得同意的可以进行现金上缴；被拒绝的申请直接作废，拒绝的可注明</w:t>
      </w:r>
      <w:r>
        <w:rPr>
          <w:rFonts w:hint="eastAsia"/>
          <w:lang w:val="en-US" w:eastAsia="zh-CN"/>
        </w:rPr>
        <w:t>拒绝</w:t>
      </w:r>
      <w:r>
        <w:rPr>
          <w:rFonts w:hint="eastAsia"/>
        </w:rPr>
        <w:t>原因。</w:t>
      </w:r>
    </w:p>
    <w:p>
      <w:pPr>
        <w:pStyle w:val="2"/>
        <w:numPr>
          <w:ilvl w:val="0"/>
          <w:numId w:val="0"/>
        </w:numPr>
        <w:rPr>
          <w:rFonts w:hint="default"/>
          <w:lang w:val="en-US" w:eastAsia="zh-CN"/>
        </w:rPr>
      </w:pPr>
      <w:r>
        <w:rPr>
          <w:rFonts w:hint="eastAsia"/>
          <w:lang w:val="en-US" w:eastAsia="zh-CN"/>
        </w:rPr>
        <w:t>2、已被审批，但处理方式选择的待审批或同意的申请，可再次修改审批。</w:t>
      </w:r>
    </w:p>
    <w:p>
      <w:pPr>
        <w:pStyle w:val="2"/>
        <w:numPr>
          <w:ilvl w:val="0"/>
          <w:numId w:val="18"/>
        </w:numPr>
        <w:ind w:left="0" w:leftChars="0" w:firstLine="0" w:firstLineChars="0"/>
        <w:rPr>
          <w:rFonts w:hint="default"/>
          <w:lang w:val="en-US" w:eastAsia="zh-CN"/>
        </w:rPr>
      </w:pPr>
      <w:r>
        <w:rPr>
          <w:rFonts w:hint="eastAsia"/>
          <w:lang w:val="en-US" w:eastAsia="zh-CN"/>
        </w:rPr>
        <w:t>现金上缴</w:t>
      </w:r>
    </w:p>
    <w:p>
      <w:pPr>
        <w:numPr>
          <w:ilvl w:val="0"/>
          <w:numId w:val="20"/>
        </w:numPr>
        <w:rPr>
          <w:rFonts w:hint="eastAsia"/>
          <w:lang w:val="en-US" w:eastAsia="zh-CN"/>
        </w:rPr>
      </w:pPr>
      <w:r>
        <w:rPr>
          <w:rFonts w:hint="eastAsia"/>
          <w:lang w:val="en-US" w:eastAsia="zh-CN"/>
        </w:rPr>
        <w:t>申请机构发起的现金上缴申请，上级机构审批同意后，申请机构通过本交易进行现金上缴。</w:t>
      </w:r>
    </w:p>
    <w:p>
      <w:pPr>
        <w:pStyle w:val="2"/>
        <w:numPr>
          <w:ilvl w:val="0"/>
          <w:numId w:val="20"/>
        </w:numPr>
        <w:ind w:left="0" w:leftChars="0" w:firstLine="0" w:firstLineChars="0"/>
        <w:rPr>
          <w:rFonts w:hint="eastAsia"/>
          <w:lang w:val="en-US" w:eastAsia="zh-CN"/>
        </w:rPr>
      </w:pPr>
      <w:r>
        <w:rPr>
          <w:rFonts w:hint="eastAsia"/>
          <w:lang w:val="en-US" w:eastAsia="zh-CN"/>
        </w:rPr>
        <w:t>已上缴但未被收缴的申请，可通过本交易进行上缴收回。</w:t>
      </w:r>
    </w:p>
    <w:p>
      <w:pPr>
        <w:pStyle w:val="2"/>
        <w:numPr>
          <w:ilvl w:val="0"/>
          <w:numId w:val="20"/>
        </w:numPr>
        <w:ind w:left="0" w:leftChars="0" w:firstLine="0" w:firstLineChars="0"/>
        <w:rPr>
          <w:rFonts w:hint="default"/>
          <w:lang w:val="en-US" w:eastAsia="zh-CN"/>
        </w:rPr>
      </w:pPr>
      <w:r>
        <w:rPr>
          <w:rFonts w:hint="eastAsia"/>
        </w:rPr>
        <w:t>下级机构上缴现金，如果上级机构没有接收，下级机构签退时会有相应提示。</w:t>
      </w:r>
    </w:p>
    <w:p>
      <w:pPr>
        <w:pStyle w:val="2"/>
        <w:numPr>
          <w:ilvl w:val="0"/>
          <w:numId w:val="18"/>
        </w:numPr>
        <w:ind w:left="0" w:leftChars="0" w:firstLine="0" w:firstLineChars="0"/>
        <w:rPr>
          <w:rFonts w:hint="default"/>
          <w:lang w:val="en-US" w:eastAsia="zh-CN"/>
        </w:rPr>
      </w:pPr>
      <w:r>
        <w:rPr>
          <w:rFonts w:hint="eastAsia"/>
          <w:lang w:val="en-US" w:eastAsia="zh-CN"/>
        </w:rPr>
        <w:t>现金收缴</w:t>
      </w:r>
    </w:p>
    <w:p>
      <w:pPr>
        <w:numPr>
          <w:ilvl w:val="0"/>
          <w:numId w:val="21"/>
        </w:numPr>
        <w:rPr>
          <w:rFonts w:hint="eastAsia"/>
        </w:rPr>
      </w:pPr>
      <w:r>
        <w:rPr>
          <w:rFonts w:hint="eastAsia"/>
        </w:rPr>
        <w:t>下级机构做</w:t>
      </w:r>
      <w:r>
        <w:rPr>
          <w:rFonts w:hint="eastAsia"/>
          <w:lang w:val="en-US" w:eastAsia="zh-CN"/>
        </w:rPr>
        <w:t>现金</w:t>
      </w:r>
      <w:r>
        <w:rPr>
          <w:rFonts w:hint="eastAsia"/>
        </w:rPr>
        <w:t>上缴后，上级机构做现金收缴。</w:t>
      </w:r>
    </w:p>
    <w:p>
      <w:pPr>
        <w:pStyle w:val="2"/>
        <w:numPr>
          <w:ilvl w:val="0"/>
          <w:numId w:val="21"/>
        </w:numPr>
        <w:ind w:left="0" w:leftChars="0" w:firstLine="0" w:firstLineChars="0"/>
        <w:rPr>
          <w:rFonts w:hint="eastAsia"/>
          <w:lang w:val="en-US" w:eastAsia="zh-CN"/>
        </w:rPr>
      </w:pPr>
      <w:r>
        <w:rPr>
          <w:rFonts w:hint="eastAsia"/>
          <w:lang w:val="en-US" w:eastAsia="zh-CN"/>
        </w:rPr>
        <w:t>已做收缴处理，但处理方式选择“待收款”的申请，可通过本交易进行收款。</w:t>
      </w:r>
    </w:p>
    <w:p>
      <w:pPr>
        <w:pStyle w:val="2"/>
        <w:numPr>
          <w:ilvl w:val="0"/>
          <w:numId w:val="21"/>
        </w:numPr>
        <w:ind w:left="0" w:leftChars="0" w:firstLine="0" w:firstLineChars="0"/>
        <w:rPr>
          <w:rFonts w:hint="default"/>
          <w:lang w:val="en-US" w:eastAsia="zh-CN"/>
        </w:rPr>
      </w:pPr>
      <w:r>
        <w:rPr>
          <w:rFonts w:hint="eastAsia"/>
        </w:rPr>
        <w:t>如果上级</w:t>
      </w:r>
      <w:r>
        <w:rPr>
          <w:rFonts w:hint="eastAsia"/>
          <w:lang w:val="en-US" w:eastAsia="zh-CN"/>
        </w:rPr>
        <w:t>有未收缴的申请，</w:t>
      </w:r>
      <w:r>
        <w:rPr>
          <w:rFonts w:hint="eastAsia"/>
        </w:rPr>
        <w:t>上缴机构及收缴机构签退时都会有相应提示。</w:t>
      </w:r>
    </w:p>
    <w:p>
      <w:pPr>
        <w:rPr>
          <w:rFonts w:hint="default"/>
          <w:lang w:val="en-US" w:eastAsia="zh-CN"/>
        </w:rPr>
      </w:pPr>
    </w:p>
    <w:p>
      <w:pPr>
        <w:pStyle w:val="5"/>
        <w:bidi w:val="0"/>
        <w:rPr>
          <w:rFonts w:hint="eastAsia"/>
        </w:rPr>
      </w:pPr>
      <w:r>
        <w:rPr>
          <w:rFonts w:hint="eastAsia"/>
        </w:rPr>
        <w:t xml:space="preserve"> </w:t>
      </w:r>
      <w:r>
        <w:rPr>
          <w:rFonts w:hint="eastAsia"/>
          <w:lang w:val="en-US" w:eastAsia="zh-CN"/>
        </w:rPr>
        <w:t>自助设备加钞/清机</w:t>
      </w:r>
    </w:p>
    <w:p>
      <w:pPr>
        <w:numPr>
          <w:ilvl w:val="0"/>
          <w:numId w:val="22"/>
        </w:numPr>
        <w:rPr>
          <w:rFonts w:hint="eastAsia"/>
          <w:lang w:val="en-US" w:eastAsia="zh-CN"/>
        </w:rPr>
      </w:pPr>
      <w:r>
        <w:rPr>
          <w:rFonts w:hint="eastAsia"/>
          <w:lang w:val="en-US" w:eastAsia="zh-CN"/>
        </w:rPr>
        <w:t>加钞</w:t>
      </w:r>
    </w:p>
    <w:p>
      <w:pPr>
        <w:numPr>
          <w:ilvl w:val="0"/>
          <w:numId w:val="0"/>
        </w:numPr>
        <w:ind w:firstLine="420" w:firstLineChars="200"/>
        <w:rPr>
          <w:rFonts w:hint="default"/>
          <w:lang w:val="en-US" w:eastAsia="zh-CN"/>
        </w:rPr>
      </w:pPr>
      <w:r>
        <w:rPr>
          <w:rFonts w:hint="eastAsia"/>
          <w:lang w:val="en-US" w:eastAsia="zh-CN"/>
        </w:rPr>
        <w:t>给机构下属的ATM机具加钞进行登记。加钞登记后，在实际加钞操作之前，可通过本交易进行加钞撤销。</w:t>
      </w:r>
    </w:p>
    <w:p>
      <w:pPr>
        <w:pStyle w:val="2"/>
        <w:numPr>
          <w:ilvl w:val="0"/>
          <w:numId w:val="0"/>
        </w:numPr>
        <w:rPr>
          <w:rFonts w:hint="default" w:eastAsiaTheme="minorEastAsia"/>
          <w:lang w:val="en-US" w:eastAsia="zh-CN"/>
        </w:rPr>
      </w:pPr>
      <w:r>
        <w:rPr>
          <w:rFonts w:hint="eastAsia"/>
          <w:lang w:val="en-US" w:eastAsia="zh-CN"/>
        </w:rPr>
        <w:t>二、清机</w:t>
      </w:r>
    </w:p>
    <w:p>
      <w:pPr>
        <w:numPr>
          <w:ilvl w:val="0"/>
          <w:numId w:val="0"/>
        </w:numPr>
        <w:ind w:firstLine="420" w:firstLineChars="200"/>
        <w:rPr>
          <w:rFonts w:hint="default"/>
          <w:lang w:val="en-US" w:eastAsia="zh-CN"/>
        </w:rPr>
      </w:pPr>
      <w:r>
        <w:rPr>
          <w:rFonts w:hint="eastAsia"/>
          <w:lang w:val="en-US" w:eastAsia="zh-CN"/>
        </w:rPr>
        <w:t>对机构下属ATM机具做全额清机。在实际清机操作前，也可以做清机撤销。</w:t>
      </w:r>
    </w:p>
    <w:p>
      <w:pPr>
        <w:pStyle w:val="5"/>
        <w:bidi w:val="0"/>
        <w:rPr>
          <w:rFonts w:hint="default"/>
          <w:lang w:val="en-US" w:eastAsia="zh-CN"/>
        </w:rPr>
      </w:pPr>
      <w:r>
        <w:rPr>
          <w:rFonts w:hint="eastAsia"/>
          <w:lang w:val="en-US" w:eastAsia="zh-CN"/>
        </w:rPr>
        <w:t>现金预约</w:t>
      </w:r>
    </w:p>
    <w:p>
      <w:pPr>
        <w:ind w:firstLine="420" w:firstLineChars="200"/>
        <w:rPr>
          <w:rFonts w:hint="default" w:eastAsiaTheme="minorEastAsia"/>
          <w:lang w:val="en-US" w:eastAsia="zh-CN"/>
        </w:rPr>
      </w:pPr>
      <w:r>
        <w:rPr>
          <w:rFonts w:hint="eastAsia"/>
          <w:lang w:val="en-US" w:eastAsia="zh-CN"/>
        </w:rPr>
        <w:t>个人或单位客户，进行大额现金支取时，需至少提前一天进行预约登记。本交易会登记预约支取的账号、客户证件信息、联系方式、支取金额、预约支取日期等信息，可新增、修改、删除预约信息。</w:t>
      </w:r>
    </w:p>
    <w:p>
      <w:pPr>
        <w:pStyle w:val="5"/>
        <w:bidi w:val="0"/>
        <w:rPr>
          <w:rFonts w:hint="default"/>
          <w:lang w:val="en-US" w:eastAsia="zh-CN"/>
        </w:rPr>
      </w:pPr>
      <w:r>
        <w:rPr>
          <w:rFonts w:hint="eastAsia"/>
          <w:lang w:val="en-US" w:eastAsia="zh-CN"/>
        </w:rPr>
        <w:t>长短款管理</w:t>
      </w:r>
    </w:p>
    <w:p>
      <w:pPr>
        <w:rPr>
          <w:rFonts w:hint="eastAsia"/>
          <w:lang w:val="en-US" w:eastAsia="zh-CN"/>
        </w:rPr>
      </w:pPr>
      <w:r>
        <w:rPr>
          <w:rFonts w:hint="eastAsia"/>
          <w:lang w:val="en-US" w:eastAsia="zh-CN"/>
        </w:rPr>
        <w:t>出现长短款后，需在系统中进行登记，处理后需逐笔核销。</w:t>
      </w:r>
    </w:p>
    <w:p>
      <w:pPr>
        <w:pStyle w:val="2"/>
        <w:numPr>
          <w:ilvl w:val="0"/>
          <w:numId w:val="23"/>
        </w:numPr>
        <w:ind w:left="0" w:leftChars="0" w:firstLine="0" w:firstLineChars="0"/>
        <w:rPr>
          <w:rFonts w:hint="eastAsia"/>
          <w:lang w:val="en-US" w:eastAsia="zh-CN"/>
        </w:rPr>
      </w:pPr>
      <w:r>
        <w:rPr>
          <w:rFonts w:hint="eastAsia"/>
          <w:lang w:val="en-US" w:eastAsia="zh-CN"/>
        </w:rPr>
        <w:t>长款管理</w:t>
      </w:r>
    </w:p>
    <w:p>
      <w:pPr>
        <w:rPr>
          <w:rFonts w:hint="default"/>
          <w:lang w:val="en-US" w:eastAsia="zh-CN"/>
        </w:rPr>
      </w:pPr>
      <w:r>
        <w:rPr>
          <w:rFonts w:hint="eastAsia"/>
          <w:lang w:val="en-US" w:eastAsia="zh-CN"/>
        </w:rPr>
        <w:t>1、长款登记：</w:t>
      </w:r>
      <w:r>
        <w:rPr>
          <w:rFonts w:hint="default"/>
          <w:lang w:val="en-US" w:eastAsia="zh-CN"/>
        </w:rPr>
        <w:t>发生长款时，需登记长款币种、长款金额等信息，</w:t>
      </w:r>
      <w:r>
        <w:rPr>
          <w:rFonts w:hint="eastAsia"/>
          <w:lang w:val="en-US" w:eastAsia="zh-CN"/>
        </w:rPr>
        <w:t>登记</w:t>
      </w:r>
      <w:r>
        <w:rPr>
          <w:rFonts w:hint="default"/>
          <w:lang w:val="en-US" w:eastAsia="zh-CN"/>
        </w:rPr>
        <w:t>成功后，系统生成登记编号</w:t>
      </w:r>
      <w:r>
        <w:rPr>
          <w:rFonts w:hint="eastAsia"/>
          <w:lang w:val="en-US" w:eastAsia="zh-CN"/>
        </w:rPr>
        <w:t>。</w:t>
      </w:r>
    </w:p>
    <w:p>
      <w:pPr>
        <w:pStyle w:val="2"/>
        <w:numPr>
          <w:ilvl w:val="0"/>
          <w:numId w:val="0"/>
        </w:numPr>
        <w:ind w:leftChars="0"/>
        <w:rPr>
          <w:rFonts w:hint="eastAsia"/>
          <w:lang w:val="en-US" w:eastAsia="zh-CN"/>
        </w:rPr>
      </w:pPr>
      <w:r>
        <w:rPr>
          <w:rFonts w:hint="eastAsia"/>
          <w:lang w:val="en-US" w:eastAsia="zh-CN"/>
        </w:rPr>
        <w:t>2、长款处理：</w:t>
      </w:r>
    </w:p>
    <w:p>
      <w:pPr>
        <w:pStyle w:val="2"/>
        <w:numPr>
          <w:ilvl w:val="0"/>
          <w:numId w:val="0"/>
        </w:numPr>
        <w:ind w:leftChars="0"/>
        <w:rPr>
          <w:rFonts w:hint="eastAsia"/>
          <w:lang w:val="en-US" w:eastAsia="zh-CN"/>
        </w:rPr>
      </w:pPr>
      <w:r>
        <w:rPr>
          <w:rFonts w:hint="eastAsia"/>
          <w:lang w:val="en-US" w:eastAsia="zh-CN"/>
        </w:rPr>
        <w:t>（1）需根据长款日期、长款登记编号查询到长款信息。</w:t>
      </w:r>
    </w:p>
    <w:p>
      <w:pPr>
        <w:pStyle w:val="2"/>
        <w:numPr>
          <w:ilvl w:val="0"/>
          <w:numId w:val="0"/>
        </w:numPr>
        <w:ind w:leftChars="0"/>
        <w:rPr>
          <w:rFonts w:hint="eastAsia"/>
          <w:lang w:val="en-US" w:eastAsia="zh-CN"/>
        </w:rPr>
      </w:pPr>
      <w:r>
        <w:rPr>
          <w:rFonts w:hint="eastAsia"/>
          <w:lang w:val="en-US" w:eastAsia="zh-CN"/>
        </w:rPr>
        <w:t>（2）可通过现金退回客户、转账退回客户、确认收入等方式，进行处理。</w:t>
      </w:r>
    </w:p>
    <w:p>
      <w:pPr>
        <w:pStyle w:val="2"/>
        <w:numPr>
          <w:ilvl w:val="0"/>
          <w:numId w:val="0"/>
        </w:numPr>
        <w:ind w:leftChars="0"/>
        <w:rPr>
          <w:rFonts w:hint="default"/>
          <w:lang w:val="en-US" w:eastAsia="zh-CN"/>
        </w:rPr>
      </w:pPr>
      <w:r>
        <w:rPr>
          <w:rFonts w:hint="eastAsia"/>
          <w:lang w:val="en-US" w:eastAsia="zh-CN"/>
        </w:rPr>
        <w:t>（3）一笔长款可多次进行处理，每次处理的金额可小于等于待处理金额（待处理金额是剩余待处理长款金额）。</w:t>
      </w:r>
    </w:p>
    <w:p>
      <w:pPr>
        <w:pStyle w:val="2"/>
        <w:numPr>
          <w:ilvl w:val="0"/>
          <w:numId w:val="23"/>
        </w:numPr>
        <w:ind w:left="0" w:leftChars="0" w:firstLine="0" w:firstLineChars="0"/>
        <w:rPr>
          <w:rFonts w:hint="default"/>
          <w:lang w:val="en-US" w:eastAsia="zh-CN"/>
        </w:rPr>
      </w:pPr>
      <w:r>
        <w:rPr>
          <w:rFonts w:hint="eastAsia"/>
          <w:lang w:val="en-US" w:eastAsia="zh-CN"/>
        </w:rPr>
        <w:t>短款管理</w:t>
      </w:r>
    </w:p>
    <w:p>
      <w:pPr>
        <w:numPr>
          <w:ilvl w:val="0"/>
          <w:numId w:val="24"/>
        </w:numPr>
        <w:ind w:left="0" w:leftChars="0" w:firstLine="0" w:firstLineChars="0"/>
        <w:rPr>
          <w:rFonts w:hint="eastAsia"/>
          <w:lang w:val="en-US" w:eastAsia="zh-CN"/>
        </w:rPr>
      </w:pPr>
      <w:r>
        <w:rPr>
          <w:rFonts w:hint="eastAsia"/>
          <w:lang w:val="en-US" w:eastAsia="zh-CN"/>
        </w:rPr>
        <w:t>短款登记：</w:t>
      </w:r>
      <w:r>
        <w:rPr>
          <w:rFonts w:hint="default"/>
          <w:lang w:val="en-US" w:eastAsia="zh-CN"/>
        </w:rPr>
        <w:t>发生</w:t>
      </w:r>
      <w:r>
        <w:rPr>
          <w:rFonts w:hint="eastAsia"/>
          <w:lang w:val="en-US" w:eastAsia="zh-CN"/>
        </w:rPr>
        <w:t>短</w:t>
      </w:r>
      <w:r>
        <w:rPr>
          <w:rFonts w:hint="default"/>
          <w:lang w:val="en-US" w:eastAsia="zh-CN"/>
        </w:rPr>
        <w:t>款时，需登记</w:t>
      </w:r>
      <w:r>
        <w:rPr>
          <w:rFonts w:hint="eastAsia"/>
          <w:lang w:val="en-US" w:eastAsia="zh-CN"/>
        </w:rPr>
        <w:t>短</w:t>
      </w:r>
      <w:r>
        <w:rPr>
          <w:rFonts w:hint="default"/>
          <w:lang w:val="en-US" w:eastAsia="zh-CN"/>
        </w:rPr>
        <w:t>款币种、</w:t>
      </w:r>
      <w:r>
        <w:rPr>
          <w:rFonts w:hint="eastAsia"/>
          <w:lang w:val="en-US" w:eastAsia="zh-CN"/>
        </w:rPr>
        <w:t>短</w:t>
      </w:r>
      <w:r>
        <w:rPr>
          <w:rFonts w:hint="default"/>
          <w:lang w:val="en-US" w:eastAsia="zh-CN"/>
        </w:rPr>
        <w:t>款金额等信息，</w:t>
      </w:r>
      <w:r>
        <w:rPr>
          <w:rFonts w:hint="eastAsia"/>
          <w:lang w:val="en-US" w:eastAsia="zh-CN"/>
        </w:rPr>
        <w:t>登记</w:t>
      </w:r>
      <w:r>
        <w:rPr>
          <w:rFonts w:hint="default"/>
          <w:lang w:val="en-US" w:eastAsia="zh-CN"/>
        </w:rPr>
        <w:t>成功后，系统生成登记编号</w:t>
      </w:r>
      <w:r>
        <w:rPr>
          <w:rFonts w:hint="eastAsia"/>
          <w:lang w:val="en-US" w:eastAsia="zh-CN"/>
        </w:rPr>
        <w:t>。</w:t>
      </w:r>
    </w:p>
    <w:p>
      <w:pPr>
        <w:pStyle w:val="2"/>
        <w:numPr>
          <w:ilvl w:val="0"/>
          <w:numId w:val="24"/>
        </w:numPr>
        <w:ind w:left="0" w:leftChars="0" w:firstLine="0" w:firstLineChars="0"/>
        <w:rPr>
          <w:rFonts w:hint="eastAsia"/>
          <w:lang w:val="en-US" w:eastAsia="zh-CN"/>
        </w:rPr>
      </w:pPr>
      <w:r>
        <w:rPr>
          <w:rFonts w:hint="eastAsia"/>
          <w:lang w:val="en-US" w:eastAsia="zh-CN"/>
        </w:rPr>
        <w:t>短款处理：</w:t>
      </w:r>
    </w:p>
    <w:p>
      <w:pPr>
        <w:pStyle w:val="2"/>
        <w:numPr>
          <w:ilvl w:val="0"/>
          <w:numId w:val="25"/>
        </w:numPr>
        <w:ind w:leftChars="0"/>
        <w:rPr>
          <w:rFonts w:hint="eastAsia"/>
          <w:lang w:val="en-US" w:eastAsia="zh-CN"/>
        </w:rPr>
      </w:pPr>
      <w:r>
        <w:rPr>
          <w:rFonts w:hint="eastAsia"/>
          <w:lang w:val="en-US" w:eastAsia="zh-CN"/>
        </w:rPr>
        <w:t>需根据短款日期、短款登记编号查询到长款信息。</w:t>
      </w:r>
    </w:p>
    <w:p>
      <w:pPr>
        <w:pStyle w:val="2"/>
        <w:numPr>
          <w:ilvl w:val="0"/>
          <w:numId w:val="25"/>
        </w:numPr>
        <w:ind w:leftChars="0"/>
        <w:rPr>
          <w:rFonts w:hint="default"/>
          <w:lang w:val="en-US" w:eastAsia="zh-CN"/>
        </w:rPr>
      </w:pPr>
      <w:r>
        <w:rPr>
          <w:rFonts w:hint="eastAsia"/>
          <w:lang w:val="en-US" w:eastAsia="zh-CN"/>
        </w:rPr>
        <w:t>可通过客户退回、柜员自赔、确认损失等方式，进行处理。</w:t>
      </w:r>
    </w:p>
    <w:p>
      <w:pPr>
        <w:pStyle w:val="2"/>
        <w:numPr>
          <w:ilvl w:val="0"/>
          <w:numId w:val="25"/>
        </w:numPr>
        <w:ind w:leftChars="0"/>
        <w:rPr>
          <w:rFonts w:hint="eastAsia"/>
          <w:lang w:val="en-US" w:eastAsia="zh-CN"/>
        </w:rPr>
      </w:pPr>
      <w:r>
        <w:rPr>
          <w:rFonts w:hint="eastAsia"/>
          <w:lang w:val="en-US" w:eastAsia="zh-CN"/>
        </w:rPr>
        <w:t>一笔短款可多次进行处理，每次处理的金额可小于等于待处理金额（待处理金额是剩余待处理短款金额）。</w:t>
      </w:r>
    </w:p>
    <w:p>
      <w:pPr>
        <w:pStyle w:val="4"/>
        <w:bidi w:val="0"/>
        <w:ind w:left="432" w:leftChars="0" w:hanging="432" w:firstLineChars="0"/>
        <w:rPr>
          <w:rFonts w:hint="eastAsia"/>
        </w:rPr>
      </w:pPr>
      <w:r>
        <w:rPr>
          <w:rFonts w:hint="eastAsia"/>
          <w:lang w:val="en-US" w:eastAsia="zh-CN"/>
        </w:rPr>
        <w:t>凭证管理</w:t>
      </w:r>
    </w:p>
    <w:p>
      <w:pPr>
        <w:pStyle w:val="5"/>
        <w:bidi w:val="0"/>
        <w:rPr>
          <w:rFonts w:hint="default"/>
          <w:lang w:val="en-US" w:eastAsia="zh-CN"/>
        </w:rPr>
      </w:pPr>
      <w:r>
        <w:rPr>
          <w:rFonts w:hint="eastAsia"/>
          <w:lang w:val="en-US" w:eastAsia="zh-CN"/>
        </w:rPr>
        <w:t>业务术语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208"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重要空白凭证</w:t>
            </w:r>
          </w:p>
        </w:tc>
        <w:tc>
          <w:tcPr>
            <w:tcW w:w="6208" w:type="dxa"/>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 xml:space="preserve">   重要空白凭证是指印有固定格式、无面额经填写金额并签章后具有支付效力的空白凭证及其他重要凭据。</w:t>
            </w:r>
          </w:p>
          <w:p>
            <w:pPr>
              <w:pStyle w:val="2"/>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根据用途不同可分为三类：</w:t>
            </w:r>
          </w:p>
          <w:p>
            <w:pPr>
              <w:pStyle w:val="2"/>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1、本行签发凭证，即由银行填写对客户具有承诺信用的凭证，如存折、存单、银行卡等</w:t>
            </w:r>
          </w:p>
          <w:p>
            <w:pPr>
              <w:pStyle w:val="2"/>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2、客户签发凭证，即由客户填写金额并签章后具有支取款项效力的空白凭证，如支票、商业汇票</w:t>
            </w:r>
          </w:p>
          <w:p>
            <w:pPr>
              <w:pStyle w:val="2"/>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3、代理签发凭证，即代理业务委托方提供的由银行代为出具的证明业务有效的空白凭证，如税票、代收费发票等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有价单证</w:t>
            </w:r>
          </w:p>
        </w:tc>
        <w:tc>
          <w:tcPr>
            <w:tcW w:w="6208" w:type="dxa"/>
          </w:tcPr>
          <w:p>
            <w:pPr>
              <w:pStyle w:val="2"/>
              <w:ind w:firstLineChars="200"/>
              <w:rPr>
                <w:rFonts w:hint="eastAsia" w:ascii="宋体" w:hAnsi="宋体" w:eastAsia="宋体" w:cs="宋体"/>
                <w:sz w:val="21"/>
                <w:szCs w:val="21"/>
              </w:rPr>
            </w:pPr>
            <w:r>
              <w:rPr>
                <w:rFonts w:hint="eastAsia" w:ascii="宋体" w:hAnsi="宋体" w:eastAsia="宋体" w:cs="宋体"/>
                <w:sz w:val="21"/>
                <w:szCs w:val="21"/>
              </w:rPr>
              <w:t>有价单证是指有价值的特定凭证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即</w:t>
            </w:r>
            <w:r>
              <w:rPr>
                <w:rFonts w:hint="eastAsia" w:ascii="宋体" w:hAnsi="宋体" w:eastAsia="宋体" w:cs="宋体"/>
                <w:sz w:val="21"/>
                <w:szCs w:val="21"/>
              </w:rPr>
              <w:t>印有固定面额的特定单证，包括</w:t>
            </w:r>
            <w:r>
              <w:rPr>
                <w:rFonts w:hint="eastAsia" w:ascii="宋体" w:hAnsi="宋体" w:eastAsia="宋体" w:cs="宋体"/>
                <w:sz w:val="21"/>
                <w:szCs w:val="21"/>
                <w:lang w:val="en-US" w:eastAsia="zh-CN"/>
              </w:rPr>
              <w:t>银行</w:t>
            </w:r>
            <w:r>
              <w:rPr>
                <w:rFonts w:hint="eastAsia" w:ascii="宋体" w:hAnsi="宋体" w:eastAsia="宋体" w:cs="宋体"/>
                <w:sz w:val="21"/>
                <w:szCs w:val="21"/>
              </w:rPr>
              <w:t>自身持有的、代售的、未发行或已兑付的有价单证。具体包括已贴现票据、买入返售票据、债券、代理发行的各类债券、定额存单以及其他有价单证等。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重要物品</w:t>
            </w:r>
          </w:p>
        </w:tc>
        <w:tc>
          <w:tcPr>
            <w:tcW w:w="6208" w:type="dxa"/>
          </w:tcPr>
          <w:p>
            <w:pPr>
              <w:pStyle w:val="2"/>
              <w:ind w:firstLineChars="200"/>
              <w:rPr>
                <w:rFonts w:hint="eastAsia" w:ascii="宋体" w:hAnsi="宋体" w:eastAsia="宋体" w:cs="宋体"/>
                <w:sz w:val="21"/>
                <w:szCs w:val="21"/>
              </w:rPr>
            </w:pPr>
            <w:r>
              <w:rPr>
                <w:rFonts w:hint="eastAsia" w:ascii="宋体" w:hAnsi="宋体" w:eastAsia="宋体" w:cs="宋体"/>
                <w:sz w:val="21"/>
                <w:szCs w:val="21"/>
              </w:rPr>
              <w:t>重要物品是指</w:t>
            </w:r>
            <w:r>
              <w:rPr>
                <w:rFonts w:hint="eastAsia" w:ascii="宋体" w:hAnsi="宋体" w:eastAsia="宋体" w:cs="宋体"/>
                <w:sz w:val="21"/>
                <w:szCs w:val="21"/>
                <w:lang w:val="en-US" w:eastAsia="zh-CN"/>
              </w:rPr>
              <w:t>银行</w:t>
            </w:r>
            <w:r>
              <w:rPr>
                <w:rFonts w:hint="eastAsia" w:ascii="宋体" w:hAnsi="宋体" w:eastAsia="宋体" w:cs="宋体"/>
                <w:sz w:val="21"/>
                <w:szCs w:val="21"/>
              </w:rPr>
              <w:t>需妥善保管的各类物品。具体包括收缴的假币,自助设备吞没卡,待出售安全支付工具（U盾、贴片卡）,代售支付密码器,暂时保管已注入持卡人信息的银行卡,他行开户取得的印鉴卡、支票、U盾,金库、ATM、保险柜的密码、钥匙，密钥和其他贵重物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rPr>
              <w:t>凭证库</w:t>
            </w:r>
          </w:p>
        </w:tc>
        <w:tc>
          <w:tcPr>
            <w:tcW w:w="6208" w:type="dxa"/>
          </w:tcPr>
          <w:p>
            <w:pPr>
              <w:pStyle w:val="2"/>
              <w:ind w:firstLine="0" w:firstLineChars="0"/>
              <w:rPr>
                <w:rFonts w:hint="eastAsia" w:ascii="宋体" w:hAnsi="宋体" w:eastAsia="宋体" w:cs="宋体"/>
                <w:sz w:val="21"/>
                <w:szCs w:val="21"/>
              </w:rPr>
            </w:pPr>
            <w:r>
              <w:rPr>
                <w:rFonts w:hint="eastAsia" w:ascii="宋体" w:hAnsi="宋体" w:eastAsia="宋体" w:cs="宋体"/>
                <w:sz w:val="21"/>
                <w:szCs w:val="21"/>
              </w:rPr>
              <w:t>指管理重空凭证，并与系统外部（如印刷厂、其他中心库）发生重空凭证往来调拨的机构，凭证库的管理机构</w:t>
            </w:r>
            <w:r>
              <w:rPr>
                <w:rFonts w:hint="eastAsia" w:ascii="宋体" w:hAnsi="宋体" w:eastAsia="宋体" w:cs="宋体"/>
                <w:sz w:val="21"/>
                <w:szCs w:val="21"/>
                <w:lang w:val="en-US" w:eastAsia="zh-CN"/>
              </w:rPr>
              <w:t>比如</w:t>
            </w:r>
            <w:r>
              <w:rPr>
                <w:rFonts w:hint="eastAsia" w:ascii="宋体" w:hAnsi="宋体" w:eastAsia="宋体" w:cs="宋体"/>
                <w:sz w:val="21"/>
                <w:szCs w:val="21"/>
              </w:rPr>
              <w:t>省农信、县级联社和村镇银行。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凭证唯一性</w:t>
            </w:r>
          </w:p>
        </w:tc>
        <w:tc>
          <w:tcPr>
            <w:tcW w:w="6208"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凭证种类+凭证号码，可以确定唯一的凭证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凭证冠字头</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凭证冠字头是指凭证号码左起前*位（*是指冠字头的长度，不同凭证号码冠字头长度不同，具体长度以后台返回为准）</w:t>
            </w:r>
          </w:p>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注：相同凭证种类的凭证，会存在不同的冠字头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凭证状态</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凭证状态：销毁、正常、占用、锁定、在途、柜员使用、出售、作废等</w:t>
            </w:r>
          </w:p>
        </w:tc>
      </w:tr>
    </w:tbl>
    <w:p>
      <w:pPr>
        <w:rPr>
          <w:rFonts w:hint="default"/>
          <w:lang w:val="en-US" w:eastAsia="zh-CN"/>
        </w:rPr>
      </w:pPr>
    </w:p>
    <w:p>
      <w:pPr>
        <w:pStyle w:val="5"/>
        <w:bidi w:val="0"/>
        <w:rPr>
          <w:rFonts w:hint="eastAsia"/>
        </w:rPr>
      </w:pPr>
      <w:r>
        <w:rPr>
          <w:rFonts w:hint="eastAsia"/>
          <w:lang w:val="en-US" w:eastAsia="zh-CN"/>
        </w:rPr>
        <w:t>凭证管理</w:t>
      </w:r>
    </w:p>
    <w:p>
      <w:pPr>
        <w:numPr>
          <w:ilvl w:val="0"/>
          <w:numId w:val="26"/>
        </w:numPr>
        <w:ind w:left="0" w:leftChars="0" w:firstLine="0" w:firstLineChars="0"/>
        <w:rPr>
          <w:rFonts w:hint="eastAsia"/>
          <w:lang w:val="en-US" w:eastAsia="zh-CN"/>
        </w:rPr>
      </w:pPr>
      <w:r>
        <w:rPr>
          <w:rFonts w:hint="eastAsia"/>
          <w:lang w:val="en-US" w:eastAsia="zh-CN"/>
        </w:rPr>
        <w:t>凭证入库</w:t>
      </w:r>
    </w:p>
    <w:p>
      <w:pPr>
        <w:ind w:firstLine="420" w:firstLineChars="200"/>
        <w:rPr>
          <w:rFonts w:hint="eastAsia"/>
          <w:lang w:val="en-US" w:eastAsia="zh-CN"/>
        </w:rPr>
      </w:pPr>
      <w:r>
        <w:rPr>
          <w:rFonts w:hint="eastAsia"/>
        </w:rPr>
        <w:t>凭证管理员收到上级会计部门或承印厂家发来的重空凭证，逐项清点无误后，</w:t>
      </w:r>
      <w:r>
        <w:rPr>
          <w:rFonts w:hint="eastAsia"/>
          <w:lang w:val="en-US" w:eastAsia="zh-CN"/>
        </w:rPr>
        <w:t>进行</w:t>
      </w:r>
      <w:r>
        <w:rPr>
          <w:rFonts w:hint="eastAsia"/>
        </w:rPr>
        <w:t>凭证入库交易，录入相关</w:t>
      </w:r>
      <w:r>
        <w:rPr>
          <w:rFonts w:hint="eastAsia"/>
          <w:lang w:val="en-US" w:eastAsia="zh-CN"/>
        </w:rPr>
        <w:t>凭证</w:t>
      </w:r>
      <w:r>
        <w:rPr>
          <w:rFonts w:hint="eastAsia"/>
        </w:rPr>
        <w:t>信息。</w:t>
      </w:r>
      <w:r>
        <w:rPr>
          <w:rFonts w:hint="eastAsia"/>
          <w:lang w:val="en-US" w:eastAsia="zh-CN"/>
        </w:rPr>
        <w:t>支持入库重要空白凭证、有价单证、重要物品。</w:t>
      </w:r>
      <w:r>
        <w:rPr>
          <w:rFonts w:hint="eastAsia"/>
          <w:b w:val="0"/>
          <w:bCs/>
          <w:lang w:val="en-US" w:eastAsia="zh-CN"/>
        </w:rPr>
        <w:t>不同权限的柜员，可入库的凭证种类不同。只有库管员才可以办理凭证入库。</w:t>
      </w:r>
    </w:p>
    <w:p>
      <w:pPr>
        <w:pStyle w:val="2"/>
        <w:numPr>
          <w:ilvl w:val="0"/>
          <w:numId w:val="26"/>
        </w:numPr>
        <w:ind w:left="0" w:leftChars="0" w:firstLine="0" w:firstLineChars="0"/>
        <w:rPr>
          <w:rFonts w:hint="default"/>
          <w:lang w:val="en-US"/>
        </w:rPr>
      </w:pPr>
      <w:r>
        <w:rPr>
          <w:rFonts w:hint="eastAsia"/>
          <w:lang w:val="en-US" w:eastAsia="zh-CN"/>
        </w:rPr>
        <w:t>凭证锁定/解锁</w:t>
      </w:r>
    </w:p>
    <w:p>
      <w:pPr>
        <w:ind w:firstLine="480"/>
        <w:rPr>
          <w:rFonts w:hint="default"/>
          <w:lang w:val="en-US"/>
        </w:rPr>
      </w:pPr>
      <w:r>
        <w:rPr>
          <w:rFonts w:hint="eastAsia"/>
        </w:rPr>
        <w:t>对需要限制暂时不可用的凭证做锁定处理，做过锁定处理的凭证在锁定期限中不能</w:t>
      </w:r>
      <w:r>
        <w:rPr>
          <w:rFonts w:hint="eastAsia"/>
          <w:lang w:val="en-US" w:eastAsia="zh-CN"/>
        </w:rPr>
        <w:t>被</w:t>
      </w:r>
      <w:r>
        <w:rPr>
          <w:rFonts w:hint="eastAsia"/>
        </w:rPr>
        <w:t>使用；如果需要使用，必须</w:t>
      </w:r>
      <w:r>
        <w:rPr>
          <w:rFonts w:hint="eastAsia"/>
          <w:lang w:val="en-US" w:eastAsia="zh-CN"/>
        </w:rPr>
        <w:t>先</w:t>
      </w:r>
      <w:r>
        <w:rPr>
          <w:rFonts w:hint="eastAsia"/>
        </w:rPr>
        <w:t>做解锁处理后。</w:t>
      </w:r>
    </w:p>
    <w:p>
      <w:pPr>
        <w:pStyle w:val="2"/>
        <w:numPr>
          <w:ilvl w:val="0"/>
          <w:numId w:val="26"/>
        </w:numPr>
        <w:ind w:left="0" w:leftChars="0" w:firstLine="0" w:firstLineChars="0"/>
        <w:rPr>
          <w:rFonts w:hint="default"/>
          <w:lang w:val="en-US"/>
        </w:rPr>
      </w:pPr>
      <w:r>
        <w:rPr>
          <w:rFonts w:hint="eastAsia"/>
          <w:lang w:val="en-US" w:eastAsia="zh-CN"/>
        </w:rPr>
        <w:t>凭证作废</w:t>
      </w:r>
    </w:p>
    <w:p>
      <w:pPr>
        <w:ind w:firstLine="480"/>
        <w:rPr>
          <w:rFonts w:hint="default"/>
          <w:lang w:val="en-US"/>
        </w:rPr>
      </w:pPr>
      <w:r>
        <w:rPr>
          <w:rFonts w:hint="eastAsia"/>
          <w:lang w:val="en-US" w:eastAsia="zh-CN"/>
        </w:rPr>
        <w:t>对超过法定保管期限的凭证，或</w:t>
      </w:r>
      <w:r>
        <w:rPr>
          <w:rFonts w:hint="eastAsia"/>
        </w:rPr>
        <w:t>由于柜员操作失误或其他原因，造成凭证损毁，不能正常使用的，可以把凭证做作废处理，作废后凭证不可使用。</w:t>
      </w:r>
    </w:p>
    <w:p>
      <w:pPr>
        <w:pStyle w:val="2"/>
        <w:numPr>
          <w:ilvl w:val="0"/>
          <w:numId w:val="26"/>
        </w:numPr>
        <w:ind w:left="0" w:leftChars="0" w:firstLine="0" w:firstLineChars="0"/>
        <w:rPr>
          <w:rFonts w:hint="default"/>
          <w:lang w:val="en-US"/>
        </w:rPr>
      </w:pPr>
      <w:r>
        <w:rPr>
          <w:rFonts w:hint="eastAsia"/>
          <w:lang w:val="en-US" w:eastAsia="zh-CN"/>
        </w:rPr>
        <w:t>凭证销毁</w:t>
      </w:r>
    </w:p>
    <w:p>
      <w:pPr>
        <w:ind w:firstLine="480"/>
        <w:rPr>
          <w:rFonts w:hint="default"/>
          <w:lang w:val="en-US"/>
        </w:rPr>
      </w:pPr>
      <w:r>
        <w:rPr>
          <w:rFonts w:hint="eastAsia"/>
          <w:lang w:val="en-US" w:eastAsia="zh-CN"/>
        </w:rPr>
        <w:t>凭证销毁的</w:t>
      </w:r>
      <w:r>
        <w:rPr>
          <w:rFonts w:hint="eastAsia"/>
        </w:rPr>
        <w:t>前提是该批凭证是作废状态，支行柜员</w:t>
      </w:r>
      <w:r>
        <w:rPr>
          <w:rFonts w:hint="eastAsia"/>
          <w:lang w:val="en-US" w:eastAsia="zh-CN"/>
        </w:rPr>
        <w:t>间作废的凭证上缴给总行，</w:t>
      </w:r>
      <w:r>
        <w:rPr>
          <w:rFonts w:hint="eastAsia"/>
        </w:rPr>
        <w:t>由</w:t>
      </w:r>
      <w:r>
        <w:rPr>
          <w:rFonts w:hint="eastAsia"/>
          <w:lang w:val="en-US" w:eastAsia="zh-CN"/>
        </w:rPr>
        <w:t>总行</w:t>
      </w:r>
      <w:r>
        <w:rPr>
          <w:rFonts w:hint="eastAsia"/>
        </w:rPr>
        <w:t>柜员做凭证销毁，即总行柜员对下级各行所上交的作废凭证进行销毁处理。</w:t>
      </w:r>
    </w:p>
    <w:p>
      <w:pPr>
        <w:pStyle w:val="2"/>
        <w:numPr>
          <w:ilvl w:val="0"/>
          <w:numId w:val="26"/>
        </w:numPr>
        <w:ind w:left="0" w:leftChars="0" w:firstLine="0" w:firstLineChars="0"/>
        <w:rPr>
          <w:rFonts w:hint="default"/>
          <w:lang w:val="en-US"/>
        </w:rPr>
      </w:pPr>
      <w:r>
        <w:rPr>
          <w:rFonts w:hint="eastAsia"/>
          <w:lang w:val="en-US" w:eastAsia="zh-CN"/>
        </w:rPr>
        <w:t>凭证出库</w:t>
      </w:r>
    </w:p>
    <w:p>
      <w:pPr>
        <w:pStyle w:val="2"/>
        <w:numPr>
          <w:ilvl w:val="0"/>
          <w:numId w:val="0"/>
        </w:numPr>
        <w:ind w:leftChars="0"/>
        <w:rPr>
          <w:rFonts w:hint="default"/>
          <w:lang w:val="en-US"/>
        </w:rPr>
      </w:pPr>
      <w:r>
        <w:rPr>
          <w:rFonts w:hint="eastAsia"/>
          <w:lang w:val="en-US" w:eastAsia="zh-CN"/>
        </w:rPr>
        <w:t xml:space="preserve">    将系统内的凭证从系统内进行删除的操作，已出库的凭证在系统内不复存在，近似于销毁。</w:t>
      </w:r>
    </w:p>
    <w:p>
      <w:pPr>
        <w:pStyle w:val="2"/>
        <w:numPr>
          <w:ilvl w:val="0"/>
          <w:numId w:val="26"/>
        </w:numPr>
        <w:ind w:left="0" w:leftChars="0" w:firstLine="0" w:firstLineChars="0"/>
        <w:rPr>
          <w:rFonts w:hint="default"/>
          <w:lang w:val="en-US"/>
        </w:rPr>
      </w:pPr>
      <w:r>
        <w:rPr>
          <w:rFonts w:hint="eastAsia"/>
          <w:lang w:val="en-US" w:eastAsia="zh-CN"/>
        </w:rPr>
        <w:t>支票出售</w:t>
      </w:r>
    </w:p>
    <w:p>
      <w:pPr>
        <w:pStyle w:val="2"/>
        <w:numPr>
          <w:ilvl w:val="0"/>
          <w:numId w:val="0"/>
        </w:numPr>
        <w:ind w:leftChars="0"/>
        <w:rPr>
          <w:rFonts w:hint="default"/>
          <w:lang w:val="en-US"/>
        </w:rPr>
      </w:pPr>
      <w:r>
        <w:rPr>
          <w:rFonts w:hint="eastAsia"/>
          <w:lang w:val="en-US" w:eastAsia="zh-CN"/>
        </w:rPr>
        <w:t xml:space="preserve">    将支票出售给单位客户，并将该出售的支票与单位账号进行绑定。可以零星出售或整本出售，需收取手续费及工本费。</w:t>
      </w:r>
    </w:p>
    <w:p>
      <w:pPr>
        <w:pStyle w:val="2"/>
        <w:numPr>
          <w:ilvl w:val="0"/>
          <w:numId w:val="26"/>
        </w:numPr>
        <w:ind w:left="0" w:leftChars="0" w:firstLine="0" w:firstLineChars="0"/>
        <w:rPr>
          <w:rFonts w:hint="default"/>
          <w:lang w:val="en-US"/>
        </w:rPr>
      </w:pPr>
      <w:r>
        <w:rPr>
          <w:rFonts w:hint="eastAsia"/>
          <w:lang w:val="en-US" w:eastAsia="zh-CN"/>
        </w:rPr>
        <w:t>有价单证出售</w:t>
      </w:r>
    </w:p>
    <w:p>
      <w:pPr>
        <w:ind w:firstLine="420" w:firstLineChars="200"/>
        <w:rPr>
          <w:rFonts w:hint="eastAsia"/>
          <w:lang w:val="en-US" w:eastAsia="zh-CN"/>
        </w:rPr>
      </w:pPr>
      <w:r>
        <w:rPr>
          <w:rFonts w:hint="eastAsia"/>
          <w:lang w:val="en-US" w:eastAsia="zh-CN"/>
        </w:rPr>
        <w:t>将有价单证出售给客户前，需维护有价单证的面值。系统可根据有价单证的凭证种类、凭证数量，收取客户相应的费用。</w:t>
      </w:r>
    </w:p>
    <w:p>
      <w:pPr>
        <w:pStyle w:val="5"/>
        <w:bidi w:val="0"/>
        <w:rPr>
          <w:rFonts w:hint="eastAsia"/>
          <w:lang w:val="en-US" w:eastAsia="zh-CN"/>
        </w:rPr>
      </w:pPr>
      <w:r>
        <w:rPr>
          <w:rFonts w:hint="eastAsia"/>
          <w:lang w:val="en-US" w:eastAsia="zh-CN"/>
        </w:rPr>
        <w:t>凭证调拨</w:t>
      </w:r>
    </w:p>
    <w:p>
      <w:pPr>
        <w:pStyle w:val="6"/>
        <w:bidi w:val="0"/>
        <w:rPr>
          <w:rFonts w:hint="default"/>
          <w:lang w:val="en-US" w:eastAsia="zh-CN"/>
        </w:rPr>
      </w:pPr>
      <w:r>
        <w:rPr>
          <w:rFonts w:hint="eastAsia"/>
          <w:lang w:val="en-US" w:eastAsia="zh-CN"/>
        </w:rPr>
        <w:t>机构柜员间凭证调剂</w:t>
      </w:r>
    </w:p>
    <w:p>
      <w:pPr>
        <w:ind w:firstLine="480"/>
        <w:rPr>
          <w:rFonts w:hint="eastAsia"/>
        </w:rPr>
      </w:pPr>
      <w:r>
        <w:rPr>
          <w:rFonts w:hint="eastAsia"/>
          <w:lang w:val="en-US" w:eastAsia="zh-CN"/>
        </w:rPr>
        <w:t>机构内柜员间可进行凭证调剂，</w:t>
      </w:r>
      <w:r>
        <w:rPr>
          <w:rFonts w:hint="eastAsia"/>
        </w:rPr>
        <w:t>将一个柜员的不同种类的凭证批量调剂到</w:t>
      </w:r>
      <w:r>
        <w:rPr>
          <w:rFonts w:hint="eastAsia"/>
          <w:lang w:val="en-US" w:eastAsia="zh-CN"/>
        </w:rPr>
        <w:t>本机构</w:t>
      </w:r>
      <w:r>
        <w:rPr>
          <w:rFonts w:hint="eastAsia"/>
        </w:rPr>
        <w:t>另一个柜员名下。付出凭证的柜员</w:t>
      </w:r>
      <w:r>
        <w:rPr>
          <w:rFonts w:hint="eastAsia"/>
          <w:lang w:val="en-US" w:eastAsia="zh-CN"/>
        </w:rPr>
        <w:t>需首先进行付出操作，收入柜员才能进行接收</w:t>
      </w:r>
      <w:r>
        <w:rPr>
          <w:rFonts w:hint="eastAsia"/>
        </w:rPr>
        <w:t>。</w:t>
      </w:r>
    </w:p>
    <w:p>
      <w:pPr>
        <w:pStyle w:val="2"/>
        <w:rPr>
          <w:rFonts w:hint="eastAsia"/>
        </w:rPr>
      </w:pPr>
      <w:r>
        <w:rPr>
          <w:rFonts w:hint="eastAsia"/>
          <w:lang w:val="en-US" w:eastAsia="zh-CN"/>
        </w:rPr>
        <w:t xml:space="preserve">  已付出未被接收的凭证，付出柜员可以做撤销处理；已被接收的凭证，不可撤销，但可通过方向操作进行抵消。</w:t>
      </w:r>
    </w:p>
    <w:p>
      <w:pPr>
        <w:pStyle w:val="6"/>
        <w:bidi w:val="0"/>
        <w:rPr>
          <w:rFonts w:hint="default"/>
          <w:lang w:val="en-US"/>
        </w:rPr>
      </w:pPr>
      <w:r>
        <w:rPr>
          <w:rFonts w:hint="eastAsia"/>
          <w:lang w:val="en-US" w:eastAsia="zh-CN"/>
        </w:rPr>
        <w:t>上级机构向下级机构下发凭证</w:t>
      </w:r>
    </w:p>
    <w:p>
      <w:pPr>
        <w:ind w:firstLine="420" w:firstLineChars="200"/>
        <w:rPr>
          <w:rFonts w:hint="eastAsia"/>
          <w:lang w:val="en-US" w:eastAsia="zh-CN"/>
        </w:rPr>
      </w:pPr>
      <w:r>
        <w:rPr>
          <w:rFonts w:hint="eastAsia"/>
          <w:lang w:val="en-US" w:eastAsia="zh-CN"/>
        </w:rPr>
        <w:t>凭证调拨是指有凭证关系的机构间进行凭证调拨，分为上下级机构间凭证调拨、平级机构间凭证调拨。这里以下级机构向上级机构进行凭证调拨进行举例。上下级机构间凭证调拨流程：1下级机构申请--2上级机构审批--3上级机构下发凭证--4下级机构领入凭证。</w:t>
      </w:r>
    </w:p>
    <w:p>
      <w:pPr>
        <w:rPr>
          <w:rFonts w:hint="eastAsia"/>
          <w:lang w:val="en-US" w:eastAsia="zh-CN"/>
        </w:rPr>
      </w:pPr>
      <w:r>
        <w:rPr>
          <w:rFonts w:hint="eastAsia"/>
          <w:lang w:val="en-US" w:eastAsia="zh-CN"/>
        </w:rPr>
        <w:t>每一笔凭证调拨申请在各个流程节点操作时的判断依据是凭证调拨状态。</w:t>
      </w:r>
    </w:p>
    <w:tbl>
      <w:tblPr>
        <w:tblStyle w:val="17"/>
        <w:tblW w:w="7494" w:type="dxa"/>
        <w:tblInd w:w="0" w:type="dxa"/>
        <w:shd w:val="clear" w:color="auto" w:fill="auto"/>
        <w:tblLayout w:type="fixed"/>
        <w:tblCellMar>
          <w:top w:w="0" w:type="dxa"/>
          <w:left w:w="0" w:type="dxa"/>
          <w:bottom w:w="0" w:type="dxa"/>
          <w:right w:w="0" w:type="dxa"/>
        </w:tblCellMar>
      </w:tblPr>
      <w:tblGrid>
        <w:gridCol w:w="1610"/>
        <w:gridCol w:w="1776"/>
        <w:gridCol w:w="1920"/>
        <w:gridCol w:w="2188"/>
      </w:tblGrid>
      <w:tr>
        <w:tblPrEx>
          <w:shd w:val="clear" w:color="auto" w:fill="auto"/>
          <w:tblCellMar>
            <w:top w:w="0" w:type="dxa"/>
            <w:left w:w="0" w:type="dxa"/>
            <w:bottom w:w="0" w:type="dxa"/>
            <w:right w:w="0" w:type="dxa"/>
          </w:tblCellMar>
        </w:tblPrEx>
        <w:trPr>
          <w:trHeight w:val="272" w:hRule="atLeast"/>
        </w:trPr>
        <w:tc>
          <w:tcPr>
            <w:tcW w:w="7494" w:type="dxa"/>
            <w:gridSpan w:val="4"/>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凭证调拨状态</w:t>
            </w:r>
          </w:p>
        </w:tc>
      </w:tr>
      <w:tr>
        <w:tblPrEx>
          <w:tblCellMar>
            <w:top w:w="0" w:type="dxa"/>
            <w:left w:w="0" w:type="dxa"/>
            <w:bottom w:w="0" w:type="dxa"/>
            <w:right w:w="0" w:type="dxa"/>
          </w:tblCellMar>
        </w:tblPrEx>
        <w:trPr>
          <w:trHeight w:val="272" w:hRule="atLeast"/>
        </w:trPr>
        <w:tc>
          <w:tcPr>
            <w:tcW w:w="161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lang w:val="en-US"/>
              </w:rPr>
            </w:pPr>
            <w:r>
              <w:rPr>
                <w:rFonts w:hint="eastAsia" w:ascii="等线" w:hAnsi="等线" w:eastAsia="等线" w:cs="等线"/>
                <w:i w:val="0"/>
                <w:color w:val="000000"/>
                <w:kern w:val="0"/>
                <w:sz w:val="22"/>
                <w:szCs w:val="22"/>
                <w:u w:val="none"/>
                <w:lang w:val="en-US" w:eastAsia="zh-CN" w:bidi="ar"/>
              </w:rPr>
              <w:t>操作交易</w:t>
            </w:r>
          </w:p>
        </w:tc>
        <w:tc>
          <w:tcPr>
            <w:tcW w:w="177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原状态</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（默认）处理方式</w:t>
            </w:r>
          </w:p>
        </w:tc>
        <w:tc>
          <w:tcPr>
            <w:tcW w:w="218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处理后状态</w:t>
            </w:r>
          </w:p>
        </w:tc>
      </w:tr>
      <w:tr>
        <w:tblPrEx>
          <w:tblCellMar>
            <w:top w:w="0" w:type="dxa"/>
            <w:left w:w="0" w:type="dxa"/>
            <w:bottom w:w="0" w:type="dxa"/>
            <w:right w:w="0" w:type="dxa"/>
          </w:tblCellMar>
        </w:tblPrEx>
        <w:trPr>
          <w:trHeight w:val="272" w:hRule="atLeast"/>
        </w:trPr>
        <w:tc>
          <w:tcPr>
            <w:tcW w:w="1610"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凭证调拨申请</w:t>
            </w:r>
          </w:p>
        </w:tc>
        <w:tc>
          <w:tcPr>
            <w:tcW w:w="1776"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申请领入</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申请领入</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申请领入</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取消申请</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取消申请</w:t>
            </w:r>
          </w:p>
        </w:tc>
      </w:tr>
      <w:tr>
        <w:tblPrEx>
          <w:tblCellMar>
            <w:top w:w="0" w:type="dxa"/>
            <w:left w:w="0" w:type="dxa"/>
            <w:bottom w:w="0" w:type="dxa"/>
            <w:right w:w="0" w:type="dxa"/>
          </w:tblCellMar>
        </w:tblPrEx>
        <w:trPr>
          <w:trHeight w:val="272" w:hRule="atLeast"/>
        </w:trPr>
        <w:tc>
          <w:tcPr>
            <w:tcW w:w="1610"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调拨申请审批</w:t>
            </w:r>
          </w:p>
        </w:tc>
        <w:tc>
          <w:tcPr>
            <w:tcW w:w="1776"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申请领入</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待审批</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申请领入</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continue"/>
            <w:tcBorders>
              <w:left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同意</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拒绝</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审批拒绝</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审批同意</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待审批</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拒绝</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审批拒绝</w:t>
            </w:r>
          </w:p>
        </w:tc>
      </w:tr>
      <w:tr>
        <w:tblPrEx>
          <w:tblCellMar>
            <w:top w:w="0" w:type="dxa"/>
            <w:left w:w="0" w:type="dxa"/>
            <w:bottom w:w="0" w:type="dxa"/>
            <w:right w:w="0" w:type="dxa"/>
          </w:tblCellMar>
        </w:tblPrEx>
        <w:trPr>
          <w:trHeight w:val="272" w:hRule="atLeast"/>
        </w:trPr>
        <w:tc>
          <w:tcPr>
            <w:tcW w:w="1610"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调拨申请下发-下发</w:t>
            </w:r>
          </w:p>
        </w:tc>
        <w:tc>
          <w:tcPr>
            <w:tcW w:w="1776"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审批同意</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待下发</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审批同意</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处理</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已下发</w:t>
            </w:r>
          </w:p>
        </w:tc>
      </w:tr>
      <w:tr>
        <w:tblPrEx>
          <w:tblCellMar>
            <w:top w:w="0" w:type="dxa"/>
            <w:left w:w="0" w:type="dxa"/>
            <w:bottom w:w="0" w:type="dxa"/>
            <w:right w:w="0" w:type="dxa"/>
          </w:tblCellMar>
        </w:tblPrEx>
        <w:trPr>
          <w:trHeight w:val="272" w:hRule="atLeast"/>
        </w:trPr>
        <w:tc>
          <w:tcPr>
            <w:tcW w:w="1610"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rPr>
                <w:rFonts w:hint="default" w:ascii="等线" w:hAnsi="等线" w:eastAsia="等线" w:cs="等线"/>
                <w:i w:val="0"/>
                <w:color w:val="000000"/>
                <w:sz w:val="22"/>
                <w:szCs w:val="22"/>
                <w:u w:val="none"/>
                <w:lang w:val="en-US"/>
              </w:rPr>
            </w:pPr>
            <w:r>
              <w:rPr>
                <w:rFonts w:hint="eastAsia" w:ascii="等线" w:hAnsi="等线" w:eastAsia="等线" w:cs="等线"/>
                <w:i w:val="0"/>
                <w:color w:val="000000"/>
                <w:sz w:val="22"/>
                <w:szCs w:val="22"/>
                <w:u w:val="none"/>
                <w:lang w:val="en-US" w:eastAsia="zh-CN"/>
              </w:rPr>
              <w:t>调拨申请下发-下发收回</w:t>
            </w:r>
          </w:p>
        </w:tc>
        <w:tc>
          <w:tcPr>
            <w:tcW w:w="1776" w:type="dxa"/>
            <w:vMerge w:val="restart"/>
            <w:tcBorders>
              <w:top w:val="single" w:color="auto" w:sz="4" w:space="0"/>
              <w:left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已下发</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待下发收回</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已下发</w:t>
            </w:r>
          </w:p>
        </w:tc>
      </w:tr>
      <w:tr>
        <w:tblPrEx>
          <w:tblCellMar>
            <w:top w:w="0" w:type="dxa"/>
            <w:left w:w="0" w:type="dxa"/>
            <w:bottom w:w="0" w:type="dxa"/>
            <w:right w:w="0" w:type="dxa"/>
          </w:tblCellMar>
        </w:tblPrEx>
        <w:trPr>
          <w:trHeight w:val="272" w:hRule="atLeast"/>
        </w:trPr>
        <w:tc>
          <w:tcPr>
            <w:tcW w:w="1610"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1776" w:type="dxa"/>
            <w:vMerge w:val="continue"/>
            <w:tcBorders>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处理</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下发收回</w:t>
            </w:r>
          </w:p>
        </w:tc>
      </w:tr>
      <w:tr>
        <w:tblPrEx>
          <w:tblCellMar>
            <w:top w:w="0" w:type="dxa"/>
            <w:left w:w="0" w:type="dxa"/>
            <w:bottom w:w="0" w:type="dxa"/>
            <w:right w:w="0" w:type="dxa"/>
          </w:tblCellMar>
        </w:tblPrEx>
        <w:trPr>
          <w:trHeight w:val="272" w:hRule="atLeast"/>
        </w:trPr>
        <w:tc>
          <w:tcPr>
            <w:tcW w:w="161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调拨申请领入</w:t>
            </w:r>
          </w:p>
        </w:tc>
        <w:tc>
          <w:tcPr>
            <w:tcW w:w="1776"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已下发</w:t>
            </w:r>
          </w:p>
        </w:tc>
        <w:tc>
          <w:tcPr>
            <w:tcW w:w="192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领入</w:t>
            </w:r>
          </w:p>
        </w:tc>
        <w:tc>
          <w:tcPr>
            <w:tcW w:w="218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default"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已领入</w:t>
            </w:r>
          </w:p>
        </w:tc>
      </w:tr>
      <w:tr>
        <w:tblPrEx>
          <w:tblCellMar>
            <w:top w:w="0" w:type="dxa"/>
            <w:left w:w="0" w:type="dxa"/>
            <w:bottom w:w="0" w:type="dxa"/>
            <w:right w:w="0" w:type="dxa"/>
          </w:tblCellMar>
        </w:tblPrEx>
        <w:trPr>
          <w:trHeight w:val="272" w:hRule="atLeast"/>
        </w:trPr>
        <w:tc>
          <w:tcPr>
            <w:tcW w:w="7494" w:type="dxa"/>
            <w:gridSpan w:val="4"/>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keepNext w:val="0"/>
              <w:keepLines w:val="0"/>
              <w:widowControl/>
              <w:suppressLineNumbers w:val="0"/>
              <w:jc w:val="left"/>
              <w:textAlignment w:val="bottom"/>
              <w:rPr>
                <w:rFonts w:hint="eastAsia" w:ascii="等线" w:hAnsi="等线" w:eastAsia="等线" w:cs="等线"/>
                <w:i w:val="0"/>
                <w:color w:val="000000"/>
                <w:kern w:val="0"/>
                <w:sz w:val="22"/>
                <w:szCs w:val="22"/>
                <w:u w:val="none"/>
                <w:lang w:val="en-US" w:eastAsia="zh-CN" w:bidi="ar"/>
              </w:rPr>
            </w:pPr>
            <w:r>
              <w:rPr>
                <w:rFonts w:hint="eastAsia" w:ascii="等线" w:hAnsi="等线" w:eastAsia="等线" w:cs="等线"/>
                <w:i w:val="0"/>
                <w:color w:val="000000"/>
                <w:kern w:val="0"/>
                <w:sz w:val="22"/>
                <w:szCs w:val="22"/>
                <w:u w:val="none"/>
                <w:lang w:val="en-US" w:eastAsia="zh-CN" w:bidi="ar"/>
              </w:rPr>
              <w:t>调拨状态为审批拒绝、下发收回、已领入的凭证，调拨流程结束</w:t>
            </w:r>
          </w:p>
        </w:tc>
      </w:tr>
    </w:tbl>
    <w:p>
      <w:pPr>
        <w:pStyle w:val="2"/>
        <w:numPr>
          <w:ilvl w:val="0"/>
          <w:numId w:val="0"/>
        </w:numPr>
        <w:ind w:leftChars="0"/>
        <w:rPr>
          <w:rFonts w:hint="default"/>
          <w:lang w:val="en-US" w:eastAsia="zh-CN"/>
        </w:rPr>
      </w:pPr>
    </w:p>
    <w:p>
      <w:pPr>
        <w:pStyle w:val="2"/>
        <w:numPr>
          <w:ilvl w:val="0"/>
          <w:numId w:val="27"/>
        </w:numPr>
        <w:ind w:left="0" w:leftChars="0" w:firstLine="0" w:firstLineChars="0"/>
        <w:rPr>
          <w:rFonts w:hint="eastAsia"/>
          <w:lang w:val="en-US" w:eastAsia="zh-CN"/>
        </w:rPr>
      </w:pPr>
      <w:r>
        <w:rPr>
          <w:rFonts w:hint="eastAsia"/>
          <w:lang w:val="en-US" w:eastAsia="zh-CN"/>
        </w:rPr>
        <w:t>凭证调拨申请</w:t>
      </w:r>
    </w:p>
    <w:p>
      <w:pPr>
        <w:pStyle w:val="20"/>
        <w:numPr>
          <w:ilvl w:val="0"/>
          <w:numId w:val="0"/>
        </w:numPr>
        <w:tabs>
          <w:tab w:val="left" w:pos="426"/>
        </w:tabs>
        <w:spacing w:after="156" w:afterLines="50" w:line="360" w:lineRule="auto"/>
        <w:ind w:firstLine="420" w:firstLineChars="200"/>
        <w:rPr>
          <w:rFonts w:hint="eastAsia"/>
          <w:lang w:val="en-US" w:eastAsia="zh-CN"/>
        </w:rPr>
      </w:pPr>
      <w:r>
        <w:rPr>
          <w:rFonts w:hint="eastAsia" w:asciiTheme="minorEastAsia" w:hAnsiTheme="minorEastAsia"/>
        </w:rPr>
        <w:t>各个支行</w:t>
      </w:r>
      <w:r>
        <w:rPr>
          <w:rFonts w:hint="eastAsia" w:asciiTheme="minorEastAsia" w:hAnsiTheme="minorEastAsia"/>
          <w:lang w:val="en-US" w:eastAsia="zh-CN"/>
        </w:rPr>
        <w:t>向凭证上级机构领用凭证时，需首先进行申请</w:t>
      </w:r>
      <w:r>
        <w:rPr>
          <w:rFonts w:hint="eastAsia" w:asciiTheme="minorEastAsia" w:hAnsiTheme="minorEastAsia"/>
        </w:rPr>
        <w:t>，申请时需注明希望获取凭证的日期，</w:t>
      </w:r>
      <w:r>
        <w:rPr>
          <w:rFonts w:hint="eastAsia" w:asciiTheme="minorEastAsia" w:hAnsiTheme="minorEastAsia"/>
          <w:lang w:val="en-US" w:eastAsia="zh-CN"/>
        </w:rPr>
        <w:t>被申请</w:t>
      </w:r>
      <w:r>
        <w:rPr>
          <w:rFonts w:hint="eastAsia" w:asciiTheme="minorEastAsia" w:hAnsiTheme="minorEastAsia"/>
        </w:rPr>
        <w:t>机构审批前支行可撤销申请，审批后不可撤销。</w:t>
      </w:r>
    </w:p>
    <w:p>
      <w:pPr>
        <w:pStyle w:val="2"/>
        <w:numPr>
          <w:ilvl w:val="0"/>
          <w:numId w:val="27"/>
        </w:numPr>
        <w:ind w:left="0" w:leftChars="0" w:firstLine="0" w:firstLineChars="0"/>
        <w:rPr>
          <w:rFonts w:hint="default"/>
          <w:lang w:val="en-US" w:eastAsia="zh-CN"/>
        </w:rPr>
      </w:pPr>
      <w:r>
        <w:rPr>
          <w:rFonts w:hint="eastAsia"/>
          <w:lang w:val="en-US" w:eastAsia="zh-CN"/>
        </w:rPr>
        <w:t>调拨申请审批</w:t>
      </w:r>
    </w:p>
    <w:p>
      <w:pPr>
        <w:pStyle w:val="2"/>
        <w:numPr>
          <w:ilvl w:val="0"/>
          <w:numId w:val="0"/>
        </w:numPr>
        <w:ind w:leftChars="0" w:firstLine="420" w:firstLineChars="200"/>
        <w:rPr>
          <w:rFonts w:hint="default"/>
          <w:lang w:val="en-US" w:eastAsia="zh-CN"/>
        </w:rPr>
      </w:pPr>
      <w:r>
        <w:rPr>
          <w:rFonts w:hint="eastAsia" w:asciiTheme="minorEastAsia" w:hAnsiTheme="minorEastAsia"/>
          <w:lang w:val="en-US" w:eastAsia="zh-CN"/>
        </w:rPr>
        <w:t>机构发起凭证调拨申请，若申请类型为上下级，凭证上级机构通过该交易进行审批；审批分为三种状态即：不审批、同意、拒绝。审批不同意的申请，系统立即做作废处理，并标注拒绝原因。审批时不能修改网点申请要求的凭证数。</w:t>
      </w:r>
      <w:r>
        <w:rPr>
          <w:rFonts w:hint="eastAsia"/>
          <w:lang w:val="en-US" w:eastAsia="zh-CN"/>
        </w:rPr>
        <w:t>已经审批同意但未下发的凭证，还可以修改审批，可修改为不处理或拒绝。</w:t>
      </w:r>
    </w:p>
    <w:p>
      <w:pPr>
        <w:pStyle w:val="2"/>
        <w:numPr>
          <w:ilvl w:val="0"/>
          <w:numId w:val="27"/>
        </w:numPr>
        <w:ind w:left="0" w:leftChars="0" w:firstLine="0" w:firstLineChars="0"/>
        <w:rPr>
          <w:rFonts w:hint="default"/>
          <w:lang w:val="en-US" w:eastAsia="zh-CN"/>
        </w:rPr>
      </w:pPr>
      <w:r>
        <w:rPr>
          <w:rFonts w:hint="eastAsia"/>
          <w:lang w:val="en-US" w:eastAsia="zh-CN"/>
        </w:rPr>
        <w:t>调拨申请下发</w:t>
      </w:r>
    </w:p>
    <w:p>
      <w:pPr>
        <w:pStyle w:val="2"/>
        <w:numPr>
          <w:ilvl w:val="0"/>
          <w:numId w:val="28"/>
        </w:numPr>
        <w:ind w:leftChars="0"/>
        <w:rPr>
          <w:rFonts w:hint="eastAsia"/>
          <w:lang w:val="en-US" w:eastAsia="zh-CN"/>
        </w:rPr>
      </w:pPr>
      <w:r>
        <w:rPr>
          <w:rFonts w:hint="eastAsia"/>
          <w:lang w:val="en-US" w:eastAsia="zh-CN"/>
        </w:rPr>
        <w:t>下发</w:t>
      </w:r>
    </w:p>
    <w:p>
      <w:pPr>
        <w:pStyle w:val="2"/>
        <w:numPr>
          <w:ilvl w:val="0"/>
          <w:numId w:val="0"/>
        </w:numPr>
        <w:ind w:leftChars="0" w:firstLine="420" w:firstLineChars="200"/>
        <w:rPr>
          <w:rFonts w:hint="eastAsia"/>
          <w:lang w:val="en-US" w:eastAsia="zh-CN"/>
        </w:rPr>
      </w:pPr>
      <w:r>
        <w:rPr>
          <w:rFonts w:hint="eastAsia"/>
        </w:rPr>
        <w:t>对于已经分配的凭证需要做下发处理，下发给凭证调拨</w:t>
      </w:r>
      <w:r>
        <w:rPr>
          <w:rFonts w:hint="eastAsia"/>
          <w:lang w:val="en-US" w:eastAsia="zh-CN"/>
        </w:rPr>
        <w:t>的</w:t>
      </w:r>
      <w:r>
        <w:rPr>
          <w:rFonts w:hint="eastAsia"/>
        </w:rPr>
        <w:t>申请</w:t>
      </w:r>
      <w:r>
        <w:rPr>
          <w:rFonts w:hint="eastAsia"/>
          <w:lang w:val="en-US" w:eastAsia="zh-CN"/>
        </w:rPr>
        <w:t>机构。下发的凭证种类需在交易柜员尾箱中存在，且柜员尾箱中相应凭证种类的数量需满足下发的凭证数量。下发凭证数量不能大于申请数量。下发后的凭证，为在途状态。</w:t>
      </w:r>
    </w:p>
    <w:p>
      <w:pPr>
        <w:pStyle w:val="2"/>
        <w:numPr>
          <w:ilvl w:val="0"/>
          <w:numId w:val="28"/>
        </w:numPr>
        <w:ind w:leftChars="0"/>
        <w:rPr>
          <w:rFonts w:hint="default"/>
          <w:lang w:val="en-US" w:eastAsia="zh-CN"/>
        </w:rPr>
      </w:pPr>
      <w:r>
        <w:rPr>
          <w:rFonts w:hint="eastAsia"/>
          <w:lang w:val="en-US" w:eastAsia="zh-CN"/>
        </w:rPr>
        <w:t>下发收回</w:t>
      </w:r>
    </w:p>
    <w:p>
      <w:pPr>
        <w:numPr>
          <w:ilvl w:val="0"/>
          <w:numId w:val="0"/>
        </w:numPr>
        <w:ind w:firstLine="420" w:firstLineChars="200"/>
        <w:rPr>
          <w:rFonts w:hint="eastAsia"/>
          <w:lang w:val="en-US" w:eastAsia="zh-CN"/>
        </w:rPr>
      </w:pPr>
      <w:r>
        <w:rPr>
          <w:rFonts w:hint="eastAsia"/>
          <w:lang w:val="en-US" w:eastAsia="zh-CN"/>
        </w:rPr>
        <w:t>调拨状态为已下发的凭证，才允许被下发收回。只允许下发收回本机构库管柜员下发的凭证。下发收回成功后，将相应的凭证原路返回到原下发交易柜员尾箱中。</w:t>
      </w:r>
    </w:p>
    <w:p>
      <w:pPr>
        <w:pStyle w:val="2"/>
        <w:numPr>
          <w:ilvl w:val="0"/>
          <w:numId w:val="27"/>
        </w:numPr>
        <w:ind w:left="0" w:leftChars="0" w:firstLine="0" w:firstLineChars="0"/>
        <w:rPr>
          <w:rFonts w:hint="default"/>
          <w:lang w:val="en-US" w:eastAsia="zh-CN"/>
        </w:rPr>
      </w:pPr>
      <w:r>
        <w:rPr>
          <w:rFonts w:hint="eastAsia"/>
          <w:lang w:val="en-US" w:eastAsia="zh-CN"/>
        </w:rPr>
        <w:t>调拨申请领入</w:t>
      </w:r>
    </w:p>
    <w:p>
      <w:pPr>
        <w:ind w:firstLine="480"/>
        <w:rPr>
          <w:rFonts w:hint="eastAsia"/>
        </w:rPr>
      </w:pPr>
      <w:r>
        <w:rPr>
          <w:rFonts w:hint="eastAsia"/>
          <w:lang w:val="en-US" w:eastAsia="zh-CN"/>
        </w:rPr>
        <w:t>申请机构若</w:t>
      </w:r>
      <w:r>
        <w:rPr>
          <w:rFonts w:hint="eastAsia"/>
        </w:rPr>
        <w:t>已经拿到上级机构已下发的凭证</w:t>
      </w:r>
      <w:r>
        <w:rPr>
          <w:rFonts w:hint="eastAsia"/>
          <w:lang w:eastAsia="zh-CN"/>
        </w:rPr>
        <w:t>，</w:t>
      </w:r>
      <w:r>
        <w:rPr>
          <w:rFonts w:hint="eastAsia"/>
          <w:lang w:val="en-US" w:eastAsia="zh-CN"/>
        </w:rPr>
        <w:t>需</w:t>
      </w:r>
      <w:r>
        <w:rPr>
          <w:rFonts w:hint="eastAsia"/>
        </w:rPr>
        <w:t>进行领入处理。</w:t>
      </w:r>
      <w:r>
        <w:rPr>
          <w:rFonts w:hint="eastAsia"/>
          <w:lang w:val="en-US" w:eastAsia="zh-CN"/>
        </w:rPr>
        <w:t>机构</w:t>
      </w:r>
      <w:r>
        <w:rPr>
          <w:rFonts w:hint="eastAsia"/>
        </w:rPr>
        <w:t>接收凭证时，需要按收到的凭证实物、种类逐一接收，并打印交易处理单。</w:t>
      </w:r>
    </w:p>
    <w:p>
      <w:pPr>
        <w:ind w:firstLine="480"/>
        <w:rPr>
          <w:rFonts w:hint="eastAsia"/>
          <w:lang w:val="en-US" w:eastAsia="zh-CN"/>
        </w:rPr>
      </w:pPr>
      <w:r>
        <w:rPr>
          <w:rFonts w:hint="eastAsia"/>
        </w:rPr>
        <w:t>如有未接收凭证记录，该网点</w:t>
      </w:r>
      <w:r>
        <w:rPr>
          <w:rFonts w:hint="eastAsia"/>
          <w:lang w:val="en-US" w:eastAsia="zh-CN"/>
        </w:rPr>
        <w:t>库管员</w:t>
      </w:r>
      <w:r>
        <w:rPr>
          <w:rFonts w:hint="eastAsia"/>
        </w:rPr>
        <w:t>不可以做</w:t>
      </w:r>
      <w:r>
        <w:rPr>
          <w:rFonts w:hint="eastAsia"/>
          <w:lang w:val="en-US" w:eastAsia="zh-CN"/>
        </w:rPr>
        <w:t>正式签退。</w:t>
      </w:r>
    </w:p>
    <w:p>
      <w:pPr>
        <w:pStyle w:val="6"/>
        <w:bidi w:val="0"/>
        <w:rPr>
          <w:rFonts w:hint="default"/>
          <w:lang w:val="en-US" w:eastAsia="zh-CN"/>
        </w:rPr>
      </w:pPr>
      <w:r>
        <w:rPr>
          <w:rFonts w:hint="eastAsia"/>
          <w:lang w:val="en-US" w:eastAsia="zh-CN"/>
        </w:rPr>
        <w:t>下级机构向上级机构上缴凭证</w:t>
      </w:r>
    </w:p>
    <w:p>
      <w:pPr>
        <w:numPr>
          <w:ilvl w:val="0"/>
          <w:numId w:val="29"/>
        </w:numPr>
        <w:ind w:left="0" w:leftChars="0" w:firstLine="0" w:firstLineChars="0"/>
        <w:rPr>
          <w:rFonts w:hint="eastAsia"/>
          <w:lang w:val="en-US" w:eastAsia="zh-CN"/>
        </w:rPr>
      </w:pPr>
      <w:r>
        <w:rPr>
          <w:rFonts w:hint="eastAsia"/>
          <w:lang w:val="en-US" w:eastAsia="zh-CN"/>
        </w:rPr>
        <w:t>凭证上缴</w:t>
      </w:r>
    </w:p>
    <w:p>
      <w:pPr>
        <w:ind w:firstLine="480"/>
        <w:rPr>
          <w:rFonts w:hint="eastAsia"/>
          <w:lang w:val="en-US" w:eastAsia="zh-CN"/>
        </w:rPr>
      </w:pPr>
      <w:r>
        <w:rPr>
          <w:rFonts w:hint="eastAsia"/>
        </w:rPr>
        <w:t>下级机构各自上缴</w:t>
      </w:r>
      <w:r>
        <w:rPr>
          <w:rFonts w:hint="eastAsia"/>
          <w:lang w:val="en-US" w:eastAsia="zh-CN"/>
        </w:rPr>
        <w:t>凭证</w:t>
      </w:r>
      <w:r>
        <w:rPr>
          <w:rFonts w:hint="eastAsia"/>
        </w:rPr>
        <w:t>，上级机构批量收取，也可单独选择收取；总部未收取的，</w:t>
      </w:r>
      <w:r>
        <w:rPr>
          <w:rFonts w:hint="eastAsia"/>
          <w:lang w:val="en-US" w:eastAsia="zh-CN"/>
        </w:rPr>
        <w:t>上缴机构</w:t>
      </w:r>
      <w:r>
        <w:rPr>
          <w:rFonts w:hint="eastAsia"/>
        </w:rPr>
        <w:t>可做</w:t>
      </w:r>
      <w:r>
        <w:rPr>
          <w:rFonts w:hint="eastAsia"/>
          <w:lang w:val="en-US" w:eastAsia="zh-CN"/>
        </w:rPr>
        <w:t>通过日常交易撤销进行撤销</w:t>
      </w:r>
      <w:r>
        <w:rPr>
          <w:rFonts w:hint="eastAsia"/>
        </w:rPr>
        <w:t>。</w:t>
      </w:r>
      <w:r>
        <w:rPr>
          <w:rFonts w:hint="eastAsia"/>
          <w:lang w:val="en-US" w:eastAsia="zh-CN"/>
        </w:rPr>
        <w:t>只可以上缴交易柜员尾箱中凭证状态为正常或作废的凭证。</w:t>
      </w:r>
    </w:p>
    <w:p>
      <w:pPr>
        <w:pStyle w:val="2"/>
        <w:numPr>
          <w:ilvl w:val="0"/>
          <w:numId w:val="29"/>
        </w:numPr>
        <w:ind w:left="0" w:leftChars="0" w:firstLine="0" w:firstLineChars="0"/>
        <w:rPr>
          <w:rFonts w:hint="default"/>
          <w:lang w:val="en-US" w:eastAsia="zh-CN"/>
        </w:rPr>
      </w:pPr>
      <w:r>
        <w:rPr>
          <w:rFonts w:hint="eastAsia"/>
          <w:lang w:val="en-US" w:eastAsia="zh-CN"/>
        </w:rPr>
        <w:t>凭证收缴</w:t>
      </w:r>
    </w:p>
    <w:p>
      <w:pPr>
        <w:ind w:firstLine="480"/>
        <w:rPr>
          <w:rFonts w:hint="eastAsia"/>
          <w:lang w:val="en-US" w:eastAsia="zh-CN"/>
        </w:rPr>
      </w:pPr>
      <w:r>
        <w:rPr>
          <w:rFonts w:hint="eastAsia"/>
        </w:rPr>
        <w:t>下级机构做上缴后，上级机构做凭证收缴</w:t>
      </w:r>
      <w:r>
        <w:rPr>
          <w:rFonts w:hint="eastAsia"/>
          <w:lang w:eastAsia="zh-CN"/>
        </w:rPr>
        <w:t>，</w:t>
      </w:r>
      <w:r>
        <w:rPr>
          <w:rFonts w:hint="eastAsia"/>
          <w:lang w:val="en-US" w:eastAsia="zh-CN"/>
        </w:rPr>
        <w:t>可批量收缴，也可单独收缴</w:t>
      </w:r>
      <w:r>
        <w:rPr>
          <w:rFonts w:hint="eastAsia"/>
        </w:rPr>
        <w:t>。如果上级机构没有接收，上缴及收缴机构</w:t>
      </w:r>
      <w:r>
        <w:rPr>
          <w:rFonts w:hint="eastAsia"/>
          <w:lang w:val="en-US" w:eastAsia="zh-CN"/>
        </w:rPr>
        <w:t>库管员不可做正式</w:t>
      </w:r>
      <w:r>
        <w:rPr>
          <w:rFonts w:hint="eastAsia"/>
        </w:rPr>
        <w:t>签退。</w:t>
      </w:r>
    </w:p>
    <w:p>
      <w:pPr>
        <w:pStyle w:val="5"/>
        <w:bidi w:val="0"/>
        <w:rPr>
          <w:rFonts w:hint="eastAsia"/>
        </w:rPr>
      </w:pPr>
      <w:r>
        <w:rPr>
          <w:rFonts w:hint="eastAsia"/>
          <w:lang w:val="en-US" w:eastAsia="zh-CN"/>
        </w:rPr>
        <w:t>客户支票管理</w:t>
      </w:r>
    </w:p>
    <w:p>
      <w:pPr>
        <w:numPr>
          <w:ilvl w:val="0"/>
          <w:numId w:val="30"/>
        </w:numPr>
        <w:ind w:left="0" w:leftChars="0" w:firstLine="0" w:firstLineChars="0"/>
        <w:rPr>
          <w:rFonts w:hint="eastAsia"/>
          <w:lang w:val="en-US" w:eastAsia="zh-CN"/>
        </w:rPr>
      </w:pPr>
      <w:r>
        <w:rPr>
          <w:rFonts w:hint="eastAsia"/>
          <w:lang w:val="en-US" w:eastAsia="zh-CN"/>
        </w:rPr>
        <w:t>注销客户支票</w:t>
      </w:r>
    </w:p>
    <w:p>
      <w:pPr>
        <w:pStyle w:val="2"/>
        <w:numPr>
          <w:ilvl w:val="0"/>
          <w:numId w:val="31"/>
        </w:numPr>
        <w:rPr>
          <w:rFonts w:hint="eastAsia"/>
          <w:lang w:val="en-US" w:eastAsia="zh-CN"/>
        </w:rPr>
      </w:pPr>
      <w:r>
        <w:rPr>
          <w:rFonts w:hint="eastAsia"/>
          <w:lang w:val="en-US" w:eastAsia="zh-CN"/>
        </w:rPr>
        <w:t>普通注销</w:t>
      </w:r>
    </w:p>
    <w:p>
      <w:pPr>
        <w:ind w:firstLine="420" w:firstLineChars="200"/>
        <w:rPr>
          <w:rFonts w:hint="eastAsia"/>
          <w:lang w:val="en-US" w:eastAsia="zh-CN"/>
        </w:rPr>
      </w:pPr>
      <w:r>
        <w:rPr>
          <w:rFonts w:hint="eastAsia"/>
        </w:rPr>
        <w:t>办理对公支取业务时，系统会自动注销所使用的支票。特殊情况下，柜员可通过此功能手工注销客户支票，允许柜员输入起止号码注销部分支票。</w:t>
      </w:r>
    </w:p>
    <w:p>
      <w:pPr>
        <w:pStyle w:val="2"/>
        <w:numPr>
          <w:ilvl w:val="0"/>
          <w:numId w:val="31"/>
        </w:numPr>
        <w:rPr>
          <w:rFonts w:hint="default"/>
          <w:lang w:val="en-US" w:eastAsia="zh-CN"/>
        </w:rPr>
      </w:pPr>
      <w:r>
        <w:rPr>
          <w:rFonts w:hint="eastAsia"/>
          <w:lang w:val="en-US" w:eastAsia="zh-CN"/>
        </w:rPr>
        <w:t>客户剩余支票注销</w:t>
      </w:r>
    </w:p>
    <w:p>
      <w:pPr>
        <w:ind w:firstLine="480"/>
        <w:rPr>
          <w:rFonts w:hint="default"/>
          <w:lang w:val="en-US" w:eastAsia="zh-CN"/>
        </w:rPr>
      </w:pPr>
      <w:r>
        <w:rPr>
          <w:rFonts w:hint="eastAsia"/>
          <w:lang w:val="en-US" w:eastAsia="zh-CN"/>
        </w:rPr>
        <w:t>单位</w:t>
      </w:r>
      <w:r>
        <w:rPr>
          <w:rFonts w:hint="eastAsia"/>
        </w:rPr>
        <w:t>客户</w:t>
      </w:r>
      <w:r>
        <w:rPr>
          <w:rFonts w:hint="eastAsia"/>
          <w:lang w:val="en-US" w:eastAsia="zh-CN"/>
        </w:rPr>
        <w:t>销户时，</w:t>
      </w:r>
      <w:r>
        <w:rPr>
          <w:rFonts w:hint="eastAsia"/>
        </w:rPr>
        <w:t>可以将剩余支票</w:t>
      </w:r>
      <w:r>
        <w:rPr>
          <w:rFonts w:hint="eastAsia"/>
          <w:lang w:val="en-US" w:eastAsia="zh-CN"/>
        </w:rPr>
        <w:t>进行</w:t>
      </w:r>
      <w:r>
        <w:rPr>
          <w:rFonts w:hint="eastAsia"/>
        </w:rPr>
        <w:t>注销，注销分两种，一种是全部注销，一种是保留</w:t>
      </w:r>
      <w:bookmarkStart w:id="0" w:name="_GoBack"/>
      <w:bookmarkEnd w:id="0"/>
      <w:r>
        <w:rPr>
          <w:rFonts w:hint="eastAsia"/>
          <w:lang w:val="en-US" w:eastAsia="zh-CN"/>
        </w:rPr>
        <w:t>最后一</w:t>
      </w:r>
      <w:r>
        <w:rPr>
          <w:rFonts w:hint="eastAsia"/>
        </w:rPr>
        <w:t>张，保留最后一张是为了销户将</w:t>
      </w:r>
      <w:r>
        <w:rPr>
          <w:rFonts w:hint="eastAsia"/>
          <w:lang w:val="en-US" w:eastAsia="zh-CN"/>
        </w:rPr>
        <w:t>账户余额</w:t>
      </w:r>
      <w:r>
        <w:rPr>
          <w:rFonts w:hint="eastAsia"/>
        </w:rPr>
        <w:t>用最后一张支票</w:t>
      </w:r>
      <w:r>
        <w:rPr>
          <w:rFonts w:hint="eastAsia"/>
          <w:lang w:val="en-US" w:eastAsia="zh-CN"/>
        </w:rPr>
        <w:t>进行</w:t>
      </w:r>
      <w:r>
        <w:rPr>
          <w:rFonts w:hint="eastAsia"/>
        </w:rPr>
        <w:t>支取。</w:t>
      </w:r>
    </w:p>
    <w:p>
      <w:pPr>
        <w:pStyle w:val="2"/>
        <w:numPr>
          <w:ilvl w:val="0"/>
          <w:numId w:val="30"/>
        </w:numPr>
        <w:ind w:left="0" w:leftChars="0" w:firstLine="0" w:firstLineChars="0"/>
        <w:rPr>
          <w:rFonts w:hint="default"/>
          <w:lang w:val="en-US"/>
        </w:rPr>
      </w:pPr>
      <w:r>
        <w:rPr>
          <w:rFonts w:hint="eastAsia"/>
          <w:lang w:val="en-US" w:eastAsia="zh-CN"/>
        </w:rPr>
        <w:t>控制客户支票数量</w:t>
      </w:r>
    </w:p>
    <w:p>
      <w:pPr>
        <w:ind w:firstLine="480"/>
        <w:rPr>
          <w:rFonts w:hint="default" w:eastAsiaTheme="minorEastAsia"/>
          <w:lang w:val="en-US" w:eastAsia="zh-CN"/>
        </w:rPr>
      </w:pPr>
      <w:r>
        <w:rPr>
          <w:rFonts w:hint="eastAsia"/>
          <w:lang w:val="en-US" w:eastAsia="zh-CN"/>
        </w:rPr>
        <w:t>设置</w:t>
      </w:r>
      <w:r>
        <w:rPr>
          <w:rFonts w:hint="eastAsia"/>
        </w:rPr>
        <w:t>出售给客户的支票总张数，每个账号可单独设置。</w:t>
      </w:r>
      <w:r>
        <w:rPr>
          <w:rFonts w:hint="eastAsia"/>
          <w:lang w:val="en-US" w:eastAsia="zh-CN"/>
        </w:rPr>
        <w:t>如果不设置，则采用系统默认值。</w:t>
      </w:r>
    </w:p>
    <w:p>
      <w:pPr>
        <w:pStyle w:val="2"/>
        <w:numPr>
          <w:ilvl w:val="0"/>
          <w:numId w:val="30"/>
        </w:numPr>
        <w:ind w:left="0" w:leftChars="0" w:firstLine="0" w:firstLineChars="0"/>
        <w:rPr>
          <w:rFonts w:hint="default"/>
          <w:lang w:val="en-US"/>
        </w:rPr>
      </w:pPr>
      <w:r>
        <w:rPr>
          <w:rFonts w:hint="eastAsia"/>
          <w:lang w:val="en-US" w:eastAsia="zh-CN"/>
        </w:rPr>
        <w:t>客户支票挂失解挂</w:t>
      </w:r>
    </w:p>
    <w:p>
      <w:pPr>
        <w:numPr>
          <w:ilvl w:val="0"/>
          <w:numId w:val="32"/>
        </w:numPr>
        <w:ind w:left="0" w:leftChars="0" w:firstLine="0" w:firstLineChars="0"/>
        <w:rPr>
          <w:rFonts w:hint="eastAsia"/>
          <w:lang w:val="en-US" w:eastAsia="zh-CN"/>
        </w:rPr>
      </w:pPr>
      <w:r>
        <w:rPr>
          <w:rFonts w:hint="eastAsia"/>
          <w:lang w:val="en-US" w:eastAsia="zh-CN"/>
        </w:rPr>
        <w:t>挂失止付</w:t>
      </w:r>
    </w:p>
    <w:p>
      <w:pPr>
        <w:ind w:firstLine="480"/>
        <w:rPr>
          <w:rFonts w:hint="default" w:eastAsiaTheme="minorEastAsia"/>
          <w:lang w:val="en-US" w:eastAsia="zh-CN"/>
        </w:rPr>
      </w:pPr>
      <w:r>
        <w:rPr>
          <w:rFonts w:hint="eastAsia"/>
        </w:rPr>
        <w:t>客户由于某些原因致使支票丢失，</w:t>
      </w:r>
      <w:r>
        <w:rPr>
          <w:rFonts w:hint="eastAsia"/>
          <w:lang w:val="en-US" w:eastAsia="zh-CN"/>
        </w:rPr>
        <w:t>需对客户支票进行挂失</w:t>
      </w:r>
      <w:r>
        <w:rPr>
          <w:rFonts w:hint="eastAsia"/>
        </w:rPr>
        <w:t>，防止客户因支票丢失而造成不必要的损失。</w:t>
      </w:r>
      <w:r>
        <w:rPr>
          <w:rFonts w:hint="eastAsia"/>
          <w:lang w:val="en-US" w:eastAsia="zh-CN"/>
        </w:rPr>
        <w:t>需录入交易账号，及需挂失的凭证种类、凭证号码，对某一具体凭证进行挂失止付。</w:t>
      </w:r>
    </w:p>
    <w:p>
      <w:pPr>
        <w:pStyle w:val="2"/>
        <w:ind w:left="0" w:leftChars="0" w:firstLine="420" w:firstLineChars="200"/>
        <w:rPr>
          <w:rFonts w:hint="eastAsia"/>
          <w:lang w:val="en-US" w:eastAsia="zh-CN"/>
        </w:rPr>
      </w:pPr>
      <w:r>
        <w:rPr>
          <w:rFonts w:hint="eastAsia"/>
        </w:rPr>
        <w:t>挂失到期日默认为12天</w:t>
      </w:r>
      <w:r>
        <w:rPr>
          <w:rFonts w:hint="eastAsia"/>
          <w:lang w:eastAsia="zh-CN"/>
        </w:rPr>
        <w:t>（</w:t>
      </w:r>
      <w:r>
        <w:rPr>
          <w:rFonts w:hint="eastAsia"/>
          <w:lang w:val="en-US" w:eastAsia="zh-CN"/>
        </w:rPr>
        <w:t>参数</w:t>
      </w:r>
      <w:r>
        <w:rPr>
          <w:rFonts w:hint="eastAsia"/>
          <w:lang w:eastAsia="zh-CN"/>
        </w:rPr>
        <w:t>）</w:t>
      </w:r>
      <w:r>
        <w:rPr>
          <w:rFonts w:hint="eastAsia"/>
        </w:rPr>
        <w:t>，逾期（第13天起）自动解挂，也可以手工解挂，可以修改挂失到期日。</w:t>
      </w:r>
    </w:p>
    <w:p>
      <w:pPr>
        <w:pStyle w:val="2"/>
        <w:numPr>
          <w:ilvl w:val="0"/>
          <w:numId w:val="32"/>
        </w:numPr>
        <w:ind w:left="0" w:leftChars="0" w:firstLine="0" w:firstLineChars="0"/>
        <w:rPr>
          <w:rFonts w:hint="default"/>
          <w:lang w:val="en-US" w:eastAsia="zh-CN"/>
        </w:rPr>
      </w:pPr>
      <w:r>
        <w:rPr>
          <w:rFonts w:hint="eastAsia"/>
          <w:lang w:val="en-US" w:eastAsia="zh-CN"/>
        </w:rPr>
        <w:t>解挂</w:t>
      </w:r>
    </w:p>
    <w:p>
      <w:pPr>
        <w:ind w:firstLine="420" w:firstLineChars="200"/>
        <w:rPr>
          <w:rFonts w:hint="eastAsia"/>
        </w:rPr>
      </w:pPr>
      <w:r>
        <w:rPr>
          <w:rFonts w:hint="eastAsia"/>
        </w:rPr>
        <w:t>客户由于某些原因致使支票丢失，办理挂失后，</w:t>
      </w:r>
      <w:r>
        <w:rPr>
          <w:rFonts w:hint="eastAsia"/>
          <w:lang w:val="en-US" w:eastAsia="zh-CN"/>
        </w:rPr>
        <w:t>若</w:t>
      </w:r>
      <w:r>
        <w:rPr>
          <w:rFonts w:hint="eastAsia"/>
        </w:rPr>
        <w:t>支票被找到，可由柜员手工执行解除挂失状态。解除后，支票可正常使用。</w:t>
      </w:r>
      <w:r>
        <w:rPr>
          <w:rFonts w:hint="eastAsia"/>
          <w:lang w:val="en-US" w:eastAsia="zh-CN"/>
        </w:rPr>
        <w:t>需录入交易账号、凭证种类、凭证号码解挂某一具体凭证。</w:t>
      </w:r>
    </w:p>
    <w:p>
      <w:pPr>
        <w:pStyle w:val="4"/>
        <w:bidi w:val="0"/>
        <w:rPr>
          <w:rFonts w:hint="default"/>
          <w:lang w:val="en-US" w:eastAsia="zh-CN"/>
        </w:rPr>
      </w:pPr>
      <w:r>
        <w:rPr>
          <w:rFonts w:hint="eastAsia"/>
          <w:lang w:val="en-US" w:eastAsia="zh-CN"/>
        </w:rPr>
        <w:t>利率</w:t>
      </w:r>
    </w:p>
    <w:p>
      <w:pPr>
        <w:pStyle w:val="5"/>
        <w:bidi w:val="0"/>
        <w:rPr>
          <w:rFonts w:hint="default"/>
          <w:lang w:val="en-US" w:eastAsia="zh-CN"/>
        </w:rPr>
      </w:pPr>
      <w:r>
        <w:rPr>
          <w:rFonts w:hint="eastAsia"/>
          <w:lang w:val="en-US" w:eastAsia="zh-CN"/>
        </w:rPr>
        <w:t>业务术语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208"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利率</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利率就表现形式来说，是指一定时期内利息额同借贷资本总额的比率。利率是单位货币在单位时间内的利息水平，表明利息的多少。利率通常由国家的中央银行（中国人民银行银行）控制。</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利率表示一定时期内利息量与本金的比率，通常用百分比表示，按年计算则称为年利率。其计算公式是：利息率= 利息量/ （本金x时间）×100%。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default" w:ascii="宋体" w:hAnsi="宋体" w:eastAsia="宋体" w:cs="Arial"/>
                <w:color w:val="000000"/>
                <w:sz w:val="21"/>
                <w:szCs w:val="21"/>
                <w:shd w:val="clear" w:color="auto" w:fill="FFFFFF"/>
                <w:lang w:val="en-US" w:eastAsia="zh-CN"/>
              </w:rPr>
            </w:pPr>
            <w:r>
              <w:rPr>
                <w:rFonts w:hint="eastAsia" w:ascii="宋体" w:hAnsi="宋体" w:eastAsia="宋体" w:cs="Arial"/>
                <w:color w:val="000000"/>
                <w:sz w:val="21"/>
                <w:szCs w:val="21"/>
                <w:shd w:val="clear" w:color="auto" w:fill="FFFFFF"/>
                <w:lang w:val="en-US" w:eastAsia="zh-CN"/>
              </w:rPr>
              <w:t>利率种类</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1、根据对实际经济运行的影响不同，分为名义利率、实际利率</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2、根据在借贷期内是否调整，分为固定利率、浮动利率</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3、根据在金融运行中发挥的作用不同，分为市场利率、管理利率</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4、根据计算利息的期限单位，分为年利率、月利率、日利率</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5、根据借贷期限的长短，分为长期利率、短期利率</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6、根据借贷资金交付给债务人时间的不同，分为即期利率、远期利率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固定利率</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固定利率是指在借贷期内不作调整的利率。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浮动利率</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浮动利率是指一种在借贷期内可定期调整的利率。根据借贷双方的协定，由一方在规定的时间依据某种市场利率进行调整。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年/月/日利率</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1、年利率是以年为单位计算利息，一般用％表示。</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2、月利率是以月为单位计算利息，一般用‰表示。</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3、日利率（习惯称“拆息”）是以日为单位计算利息，一般用 ‰表示。</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4、月利率×12＝年利率；日利率×30＝月利率；日利率×360＝年利率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存款基准利率</w:t>
            </w:r>
          </w:p>
        </w:tc>
        <w:tc>
          <w:tcPr>
            <w:tcW w:w="6208"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指人民银行发布的存款利率。包括活期存款、定期存款利率等。同时也会发布各金融机构可在存款基准利率的基础上浮动的上限（比如1.5倍）。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牌告利率</w:t>
            </w:r>
          </w:p>
        </w:tc>
        <w:tc>
          <w:tcPr>
            <w:tcW w:w="6208"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牌告利率是指营业机构正在执行的行内利率。行内利率是指在银行在基准利率的基础上设置的存款账户结息、计提时使用的利率。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贷款市场报价利率（LPR）</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PR是贷款利率定价的主要参考基准。（由具有代表性的报价行，根据本行对最优质客户的贷款利率，以公开市场操作利率加点形成的方式报价，由人民银行授权全国银行间同业拆借中心计算并公布的基础性的贷款参考利率。）</w:t>
            </w:r>
          </w:p>
          <w:p>
            <w:pPr>
              <w:pStyle w:val="2"/>
              <w:ind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2019年之前贷款利率的参考标准是贷款基准利率。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pStyle w:val="2"/>
              <w:ind w:firstLine="0" w:firstLineChars="0"/>
              <w:rPr>
                <w:rFonts w:hint="eastAsia" w:ascii="宋体" w:hAnsi="宋体" w:eastAsia="宋体" w:cs="宋体"/>
                <w:sz w:val="21"/>
                <w:szCs w:val="21"/>
                <w:lang w:val="en-US" w:eastAsia="zh-CN"/>
              </w:rPr>
            </w:pPr>
          </w:p>
        </w:tc>
        <w:tc>
          <w:tcPr>
            <w:tcW w:w="6208" w:type="dxa"/>
          </w:tcPr>
          <w:p>
            <w:pPr>
              <w:pStyle w:val="2"/>
              <w:ind w:firstLine="0" w:firstLineChars="0"/>
              <w:rPr>
                <w:rFonts w:hint="eastAsia" w:ascii="宋体" w:hAnsi="宋体" w:eastAsia="宋体" w:cs="宋体"/>
                <w:sz w:val="21"/>
                <w:szCs w:val="21"/>
                <w:lang w:val="en-US" w:eastAsia="zh-CN"/>
              </w:rPr>
            </w:pPr>
          </w:p>
        </w:tc>
      </w:tr>
    </w:tbl>
    <w:p>
      <w:pPr>
        <w:bidi w:val="0"/>
        <w:rPr>
          <w:rFonts w:hint="eastAsia"/>
        </w:rPr>
      </w:pPr>
    </w:p>
    <w:p>
      <w:pPr>
        <w:pStyle w:val="5"/>
        <w:bidi w:val="0"/>
        <w:rPr>
          <w:rFonts w:hint="eastAsia"/>
        </w:rPr>
      </w:pPr>
      <w:r>
        <w:rPr>
          <w:rFonts w:hint="eastAsia"/>
          <w:lang w:val="en-US" w:eastAsia="zh-CN"/>
        </w:rPr>
        <w:t>存款账户利率浮动维护</w:t>
      </w:r>
    </w:p>
    <w:p>
      <w:pPr>
        <w:tabs>
          <w:tab w:val="left" w:pos="426"/>
        </w:tabs>
        <w:spacing w:after="156" w:afterLines="50"/>
        <w:ind w:firstLine="420" w:firstLineChars="200"/>
        <w:rPr>
          <w:rFonts w:hint="eastAsia" w:eastAsiaTheme="minorEastAsia"/>
          <w:lang w:eastAsia="zh-CN"/>
        </w:rPr>
      </w:pPr>
      <w:r>
        <w:rPr>
          <w:rFonts w:hint="eastAsia"/>
        </w:rPr>
        <w:t>当因为某些原因需要修改某个账户的利率时，可以通过该交易进行维护。输入完账号后，系统会返显该账户的相关信息。之后输入生效日期及浮动数值，点击提交，即可对该账户的利率进行调整</w:t>
      </w:r>
      <w:r>
        <w:rPr>
          <w:rFonts w:hint="eastAsia"/>
          <w:lang w:eastAsia="zh-CN"/>
        </w:rPr>
        <w:t>。</w:t>
      </w:r>
      <w:r>
        <w:rPr>
          <w:rFonts w:hint="eastAsia"/>
        </w:rPr>
        <w:t>可通过输入正数负数的浮动数值来调高调低浮动后利率，浮动后利率不能小于</w:t>
      </w:r>
      <w:r>
        <w:t>0</w:t>
      </w:r>
      <w:r>
        <w:rPr>
          <w:rFonts w:hint="eastAsia" w:asciiTheme="minorEastAsia" w:hAnsiTheme="minorEastAsia"/>
        </w:rPr>
        <w:t>。</w:t>
      </w:r>
      <w:r>
        <w:rPr>
          <w:rFonts w:hint="eastAsia"/>
        </w:rPr>
        <w:t>浮动</w:t>
      </w:r>
      <w:r>
        <w:t>后年利率</w:t>
      </w:r>
      <w:r>
        <w:rPr>
          <w:rFonts w:hint="eastAsia"/>
        </w:rPr>
        <w:t>=产品</w:t>
      </w:r>
      <w:r>
        <w:t>年利率</w:t>
      </w:r>
      <w:r>
        <w:rPr>
          <w:rFonts w:hint="eastAsia"/>
        </w:rPr>
        <w:t>+</w:t>
      </w:r>
      <w:r>
        <w:t>浮动数值</w:t>
      </w:r>
      <w:r>
        <w:rPr>
          <w:rFonts w:hint="eastAsia"/>
          <w:lang w:eastAsia="zh-CN"/>
        </w:rPr>
        <w:t>。</w:t>
      </w:r>
    </w:p>
    <w:p>
      <w:pPr>
        <w:pStyle w:val="5"/>
        <w:bidi w:val="0"/>
        <w:rPr>
          <w:rFonts w:hint="eastAsia"/>
        </w:rPr>
      </w:pPr>
      <w:r>
        <w:rPr>
          <w:rFonts w:hint="eastAsia"/>
          <w:lang w:val="en-US" w:eastAsia="zh-CN"/>
        </w:rPr>
        <w:t>贷款利率调整管理</w:t>
      </w:r>
    </w:p>
    <w:p>
      <w:pPr>
        <w:ind w:firstLine="420" w:firstLineChars="200"/>
        <w:rPr>
          <w:rFonts w:ascii="仿宋_GB2312"/>
        </w:rPr>
      </w:pPr>
      <w:r>
        <w:rPr>
          <w:rFonts w:hint="eastAsia" w:ascii="仿宋_GB2312"/>
          <w:lang w:val="en-US" w:eastAsia="zh-CN"/>
        </w:rPr>
        <w:t>贷款</w:t>
      </w:r>
      <w:r>
        <w:rPr>
          <w:rFonts w:hint="eastAsia" w:ascii="仿宋_GB2312"/>
        </w:rPr>
        <w:t>利率调整</w:t>
      </w:r>
      <w:r>
        <w:rPr>
          <w:rFonts w:hint="eastAsia" w:ascii="仿宋_GB2312"/>
          <w:lang w:val="en-US" w:eastAsia="zh-CN"/>
        </w:rPr>
        <w:t>管理，即贷款重定价管理，</w:t>
      </w:r>
      <w:r>
        <w:rPr>
          <w:rFonts w:hint="eastAsia" w:ascii="仿宋_GB2312"/>
        </w:rPr>
        <w:t>即为</w:t>
      </w:r>
      <w:r>
        <w:rPr>
          <w:rFonts w:hint="eastAsia" w:ascii="仿宋_GB2312"/>
          <w:lang w:val="en-US" w:eastAsia="zh-CN"/>
        </w:rPr>
        <w:t>核心系统</w:t>
      </w:r>
      <w:r>
        <w:rPr>
          <w:rFonts w:hint="eastAsia" w:ascii="仿宋_GB2312"/>
        </w:rPr>
        <w:t>中</w:t>
      </w:r>
      <w:r>
        <w:rPr>
          <w:rFonts w:hint="eastAsia" w:ascii="仿宋_GB2312"/>
          <w:lang w:val="en-US" w:eastAsia="zh-CN"/>
        </w:rPr>
        <w:t>的</w:t>
      </w:r>
      <w:r>
        <w:rPr>
          <w:rFonts w:hint="eastAsia" w:ascii="仿宋_GB2312"/>
        </w:rPr>
        <w:t>贷款重</w:t>
      </w:r>
      <w:r>
        <w:rPr>
          <w:rFonts w:hint="eastAsia" w:ascii="仿宋_GB2312"/>
          <w:lang w:val="en-US" w:eastAsia="zh-CN"/>
        </w:rPr>
        <w:t>新</w:t>
      </w:r>
      <w:r>
        <w:rPr>
          <w:rFonts w:hint="eastAsia" w:ascii="仿宋_GB2312"/>
        </w:rPr>
        <w:t>定价</w:t>
      </w:r>
      <w:r>
        <w:rPr>
          <w:rFonts w:hint="eastAsia" w:ascii="仿宋_GB2312"/>
          <w:lang w:val="en-US" w:eastAsia="zh-CN"/>
        </w:rPr>
        <w:t>的</w:t>
      </w:r>
      <w:r>
        <w:rPr>
          <w:rFonts w:hint="eastAsia" w:ascii="仿宋_GB2312"/>
        </w:rPr>
        <w:t>功能，是指执行浮动利率的贷款遇人民银行基准利率</w:t>
      </w:r>
      <w:r>
        <w:rPr>
          <w:rFonts w:hint="eastAsia" w:ascii="仿宋_GB2312"/>
          <w:lang w:val="en-US" w:eastAsia="zh-CN"/>
        </w:rPr>
        <w:t>/LPR</w:t>
      </w:r>
      <w:r>
        <w:rPr>
          <w:rFonts w:hint="eastAsia" w:ascii="仿宋_GB2312"/>
        </w:rPr>
        <w:t>变更时，为执行利率何时变更制定的利率生效计划。</w:t>
      </w:r>
      <w:r>
        <w:rPr>
          <w:rFonts w:hint="eastAsia" w:ascii="仿宋_GB2312"/>
          <w:lang w:val="en-US" w:eastAsia="zh-CN"/>
        </w:rPr>
        <w:t>有</w:t>
      </w:r>
      <w:r>
        <w:rPr>
          <w:rFonts w:hint="eastAsia" w:ascii="仿宋_GB2312"/>
        </w:rPr>
        <w:t>立即调整</w:t>
      </w:r>
      <w:r>
        <w:rPr>
          <w:rFonts w:hint="eastAsia" w:ascii="仿宋_GB2312"/>
          <w:lang w:eastAsia="zh-CN"/>
        </w:rPr>
        <w:t>、</w:t>
      </w:r>
      <w:r>
        <w:rPr>
          <w:rFonts w:hint="eastAsia" w:ascii="仿宋_GB2312"/>
        </w:rPr>
        <w:t>次年调整</w:t>
      </w:r>
      <w:r>
        <w:rPr>
          <w:rFonts w:hint="eastAsia" w:ascii="仿宋_GB2312"/>
          <w:lang w:val="en-US" w:eastAsia="zh-CN"/>
        </w:rPr>
        <w:t>等方式</w:t>
      </w:r>
      <w:r>
        <w:rPr>
          <w:rFonts w:hint="eastAsia" w:ascii="仿宋_GB2312"/>
        </w:rPr>
        <w:t>。</w:t>
      </w:r>
    </w:p>
    <w:p>
      <w:pPr>
        <w:rPr>
          <w:rFonts w:ascii="仿宋_GB2312"/>
        </w:rPr>
      </w:pPr>
      <w:r>
        <w:rPr>
          <w:rFonts w:hint="eastAsia" w:ascii="仿宋_GB2312"/>
          <w:lang w:val="en-US" w:eastAsia="zh-CN"/>
        </w:rPr>
        <w:t>1、</w:t>
      </w:r>
      <w:r>
        <w:rPr>
          <w:rFonts w:hint="eastAsia" w:ascii="仿宋_GB2312"/>
        </w:rPr>
        <w:t>立即调整：是指贷款利率发生改变后，</w:t>
      </w:r>
      <w:r>
        <w:rPr>
          <w:rFonts w:hint="eastAsia" w:ascii="仿宋_GB2312"/>
          <w:lang w:val="en-US" w:eastAsia="zh-CN"/>
        </w:rPr>
        <w:t>核心系统</w:t>
      </w:r>
      <w:r>
        <w:rPr>
          <w:rFonts w:hint="eastAsia" w:ascii="仿宋_GB2312"/>
        </w:rPr>
        <w:t>立即按照新的利率计提、计算利息；</w:t>
      </w:r>
    </w:p>
    <w:p>
      <w:pPr>
        <w:rPr>
          <w:rFonts w:hint="eastAsia"/>
        </w:rPr>
      </w:pPr>
      <w:r>
        <w:rPr>
          <w:rFonts w:hint="eastAsia" w:ascii="仿宋_GB2312"/>
          <w:lang w:val="en-US" w:eastAsia="zh-CN"/>
        </w:rPr>
        <w:t>2、</w:t>
      </w:r>
      <w:r>
        <w:rPr>
          <w:rFonts w:hint="eastAsia" w:ascii="仿宋_GB2312"/>
        </w:rPr>
        <w:t>次年调整：是指贷款利率发生改变后，当年不调整，等到次年1月1日那天才生效，按照调整后的利率计提、计算利息。</w:t>
      </w:r>
    </w:p>
    <w:p>
      <w:pPr>
        <w:pStyle w:val="4"/>
        <w:bidi w:val="0"/>
        <w:rPr>
          <w:rFonts w:hint="default"/>
          <w:lang w:val="en-US" w:eastAsia="zh-CN"/>
        </w:rPr>
      </w:pPr>
      <w:r>
        <w:rPr>
          <w:rFonts w:hint="eastAsia"/>
          <w:lang w:val="en-US" w:eastAsia="zh-CN"/>
        </w:rPr>
        <w:t>汇率</w:t>
      </w:r>
    </w:p>
    <w:p>
      <w:pPr>
        <w:pStyle w:val="5"/>
        <w:bidi w:val="0"/>
        <w:rPr>
          <w:rFonts w:hint="default"/>
          <w:lang w:val="en-US" w:eastAsia="zh-CN"/>
        </w:rPr>
      </w:pPr>
      <w:r>
        <w:rPr>
          <w:rFonts w:hint="eastAsia"/>
          <w:lang w:val="en-US" w:eastAsia="zh-CN"/>
        </w:rPr>
        <w:t>业务术语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1"/>
        <w:gridCol w:w="6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971"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vAlign w:val="top"/>
          </w:tcPr>
          <w:p>
            <w:pPr>
              <w:tabs>
                <w:tab w:val="left" w:pos="3346"/>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汇率</w:t>
            </w:r>
          </w:p>
        </w:tc>
        <w:tc>
          <w:tcPr>
            <w:tcW w:w="6971" w:type="dxa"/>
            <w:vAlign w:val="top"/>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汇率以一种货币表示另一种货币的价格，即两种货币的交换比率。</w:t>
            </w:r>
          </w:p>
          <w:p>
            <w:pPr>
              <w:pStyle w:val="2"/>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汇率有直接标价法和间接标价法两种表示方式。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vAlign w:val="top"/>
          </w:tcPr>
          <w:p>
            <w:pPr>
              <w:tabs>
                <w:tab w:val="left" w:pos="3346"/>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外汇形态</w:t>
            </w:r>
          </w:p>
        </w:tc>
        <w:tc>
          <w:tcPr>
            <w:tcW w:w="6971" w:type="dxa"/>
            <w:vAlign w:val="top"/>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外汇形态是指外汇作为价值存在的表现形式，包括现钞和现汇。</w:t>
            </w:r>
          </w:p>
          <w:p>
            <w:pPr>
              <w:pStyle w:val="2"/>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现钞是指外国货币，包括纸币和硬币。现汇是指以外币表示的可以用作国际清偿的支付手段。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现钞买入价</w:t>
            </w:r>
          </w:p>
        </w:tc>
        <w:tc>
          <w:tcPr>
            <w:tcW w:w="6971"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指银行收入客户持有的外币现钞，支付给对方人民币时采用的兑换价。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现汇买入价</w:t>
            </w:r>
          </w:p>
        </w:tc>
        <w:tc>
          <w:tcPr>
            <w:tcW w:w="6971"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指银行收入客户持有的外币现汇存款，支付给对方人民币时采用的兑换价。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现钞卖出价</w:t>
            </w:r>
          </w:p>
        </w:tc>
        <w:tc>
          <w:tcPr>
            <w:tcW w:w="6971"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指银行收入客户持有的人民币，支付给对方外币现钞时采用的兑换价。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现汇卖出价</w:t>
            </w:r>
          </w:p>
        </w:tc>
        <w:tc>
          <w:tcPr>
            <w:tcW w:w="6971"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指银行收入客户持有人民币，支付给对方外币现汇时采用的兑换价。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51"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汇率中间价</w:t>
            </w:r>
          </w:p>
        </w:tc>
        <w:tc>
          <w:tcPr>
            <w:tcW w:w="6971"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2006年1月4日起，人民银行授权中国外汇交易中心于每个工作日上午9时15分对外公布当日美元、欧元、日元和港币等交易货币兑人民币的汇率中间价，作为当日银行间即期外汇市场（含OTC方式和撮合方式）以及银行柜台交易汇率的中间价。此价格作为人民银行定义的中间价。</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注：银行可以将此中间价作为初始牌价，再次基础上进行重新设定，形成自身牌价。</w:t>
            </w:r>
          </w:p>
        </w:tc>
      </w:tr>
    </w:tbl>
    <w:p>
      <w:pPr>
        <w:rPr>
          <w:rFonts w:hint="default"/>
          <w:lang w:val="en-US" w:eastAsia="zh-CN"/>
        </w:rPr>
      </w:pPr>
    </w:p>
    <w:p>
      <w:pPr>
        <w:pStyle w:val="5"/>
        <w:bidi w:val="0"/>
        <w:rPr>
          <w:rFonts w:hint="eastAsia"/>
        </w:rPr>
      </w:pPr>
      <w:r>
        <w:rPr>
          <w:rFonts w:hint="eastAsia"/>
          <w:lang w:val="en-US" w:eastAsia="zh-CN"/>
        </w:rPr>
        <w:t>汇率维护</w:t>
      </w:r>
    </w:p>
    <w:p>
      <w:pPr>
        <w:numPr>
          <w:ilvl w:val="0"/>
          <w:numId w:val="33"/>
        </w:numPr>
        <w:rPr>
          <w:rFonts w:hint="eastAsia"/>
        </w:rPr>
      </w:pPr>
      <w:r>
        <w:rPr>
          <w:rFonts w:hint="eastAsia"/>
        </w:rPr>
        <w:t>成交汇率区间维护</w:t>
      </w:r>
    </w:p>
    <w:p>
      <w:pPr>
        <w:ind w:firstLine="420" w:firstLineChars="200"/>
        <w:rPr>
          <w:rFonts w:hint="eastAsia"/>
        </w:rPr>
      </w:pPr>
      <w:r>
        <w:rPr>
          <w:rFonts w:hint="eastAsia"/>
        </w:rPr>
        <w:t>各法人机构，对各个汇率的浮动区间进行维护，设置各个币种之间兑换时挂牌汇率的最大值和最小值。</w:t>
      </w:r>
    </w:p>
    <w:p>
      <w:pPr>
        <w:numPr>
          <w:ilvl w:val="0"/>
          <w:numId w:val="33"/>
        </w:numPr>
        <w:rPr>
          <w:rFonts w:hint="eastAsia"/>
        </w:rPr>
      </w:pPr>
      <w:r>
        <w:rPr>
          <w:rFonts w:hint="eastAsia"/>
        </w:rPr>
        <w:t>外币兑人民币挂牌汇率资料维护</w:t>
      </w:r>
    </w:p>
    <w:p>
      <w:pPr>
        <w:pStyle w:val="2"/>
        <w:ind w:left="0" w:leftChars="0" w:firstLine="420" w:firstLineChars="200"/>
        <w:rPr>
          <w:rFonts w:hint="eastAsia"/>
        </w:rPr>
      </w:pPr>
      <w:r>
        <w:rPr>
          <w:rFonts w:hint="eastAsia"/>
        </w:rPr>
        <w:t>法人机构根据自身需要，在汇率中间价的基础上，调整各外币兑人民币挂牌汇率的加减幅度，形成自身牌价，但不能超过成交汇率区间范围。</w:t>
      </w:r>
    </w:p>
    <w:p>
      <w:pPr>
        <w:numPr>
          <w:ilvl w:val="0"/>
          <w:numId w:val="33"/>
        </w:numPr>
        <w:rPr>
          <w:rFonts w:hint="eastAsia"/>
        </w:rPr>
      </w:pPr>
      <w:r>
        <w:rPr>
          <w:rFonts w:hint="eastAsia"/>
          <w:lang w:val="en-US" w:eastAsia="zh-CN"/>
        </w:rPr>
        <w:t>外</w:t>
      </w:r>
      <w:r>
        <w:rPr>
          <w:rFonts w:hint="eastAsia"/>
        </w:rPr>
        <w:t>币兑外币挂牌汇率资料维护</w:t>
      </w:r>
    </w:p>
    <w:p>
      <w:pPr>
        <w:ind w:firstLine="420" w:firstLineChars="200"/>
        <w:rPr>
          <w:rFonts w:hint="default"/>
          <w:lang w:val="en-US" w:eastAsia="zh-CN"/>
        </w:rPr>
      </w:pPr>
      <w:r>
        <w:rPr>
          <w:rFonts w:hint="eastAsia"/>
        </w:rPr>
        <w:t>法人机构根据自身需要，在汇率中间价的基础上，调整两个外币之间兑换汇率的加减幅度，形成自身牌价，但不能超过成交汇率区间范围。</w:t>
      </w:r>
    </w:p>
    <w:p>
      <w:pPr>
        <w:pStyle w:val="2"/>
        <w:ind w:left="0" w:leftChars="0" w:firstLine="0" w:firstLineChars="0"/>
        <w:rPr>
          <w:rFonts w:hint="default"/>
          <w:lang w:val="en-US" w:eastAsia="zh-CN"/>
        </w:rPr>
      </w:pPr>
    </w:p>
    <w:p>
      <w:pPr>
        <w:pStyle w:val="4"/>
        <w:bidi w:val="0"/>
        <w:rPr>
          <w:rFonts w:hint="default"/>
          <w:lang w:val="en-US" w:eastAsia="zh-CN"/>
        </w:rPr>
      </w:pPr>
      <w:r>
        <w:rPr>
          <w:rFonts w:hint="eastAsia"/>
          <w:lang w:val="en-US" w:eastAsia="zh-CN"/>
        </w:rPr>
        <w:t>费率</w:t>
      </w:r>
    </w:p>
    <w:p>
      <w:pPr>
        <w:pStyle w:val="5"/>
        <w:bidi w:val="0"/>
        <w:rPr>
          <w:rFonts w:hint="default"/>
          <w:lang w:val="en-US" w:eastAsia="zh-CN"/>
        </w:rPr>
      </w:pPr>
      <w:r>
        <w:rPr>
          <w:rFonts w:hint="eastAsia"/>
          <w:lang w:val="en-US" w:eastAsia="zh-CN"/>
        </w:rPr>
        <w:t>业务术语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缩写、术语</w:t>
            </w:r>
          </w:p>
        </w:tc>
        <w:tc>
          <w:tcPr>
            <w:tcW w:w="6208" w:type="dxa"/>
            <w:shd w:val="clear" w:color="auto" w:fill="BFBFBF"/>
          </w:tcPr>
          <w:p>
            <w:pPr>
              <w:tabs>
                <w:tab w:val="left" w:pos="3346"/>
              </w:tabs>
              <w:jc w:val="center"/>
              <w:rPr>
                <w:rFonts w:ascii="宋体" w:hAnsi="宋体" w:eastAsia="宋体" w:cs="宋体"/>
                <w:b/>
                <w:bCs/>
                <w:sz w:val="24"/>
                <w:szCs w:val="24"/>
              </w:rPr>
            </w:pPr>
            <w:r>
              <w:rPr>
                <w:rFonts w:hint="eastAsia" w:ascii="宋体" w:hAnsi="宋体" w:eastAsia="宋体" w:cs="宋体"/>
                <w:b/>
                <w:bCs/>
                <w:sz w:val="24"/>
                <w:szCs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费率</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指缴纳费用的比率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价格类型</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根据商业银行服务的性质、特点和市场竞争状况，将商业银行服务价格分为政府定价、政府指导价、市场调节价。</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1、政府定价：由政府价格主管部门或其他相关部门确定的，各商业银行按标准执行的价格。</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2、政府指导价：由政府价格主管部门或其他相关部门，按照定价权限和范围，对金融机构的一些服务项目制定的基准价格和浮动幅度，指导经营者制定的价格。</w:t>
            </w:r>
          </w:p>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3、市场调节价：除实行政府定价、政府指导价的服务价格以外，商业银行考虑市场因素自行确定的服务价格。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收费类别</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指银行根据向客户收取费用的性质进行的分类：账户服务、结算服务、银行卡、电子银行、代理业务、国际业务、理财业务、综合服务。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Arial"/>
                <w:color w:val="000000"/>
                <w:sz w:val="21"/>
                <w:szCs w:val="21"/>
                <w:shd w:val="clear" w:color="auto" w:fill="FFFFFF"/>
                <w:lang w:val="en-US" w:eastAsia="zh-CN"/>
              </w:rPr>
            </w:pPr>
            <w:r>
              <w:rPr>
                <w:rFonts w:hint="eastAsia" w:ascii="宋体" w:hAnsi="宋体" w:eastAsia="宋体" w:cs="宋体"/>
                <w:sz w:val="21"/>
                <w:szCs w:val="21"/>
                <w:lang w:val="en-US" w:eastAsia="zh-CN"/>
              </w:rPr>
              <w:t>服务项目</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在收费类别的基础上，根据银行向客户提供服务的性质，对具有相同属性的收费项目的分类。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费种</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又称收费项目，指银行向客户提供某一项具体服务时所收取费用的种类。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基准价格</w:t>
            </w:r>
          </w:p>
        </w:tc>
        <w:tc>
          <w:tcPr>
            <w:tcW w:w="6208" w:type="dxa"/>
          </w:tcPr>
          <w:p>
            <w:pPr>
              <w:pStyle w:val="2"/>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银行确定的服务收费指导价格。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14" w:type="dxa"/>
          </w:tcPr>
          <w:p>
            <w:pPr>
              <w:tabs>
                <w:tab w:val="left" w:pos="3346"/>
              </w:tabs>
              <w:rPr>
                <w:rFonts w:hint="eastAsia" w:ascii="宋体" w:hAnsi="宋体" w:eastAsia="宋体" w:cs="宋体"/>
                <w:sz w:val="21"/>
                <w:szCs w:val="21"/>
                <w:lang w:val="en-US" w:eastAsia="zh-CN"/>
              </w:rPr>
            </w:pPr>
          </w:p>
        </w:tc>
        <w:tc>
          <w:tcPr>
            <w:tcW w:w="6208" w:type="dxa"/>
          </w:tcPr>
          <w:p>
            <w:pPr>
              <w:pStyle w:val="2"/>
              <w:ind w:firstLine="0" w:firstLineChars="0"/>
              <w:rPr>
                <w:rFonts w:hint="eastAsia" w:ascii="宋体" w:hAnsi="宋体" w:eastAsia="宋体" w:cs="宋体"/>
                <w:sz w:val="21"/>
                <w:szCs w:val="21"/>
                <w:lang w:val="en-US" w:eastAsia="zh-CN"/>
              </w:rPr>
            </w:pPr>
          </w:p>
        </w:tc>
      </w:tr>
    </w:tbl>
    <w:p>
      <w:pPr>
        <w:rPr>
          <w:rFonts w:hint="default"/>
          <w:lang w:val="en-US" w:eastAsia="zh-CN"/>
        </w:rPr>
      </w:pPr>
    </w:p>
    <w:p>
      <w:pPr>
        <w:pStyle w:val="5"/>
        <w:bidi w:val="0"/>
        <w:rPr>
          <w:rFonts w:hint="eastAsia"/>
        </w:rPr>
      </w:pPr>
      <w:r>
        <w:rPr>
          <w:rFonts w:hint="eastAsia"/>
          <w:lang w:val="en-US" w:eastAsia="zh-CN"/>
        </w:rPr>
        <w:t>费种维护</w:t>
      </w:r>
    </w:p>
    <w:p>
      <w:pPr>
        <w:ind w:firstLine="420" w:firstLineChars="200"/>
        <w:rPr>
          <w:rFonts w:hint="default"/>
          <w:lang w:val="en-US" w:eastAsia="zh-CN"/>
        </w:rPr>
      </w:pPr>
      <w:r>
        <w:rPr>
          <w:rFonts w:hint="default"/>
          <w:lang w:val="en-US" w:eastAsia="zh-CN"/>
        </w:rPr>
        <w:t>费种维护，即维护收费项目的种类，需要从价格类型、收费类别、客户类型（指对私、对公、同业客户等）、计费币种、收费币种、收费对象（如介质、账户等）、是否允许欠费免除、是否允许补收、费种状态（正常、停用）、生效日期、停用日期等各个维度去维护费种。</w:t>
      </w:r>
    </w:p>
    <w:p>
      <w:pPr>
        <w:ind w:firstLine="420" w:firstLineChars="200"/>
        <w:rPr>
          <w:rFonts w:hint="default"/>
          <w:lang w:val="en-US" w:eastAsia="zh-CN"/>
        </w:rPr>
      </w:pPr>
      <w:r>
        <w:rPr>
          <w:rFonts w:hint="default"/>
          <w:lang w:val="en-US" w:eastAsia="zh-CN"/>
        </w:rPr>
        <w:t>停用某费种时，若存在基于</w:t>
      </w:r>
      <w:r>
        <w:rPr>
          <w:rFonts w:hint="eastAsia"/>
          <w:lang w:val="en-US" w:eastAsia="zh-CN"/>
        </w:rPr>
        <w:t>该</w:t>
      </w:r>
      <w:r>
        <w:rPr>
          <w:rFonts w:hint="default"/>
          <w:lang w:val="en-US" w:eastAsia="zh-CN"/>
        </w:rPr>
        <w:t>费种设置的参数，已生效的参数在停用日期作废，未生效的系统自动删除。当费种签订了账户层或客户层协议时，不允许被停用。</w:t>
      </w:r>
    </w:p>
    <w:p>
      <w:pPr>
        <w:pStyle w:val="5"/>
        <w:bidi w:val="0"/>
        <w:rPr>
          <w:rFonts w:hint="eastAsia"/>
        </w:rPr>
      </w:pPr>
      <w:r>
        <w:rPr>
          <w:rFonts w:hint="eastAsia"/>
          <w:lang w:val="en-US" w:eastAsia="zh-CN"/>
        </w:rPr>
        <w:t>基准价格维护</w:t>
      </w:r>
    </w:p>
    <w:p>
      <w:pPr>
        <w:ind w:firstLine="420" w:firstLineChars="200"/>
        <w:rPr>
          <w:rFonts w:hint="eastAsia"/>
        </w:rPr>
      </w:pPr>
      <w:r>
        <w:rPr>
          <w:rFonts w:hint="eastAsia"/>
        </w:rPr>
        <w:t>基准价格维护，即维护银行服务收费指导价格。需要从费种、现转控制（现金收费、转账收费、不限制等）、收费方式（按金额、按笔数、按期限等）、费率（0~100%）、生效日期、失效日期等各个维护去维护收费基准价格。</w:t>
      </w:r>
    </w:p>
    <w:p>
      <w:pPr>
        <w:pStyle w:val="5"/>
        <w:bidi w:val="0"/>
        <w:rPr>
          <w:rFonts w:hint="eastAsia"/>
        </w:rPr>
      </w:pPr>
      <w:r>
        <w:rPr>
          <w:rFonts w:hint="eastAsia"/>
          <w:lang w:val="en-US" w:eastAsia="zh-CN"/>
        </w:rPr>
        <w:t>欠费免除/补收</w:t>
      </w:r>
    </w:p>
    <w:p>
      <w:pPr>
        <w:ind w:firstLine="420" w:firstLineChars="200"/>
        <w:rPr>
          <w:rFonts w:hint="default"/>
          <w:lang w:val="en-US"/>
        </w:rPr>
      </w:pPr>
      <w:r>
        <w:rPr>
          <w:rFonts w:hint="eastAsia"/>
        </w:rPr>
        <w:t>根据欠费账号查询欠费详细信息，若欠费项目涉及的费种允许免除或补收，可选择欠费免除，不再收取该欠费；或欠费补收，即补交欠费金额。补收时，可对欠费金额总额进行全额补收或部分补收。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E8AA4"/>
    <w:multiLevelType w:val="singleLevel"/>
    <w:tmpl w:val="8BBE8AA4"/>
    <w:lvl w:ilvl="0" w:tentative="0">
      <w:start w:val="1"/>
      <w:numFmt w:val="decimal"/>
      <w:suff w:val="nothing"/>
      <w:lvlText w:val="%1、"/>
      <w:lvlJc w:val="left"/>
    </w:lvl>
  </w:abstractNum>
  <w:abstractNum w:abstractNumId="1">
    <w:nsid w:val="AE301D43"/>
    <w:multiLevelType w:val="singleLevel"/>
    <w:tmpl w:val="AE301D43"/>
    <w:lvl w:ilvl="0" w:tentative="0">
      <w:start w:val="1"/>
      <w:numFmt w:val="decimal"/>
      <w:suff w:val="nothing"/>
      <w:lvlText w:val="%1、"/>
      <w:lvlJc w:val="left"/>
    </w:lvl>
  </w:abstractNum>
  <w:abstractNum w:abstractNumId="2">
    <w:nsid w:val="B06CBA45"/>
    <w:multiLevelType w:val="singleLevel"/>
    <w:tmpl w:val="B06CBA45"/>
    <w:lvl w:ilvl="0" w:tentative="0">
      <w:start w:val="1"/>
      <w:numFmt w:val="chineseCounting"/>
      <w:suff w:val="nothing"/>
      <w:lvlText w:val="%1、"/>
      <w:lvlJc w:val="left"/>
      <w:rPr>
        <w:rFonts w:hint="eastAsia"/>
      </w:rPr>
    </w:lvl>
  </w:abstractNum>
  <w:abstractNum w:abstractNumId="3">
    <w:nsid w:val="B0D91B59"/>
    <w:multiLevelType w:val="multilevel"/>
    <w:tmpl w:val="B0D91B59"/>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4">
    <w:nsid w:val="BA52C527"/>
    <w:multiLevelType w:val="singleLevel"/>
    <w:tmpl w:val="BA52C527"/>
    <w:lvl w:ilvl="0" w:tentative="0">
      <w:start w:val="1"/>
      <w:numFmt w:val="chineseCounting"/>
      <w:suff w:val="nothing"/>
      <w:lvlText w:val="%1、"/>
      <w:lvlJc w:val="left"/>
      <w:rPr>
        <w:rFonts w:hint="eastAsia"/>
      </w:rPr>
    </w:lvl>
  </w:abstractNum>
  <w:abstractNum w:abstractNumId="5">
    <w:nsid w:val="C183953C"/>
    <w:multiLevelType w:val="singleLevel"/>
    <w:tmpl w:val="C183953C"/>
    <w:lvl w:ilvl="0" w:tentative="0">
      <w:start w:val="1"/>
      <w:numFmt w:val="chineseCounting"/>
      <w:suff w:val="nothing"/>
      <w:lvlText w:val="%1、"/>
      <w:lvlJc w:val="left"/>
      <w:rPr>
        <w:rFonts w:hint="eastAsia"/>
      </w:rPr>
    </w:lvl>
  </w:abstractNum>
  <w:abstractNum w:abstractNumId="6">
    <w:nsid w:val="C6F7FE65"/>
    <w:multiLevelType w:val="singleLevel"/>
    <w:tmpl w:val="C6F7FE65"/>
    <w:lvl w:ilvl="0" w:tentative="0">
      <w:start w:val="1"/>
      <w:numFmt w:val="decimal"/>
      <w:suff w:val="nothing"/>
      <w:lvlText w:val="（%1）"/>
      <w:lvlJc w:val="left"/>
    </w:lvl>
  </w:abstractNum>
  <w:abstractNum w:abstractNumId="7">
    <w:nsid w:val="D4441B95"/>
    <w:multiLevelType w:val="singleLevel"/>
    <w:tmpl w:val="D4441B95"/>
    <w:lvl w:ilvl="0" w:tentative="0">
      <w:start w:val="1"/>
      <w:numFmt w:val="decimal"/>
      <w:suff w:val="nothing"/>
      <w:lvlText w:val="%1、"/>
      <w:lvlJc w:val="left"/>
    </w:lvl>
  </w:abstractNum>
  <w:abstractNum w:abstractNumId="8">
    <w:nsid w:val="DE871727"/>
    <w:multiLevelType w:val="singleLevel"/>
    <w:tmpl w:val="DE871727"/>
    <w:lvl w:ilvl="0" w:tentative="0">
      <w:start w:val="1"/>
      <w:numFmt w:val="decimal"/>
      <w:suff w:val="nothing"/>
      <w:lvlText w:val="%1、"/>
      <w:lvlJc w:val="left"/>
    </w:lvl>
  </w:abstractNum>
  <w:abstractNum w:abstractNumId="9">
    <w:nsid w:val="F5C452BD"/>
    <w:multiLevelType w:val="singleLevel"/>
    <w:tmpl w:val="F5C452BD"/>
    <w:lvl w:ilvl="0" w:tentative="0">
      <w:start w:val="1"/>
      <w:numFmt w:val="decimal"/>
      <w:suff w:val="nothing"/>
      <w:lvlText w:val="%1、"/>
      <w:lvlJc w:val="left"/>
    </w:lvl>
  </w:abstractNum>
  <w:abstractNum w:abstractNumId="10">
    <w:nsid w:val="F79F5A1A"/>
    <w:multiLevelType w:val="singleLevel"/>
    <w:tmpl w:val="F79F5A1A"/>
    <w:lvl w:ilvl="0" w:tentative="0">
      <w:start w:val="1"/>
      <w:numFmt w:val="decimal"/>
      <w:suff w:val="nothing"/>
      <w:lvlText w:val="（%1）"/>
      <w:lvlJc w:val="left"/>
    </w:lvl>
  </w:abstractNum>
  <w:abstractNum w:abstractNumId="11">
    <w:nsid w:val="F9EA67A9"/>
    <w:multiLevelType w:val="singleLevel"/>
    <w:tmpl w:val="F9EA67A9"/>
    <w:lvl w:ilvl="0" w:tentative="0">
      <w:start w:val="1"/>
      <w:numFmt w:val="decimal"/>
      <w:suff w:val="nothing"/>
      <w:lvlText w:val="%1、"/>
      <w:lvlJc w:val="left"/>
    </w:lvl>
  </w:abstractNum>
  <w:abstractNum w:abstractNumId="12">
    <w:nsid w:val="FC1A6651"/>
    <w:multiLevelType w:val="singleLevel"/>
    <w:tmpl w:val="FC1A6651"/>
    <w:lvl w:ilvl="0" w:tentative="0">
      <w:start w:val="1"/>
      <w:numFmt w:val="decimal"/>
      <w:suff w:val="nothing"/>
      <w:lvlText w:val="%1、"/>
      <w:lvlJc w:val="left"/>
    </w:lvl>
  </w:abstractNum>
  <w:abstractNum w:abstractNumId="13">
    <w:nsid w:val="FDA05730"/>
    <w:multiLevelType w:val="singleLevel"/>
    <w:tmpl w:val="FDA05730"/>
    <w:lvl w:ilvl="0" w:tentative="0">
      <w:start w:val="1"/>
      <w:numFmt w:val="chineseCounting"/>
      <w:suff w:val="nothing"/>
      <w:lvlText w:val="%1、"/>
      <w:lvlJc w:val="left"/>
      <w:rPr>
        <w:rFonts w:hint="eastAsia"/>
      </w:rPr>
    </w:lvl>
  </w:abstractNum>
  <w:abstractNum w:abstractNumId="14">
    <w:nsid w:val="0613490E"/>
    <w:multiLevelType w:val="singleLevel"/>
    <w:tmpl w:val="0613490E"/>
    <w:lvl w:ilvl="0" w:tentative="0">
      <w:start w:val="1"/>
      <w:numFmt w:val="chineseCounting"/>
      <w:suff w:val="nothing"/>
      <w:lvlText w:val="%1、"/>
      <w:lvlJc w:val="left"/>
      <w:rPr>
        <w:rFonts w:hint="eastAsia"/>
      </w:rPr>
    </w:lvl>
  </w:abstractNum>
  <w:abstractNum w:abstractNumId="15">
    <w:nsid w:val="080C81BD"/>
    <w:multiLevelType w:val="singleLevel"/>
    <w:tmpl w:val="080C81BD"/>
    <w:lvl w:ilvl="0" w:tentative="0">
      <w:start w:val="1"/>
      <w:numFmt w:val="decimal"/>
      <w:suff w:val="nothing"/>
      <w:lvlText w:val="%1、"/>
      <w:lvlJc w:val="left"/>
    </w:lvl>
  </w:abstractNum>
  <w:abstractNum w:abstractNumId="16">
    <w:nsid w:val="0EE0DCF2"/>
    <w:multiLevelType w:val="singleLevel"/>
    <w:tmpl w:val="0EE0DCF2"/>
    <w:lvl w:ilvl="0" w:tentative="0">
      <w:start w:val="1"/>
      <w:numFmt w:val="decimal"/>
      <w:suff w:val="nothing"/>
      <w:lvlText w:val="（%1）"/>
      <w:lvlJc w:val="left"/>
    </w:lvl>
  </w:abstractNum>
  <w:abstractNum w:abstractNumId="17">
    <w:nsid w:val="128DDDFF"/>
    <w:multiLevelType w:val="singleLevel"/>
    <w:tmpl w:val="128DDDFF"/>
    <w:lvl w:ilvl="0" w:tentative="0">
      <w:start w:val="1"/>
      <w:numFmt w:val="decimal"/>
      <w:suff w:val="nothing"/>
      <w:lvlText w:val="%1、"/>
      <w:lvlJc w:val="left"/>
    </w:lvl>
  </w:abstractNum>
  <w:abstractNum w:abstractNumId="18">
    <w:nsid w:val="13AF5BCE"/>
    <w:multiLevelType w:val="singleLevel"/>
    <w:tmpl w:val="13AF5BCE"/>
    <w:lvl w:ilvl="0" w:tentative="0">
      <w:start w:val="1"/>
      <w:numFmt w:val="decimal"/>
      <w:suff w:val="nothing"/>
      <w:lvlText w:val="%1、"/>
      <w:lvlJc w:val="left"/>
    </w:lvl>
  </w:abstractNum>
  <w:abstractNum w:abstractNumId="19">
    <w:nsid w:val="15FA7CB6"/>
    <w:multiLevelType w:val="singleLevel"/>
    <w:tmpl w:val="15FA7CB6"/>
    <w:lvl w:ilvl="0" w:tentative="0">
      <w:start w:val="1"/>
      <w:numFmt w:val="chineseCounting"/>
      <w:suff w:val="nothing"/>
      <w:lvlText w:val="%1、"/>
      <w:lvlJc w:val="left"/>
      <w:rPr>
        <w:rFonts w:hint="eastAsia"/>
      </w:rPr>
    </w:lvl>
  </w:abstractNum>
  <w:abstractNum w:abstractNumId="20">
    <w:nsid w:val="17DD7941"/>
    <w:multiLevelType w:val="singleLevel"/>
    <w:tmpl w:val="17DD7941"/>
    <w:lvl w:ilvl="0" w:tentative="0">
      <w:start w:val="1"/>
      <w:numFmt w:val="chineseCounting"/>
      <w:suff w:val="nothing"/>
      <w:lvlText w:val="%1、"/>
      <w:lvlJc w:val="left"/>
      <w:rPr>
        <w:rFonts w:hint="eastAsia"/>
      </w:rPr>
    </w:lvl>
  </w:abstractNum>
  <w:abstractNum w:abstractNumId="21">
    <w:nsid w:val="215A5A76"/>
    <w:multiLevelType w:val="singleLevel"/>
    <w:tmpl w:val="215A5A76"/>
    <w:lvl w:ilvl="0" w:tentative="0">
      <w:start w:val="1"/>
      <w:numFmt w:val="chineseCounting"/>
      <w:suff w:val="nothing"/>
      <w:lvlText w:val="%1、"/>
      <w:lvlJc w:val="left"/>
      <w:rPr>
        <w:rFonts w:hint="eastAsia"/>
      </w:rPr>
    </w:lvl>
  </w:abstractNum>
  <w:abstractNum w:abstractNumId="22">
    <w:nsid w:val="3216EC7B"/>
    <w:multiLevelType w:val="singleLevel"/>
    <w:tmpl w:val="3216EC7B"/>
    <w:lvl w:ilvl="0" w:tentative="0">
      <w:start w:val="1"/>
      <w:numFmt w:val="chineseCounting"/>
      <w:suff w:val="nothing"/>
      <w:lvlText w:val="%1、"/>
      <w:lvlJc w:val="left"/>
      <w:rPr>
        <w:rFonts w:hint="eastAsia"/>
      </w:rPr>
    </w:lvl>
  </w:abstractNum>
  <w:abstractNum w:abstractNumId="23">
    <w:nsid w:val="347C6A98"/>
    <w:multiLevelType w:val="singleLevel"/>
    <w:tmpl w:val="347C6A98"/>
    <w:lvl w:ilvl="0" w:tentative="0">
      <w:start w:val="1"/>
      <w:numFmt w:val="decimal"/>
      <w:suff w:val="nothing"/>
      <w:lvlText w:val="%1、"/>
      <w:lvlJc w:val="left"/>
    </w:lvl>
  </w:abstractNum>
  <w:abstractNum w:abstractNumId="24">
    <w:nsid w:val="34CF7653"/>
    <w:multiLevelType w:val="singleLevel"/>
    <w:tmpl w:val="34CF7653"/>
    <w:lvl w:ilvl="0" w:tentative="0">
      <w:start w:val="1"/>
      <w:numFmt w:val="chineseCounting"/>
      <w:suff w:val="nothing"/>
      <w:lvlText w:val="%1、"/>
      <w:lvlJc w:val="left"/>
      <w:rPr>
        <w:rFonts w:hint="eastAsia"/>
      </w:rPr>
    </w:lvl>
  </w:abstractNum>
  <w:abstractNum w:abstractNumId="25">
    <w:nsid w:val="45DCA19F"/>
    <w:multiLevelType w:val="singleLevel"/>
    <w:tmpl w:val="45DCA19F"/>
    <w:lvl w:ilvl="0" w:tentative="0">
      <w:start w:val="1"/>
      <w:numFmt w:val="chineseCounting"/>
      <w:suff w:val="nothing"/>
      <w:lvlText w:val="%1、"/>
      <w:lvlJc w:val="left"/>
      <w:rPr>
        <w:rFonts w:hint="eastAsia"/>
      </w:rPr>
    </w:lvl>
  </w:abstractNum>
  <w:abstractNum w:abstractNumId="26">
    <w:nsid w:val="4A630D6A"/>
    <w:multiLevelType w:val="singleLevel"/>
    <w:tmpl w:val="4A630D6A"/>
    <w:lvl w:ilvl="0" w:tentative="0">
      <w:start w:val="1"/>
      <w:numFmt w:val="decimal"/>
      <w:suff w:val="nothing"/>
      <w:lvlText w:val="%1、"/>
      <w:lvlJc w:val="left"/>
    </w:lvl>
  </w:abstractNum>
  <w:abstractNum w:abstractNumId="27">
    <w:nsid w:val="4F357D5F"/>
    <w:multiLevelType w:val="singleLevel"/>
    <w:tmpl w:val="4F357D5F"/>
    <w:lvl w:ilvl="0" w:tentative="0">
      <w:start w:val="1"/>
      <w:numFmt w:val="chineseCounting"/>
      <w:suff w:val="nothing"/>
      <w:lvlText w:val="%1、"/>
      <w:lvlJc w:val="left"/>
      <w:rPr>
        <w:rFonts w:hint="eastAsia"/>
      </w:rPr>
    </w:lvl>
  </w:abstractNum>
  <w:abstractNum w:abstractNumId="28">
    <w:nsid w:val="5B73B925"/>
    <w:multiLevelType w:val="singleLevel"/>
    <w:tmpl w:val="5B73B925"/>
    <w:lvl w:ilvl="0" w:tentative="0">
      <w:start w:val="1"/>
      <w:numFmt w:val="decimal"/>
      <w:suff w:val="nothing"/>
      <w:lvlText w:val="%1、"/>
      <w:lvlJc w:val="left"/>
    </w:lvl>
  </w:abstractNum>
  <w:abstractNum w:abstractNumId="29">
    <w:nsid w:val="6311315E"/>
    <w:multiLevelType w:val="singleLevel"/>
    <w:tmpl w:val="6311315E"/>
    <w:lvl w:ilvl="0" w:tentative="0">
      <w:start w:val="1"/>
      <w:numFmt w:val="decimal"/>
      <w:suff w:val="nothing"/>
      <w:lvlText w:val="%1、"/>
      <w:lvlJc w:val="left"/>
    </w:lvl>
  </w:abstractNum>
  <w:abstractNum w:abstractNumId="30">
    <w:nsid w:val="69827193"/>
    <w:multiLevelType w:val="singleLevel"/>
    <w:tmpl w:val="69827193"/>
    <w:lvl w:ilvl="0" w:tentative="0">
      <w:start w:val="1"/>
      <w:numFmt w:val="chineseCounting"/>
      <w:suff w:val="nothing"/>
      <w:lvlText w:val="%1、"/>
      <w:lvlJc w:val="left"/>
      <w:rPr>
        <w:rFonts w:hint="eastAsia"/>
      </w:rPr>
    </w:lvl>
  </w:abstractNum>
  <w:abstractNum w:abstractNumId="31">
    <w:nsid w:val="6BA591E2"/>
    <w:multiLevelType w:val="singleLevel"/>
    <w:tmpl w:val="6BA591E2"/>
    <w:lvl w:ilvl="0" w:tentative="0">
      <w:start w:val="1"/>
      <w:numFmt w:val="chineseCounting"/>
      <w:suff w:val="nothing"/>
      <w:lvlText w:val="%1、"/>
      <w:lvlJc w:val="left"/>
      <w:rPr>
        <w:rFonts w:hint="eastAsia"/>
      </w:rPr>
    </w:lvl>
  </w:abstractNum>
  <w:abstractNum w:abstractNumId="32">
    <w:nsid w:val="7B48170E"/>
    <w:multiLevelType w:val="singleLevel"/>
    <w:tmpl w:val="7B48170E"/>
    <w:lvl w:ilvl="0" w:tentative="0">
      <w:start w:val="1"/>
      <w:numFmt w:val="decimal"/>
      <w:suff w:val="nothing"/>
      <w:lvlText w:val="%1、"/>
      <w:lvlJc w:val="left"/>
    </w:lvl>
  </w:abstractNum>
  <w:num w:numId="1">
    <w:abstractNumId w:val="3"/>
  </w:num>
  <w:num w:numId="2">
    <w:abstractNumId w:val="18"/>
  </w:num>
  <w:num w:numId="3">
    <w:abstractNumId w:val="23"/>
  </w:num>
  <w:num w:numId="4">
    <w:abstractNumId w:val="0"/>
  </w:num>
  <w:num w:numId="5">
    <w:abstractNumId w:val="29"/>
  </w:num>
  <w:num w:numId="6">
    <w:abstractNumId w:val="5"/>
  </w:num>
  <w:num w:numId="7">
    <w:abstractNumId w:val="15"/>
  </w:num>
  <w:num w:numId="8">
    <w:abstractNumId w:val="10"/>
  </w:num>
  <w:num w:numId="9">
    <w:abstractNumId w:val="6"/>
  </w:num>
  <w:num w:numId="10">
    <w:abstractNumId w:val="28"/>
  </w:num>
  <w:num w:numId="11">
    <w:abstractNumId w:val="13"/>
  </w:num>
  <w:num w:numId="12">
    <w:abstractNumId w:val="31"/>
  </w:num>
  <w:num w:numId="13">
    <w:abstractNumId w:val="30"/>
  </w:num>
  <w:num w:numId="14">
    <w:abstractNumId w:val="24"/>
  </w:num>
  <w:num w:numId="15">
    <w:abstractNumId w:val="20"/>
  </w:num>
  <w:num w:numId="16">
    <w:abstractNumId w:val="8"/>
  </w:num>
  <w:num w:numId="17">
    <w:abstractNumId w:val="17"/>
  </w:num>
  <w:num w:numId="18">
    <w:abstractNumId w:val="27"/>
  </w:num>
  <w:num w:numId="19">
    <w:abstractNumId w:val="1"/>
  </w:num>
  <w:num w:numId="20">
    <w:abstractNumId w:val="12"/>
  </w:num>
  <w:num w:numId="21">
    <w:abstractNumId w:val="9"/>
  </w:num>
  <w:num w:numId="22">
    <w:abstractNumId w:val="19"/>
  </w:num>
  <w:num w:numId="23">
    <w:abstractNumId w:val="21"/>
  </w:num>
  <w:num w:numId="24">
    <w:abstractNumId w:val="26"/>
  </w:num>
  <w:num w:numId="25">
    <w:abstractNumId w:val="16"/>
  </w:num>
  <w:num w:numId="26">
    <w:abstractNumId w:val="22"/>
  </w:num>
  <w:num w:numId="27">
    <w:abstractNumId w:val="4"/>
  </w:num>
  <w:num w:numId="28">
    <w:abstractNumId w:val="32"/>
  </w:num>
  <w:num w:numId="29">
    <w:abstractNumId w:val="2"/>
  </w:num>
  <w:num w:numId="30">
    <w:abstractNumId w:val="14"/>
  </w:num>
  <w:num w:numId="31">
    <w:abstractNumId w:val="11"/>
  </w:num>
  <w:num w:numId="32">
    <w:abstractNumId w:val="7"/>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4770"/>
    <w:rsid w:val="001A0CDE"/>
    <w:rsid w:val="00467FB7"/>
    <w:rsid w:val="005064BB"/>
    <w:rsid w:val="00981E24"/>
    <w:rsid w:val="00A03CF6"/>
    <w:rsid w:val="01173BBB"/>
    <w:rsid w:val="0120686F"/>
    <w:rsid w:val="01510E81"/>
    <w:rsid w:val="01520828"/>
    <w:rsid w:val="01690272"/>
    <w:rsid w:val="018B3CB1"/>
    <w:rsid w:val="01AE319C"/>
    <w:rsid w:val="01B44EEC"/>
    <w:rsid w:val="01E008DD"/>
    <w:rsid w:val="01F00B7A"/>
    <w:rsid w:val="02112C15"/>
    <w:rsid w:val="022541C3"/>
    <w:rsid w:val="026D5068"/>
    <w:rsid w:val="028034EB"/>
    <w:rsid w:val="02815930"/>
    <w:rsid w:val="02B42151"/>
    <w:rsid w:val="02B8173D"/>
    <w:rsid w:val="02ED21EC"/>
    <w:rsid w:val="03257056"/>
    <w:rsid w:val="033C61DC"/>
    <w:rsid w:val="034A6586"/>
    <w:rsid w:val="0377251F"/>
    <w:rsid w:val="03A649C8"/>
    <w:rsid w:val="03AB67C5"/>
    <w:rsid w:val="03F52178"/>
    <w:rsid w:val="04056D4D"/>
    <w:rsid w:val="0441143A"/>
    <w:rsid w:val="044D1E5D"/>
    <w:rsid w:val="04615804"/>
    <w:rsid w:val="04655859"/>
    <w:rsid w:val="0480281D"/>
    <w:rsid w:val="04863342"/>
    <w:rsid w:val="04CE7333"/>
    <w:rsid w:val="04F204E3"/>
    <w:rsid w:val="04F500EA"/>
    <w:rsid w:val="05367F7C"/>
    <w:rsid w:val="05DC6BCA"/>
    <w:rsid w:val="05E94B25"/>
    <w:rsid w:val="05F94E51"/>
    <w:rsid w:val="05FF204B"/>
    <w:rsid w:val="06086DB3"/>
    <w:rsid w:val="06125581"/>
    <w:rsid w:val="06322495"/>
    <w:rsid w:val="06550363"/>
    <w:rsid w:val="0685480B"/>
    <w:rsid w:val="068D769C"/>
    <w:rsid w:val="06B96BF6"/>
    <w:rsid w:val="07076641"/>
    <w:rsid w:val="071018B9"/>
    <w:rsid w:val="074B64AD"/>
    <w:rsid w:val="07531260"/>
    <w:rsid w:val="0774133B"/>
    <w:rsid w:val="077B641E"/>
    <w:rsid w:val="07F40E5F"/>
    <w:rsid w:val="0862435F"/>
    <w:rsid w:val="08773906"/>
    <w:rsid w:val="087A20F0"/>
    <w:rsid w:val="08BD20C0"/>
    <w:rsid w:val="08D306CB"/>
    <w:rsid w:val="08F8363E"/>
    <w:rsid w:val="08F97B10"/>
    <w:rsid w:val="09153913"/>
    <w:rsid w:val="09244593"/>
    <w:rsid w:val="094B4EB3"/>
    <w:rsid w:val="095C443E"/>
    <w:rsid w:val="09806413"/>
    <w:rsid w:val="09DA0446"/>
    <w:rsid w:val="09FB34F8"/>
    <w:rsid w:val="0A445CF6"/>
    <w:rsid w:val="0A616066"/>
    <w:rsid w:val="0ACE12C6"/>
    <w:rsid w:val="0B0428FC"/>
    <w:rsid w:val="0B1E728B"/>
    <w:rsid w:val="0B20618C"/>
    <w:rsid w:val="0B413F2F"/>
    <w:rsid w:val="0B502411"/>
    <w:rsid w:val="0B62538D"/>
    <w:rsid w:val="0B7C2CE1"/>
    <w:rsid w:val="0B824BCA"/>
    <w:rsid w:val="0B9A49C2"/>
    <w:rsid w:val="0C4C55CB"/>
    <w:rsid w:val="0C6F4451"/>
    <w:rsid w:val="0C995EA3"/>
    <w:rsid w:val="0CAC0150"/>
    <w:rsid w:val="0CB87EC7"/>
    <w:rsid w:val="0D1F2358"/>
    <w:rsid w:val="0D790E8B"/>
    <w:rsid w:val="0D8215CB"/>
    <w:rsid w:val="0D9F6950"/>
    <w:rsid w:val="0DDD0158"/>
    <w:rsid w:val="0DF63A6D"/>
    <w:rsid w:val="0E1C16B5"/>
    <w:rsid w:val="0E5C4C40"/>
    <w:rsid w:val="0E833137"/>
    <w:rsid w:val="0E847903"/>
    <w:rsid w:val="0E966480"/>
    <w:rsid w:val="0EC45F70"/>
    <w:rsid w:val="0EC55C77"/>
    <w:rsid w:val="0ED353FB"/>
    <w:rsid w:val="0F144C0F"/>
    <w:rsid w:val="0F6D6707"/>
    <w:rsid w:val="0F975FD8"/>
    <w:rsid w:val="0FB33470"/>
    <w:rsid w:val="0FC44388"/>
    <w:rsid w:val="0FC72E44"/>
    <w:rsid w:val="0FE202B0"/>
    <w:rsid w:val="0FED591B"/>
    <w:rsid w:val="0FF37613"/>
    <w:rsid w:val="103B2349"/>
    <w:rsid w:val="10884558"/>
    <w:rsid w:val="10914871"/>
    <w:rsid w:val="10982723"/>
    <w:rsid w:val="10FB4F4C"/>
    <w:rsid w:val="112D47D9"/>
    <w:rsid w:val="11352FEA"/>
    <w:rsid w:val="115626E7"/>
    <w:rsid w:val="11664976"/>
    <w:rsid w:val="117A76BA"/>
    <w:rsid w:val="117F434F"/>
    <w:rsid w:val="11887065"/>
    <w:rsid w:val="11A232E2"/>
    <w:rsid w:val="11D7730B"/>
    <w:rsid w:val="11F15E64"/>
    <w:rsid w:val="12204846"/>
    <w:rsid w:val="124275AF"/>
    <w:rsid w:val="129A3E16"/>
    <w:rsid w:val="12A26760"/>
    <w:rsid w:val="12E62DF9"/>
    <w:rsid w:val="12FE7F40"/>
    <w:rsid w:val="132E3736"/>
    <w:rsid w:val="13484D86"/>
    <w:rsid w:val="13604AC5"/>
    <w:rsid w:val="13B454D5"/>
    <w:rsid w:val="13BC2C35"/>
    <w:rsid w:val="13BC5FFC"/>
    <w:rsid w:val="13D25E23"/>
    <w:rsid w:val="14394FB7"/>
    <w:rsid w:val="14612F3E"/>
    <w:rsid w:val="149D47F2"/>
    <w:rsid w:val="14A86159"/>
    <w:rsid w:val="15111ED6"/>
    <w:rsid w:val="151F0D83"/>
    <w:rsid w:val="15354383"/>
    <w:rsid w:val="15BD3B01"/>
    <w:rsid w:val="15D111BD"/>
    <w:rsid w:val="165A0125"/>
    <w:rsid w:val="16867FFB"/>
    <w:rsid w:val="169E4230"/>
    <w:rsid w:val="16E249B8"/>
    <w:rsid w:val="178269D0"/>
    <w:rsid w:val="1787265F"/>
    <w:rsid w:val="179662E7"/>
    <w:rsid w:val="17AA104E"/>
    <w:rsid w:val="17B44553"/>
    <w:rsid w:val="17C413CD"/>
    <w:rsid w:val="1827340C"/>
    <w:rsid w:val="185800BC"/>
    <w:rsid w:val="18690065"/>
    <w:rsid w:val="187C6820"/>
    <w:rsid w:val="188F5F04"/>
    <w:rsid w:val="18B71AFE"/>
    <w:rsid w:val="18BF1B57"/>
    <w:rsid w:val="19156EAE"/>
    <w:rsid w:val="19342999"/>
    <w:rsid w:val="194E3425"/>
    <w:rsid w:val="19660F51"/>
    <w:rsid w:val="197A7D3F"/>
    <w:rsid w:val="19B84B90"/>
    <w:rsid w:val="19C254A7"/>
    <w:rsid w:val="19CB4D1C"/>
    <w:rsid w:val="19CB505C"/>
    <w:rsid w:val="19F8248A"/>
    <w:rsid w:val="1A100F8A"/>
    <w:rsid w:val="1A423FD4"/>
    <w:rsid w:val="1AAD273D"/>
    <w:rsid w:val="1B0C379B"/>
    <w:rsid w:val="1B1937AA"/>
    <w:rsid w:val="1B206F62"/>
    <w:rsid w:val="1B3514FA"/>
    <w:rsid w:val="1B360A3A"/>
    <w:rsid w:val="1B3C1F9B"/>
    <w:rsid w:val="1B4D705A"/>
    <w:rsid w:val="1B5B1767"/>
    <w:rsid w:val="1B7111AB"/>
    <w:rsid w:val="1BA17546"/>
    <w:rsid w:val="1BBB4C44"/>
    <w:rsid w:val="1BD13DF4"/>
    <w:rsid w:val="1BE96350"/>
    <w:rsid w:val="1BF1457F"/>
    <w:rsid w:val="1BFB0C01"/>
    <w:rsid w:val="1C5971A5"/>
    <w:rsid w:val="1C5D00E9"/>
    <w:rsid w:val="1C70193C"/>
    <w:rsid w:val="1C962B64"/>
    <w:rsid w:val="1CC21D4D"/>
    <w:rsid w:val="1CD77198"/>
    <w:rsid w:val="1D487795"/>
    <w:rsid w:val="1E0503EE"/>
    <w:rsid w:val="1E27616A"/>
    <w:rsid w:val="1E375882"/>
    <w:rsid w:val="1E4F32E9"/>
    <w:rsid w:val="1E7062D1"/>
    <w:rsid w:val="1E790531"/>
    <w:rsid w:val="1EC967D9"/>
    <w:rsid w:val="1ED416A4"/>
    <w:rsid w:val="1ED65404"/>
    <w:rsid w:val="1F9F72EE"/>
    <w:rsid w:val="1FF078FA"/>
    <w:rsid w:val="20146220"/>
    <w:rsid w:val="201828B0"/>
    <w:rsid w:val="207D7AF6"/>
    <w:rsid w:val="20AE1F90"/>
    <w:rsid w:val="20AF7D2A"/>
    <w:rsid w:val="20BD2DA4"/>
    <w:rsid w:val="20F23D43"/>
    <w:rsid w:val="213409AD"/>
    <w:rsid w:val="2147275A"/>
    <w:rsid w:val="21737B98"/>
    <w:rsid w:val="220C6DDC"/>
    <w:rsid w:val="220F4736"/>
    <w:rsid w:val="224D08D0"/>
    <w:rsid w:val="22591A55"/>
    <w:rsid w:val="22713560"/>
    <w:rsid w:val="22765CDD"/>
    <w:rsid w:val="228513CD"/>
    <w:rsid w:val="22955BA1"/>
    <w:rsid w:val="22B46618"/>
    <w:rsid w:val="22ED1DFE"/>
    <w:rsid w:val="232859E3"/>
    <w:rsid w:val="23C24A21"/>
    <w:rsid w:val="241608A0"/>
    <w:rsid w:val="242A2134"/>
    <w:rsid w:val="246326F4"/>
    <w:rsid w:val="24AB6024"/>
    <w:rsid w:val="24B90173"/>
    <w:rsid w:val="24C95476"/>
    <w:rsid w:val="24EF06A4"/>
    <w:rsid w:val="25002D88"/>
    <w:rsid w:val="25063B33"/>
    <w:rsid w:val="254A4191"/>
    <w:rsid w:val="256D5059"/>
    <w:rsid w:val="25B02119"/>
    <w:rsid w:val="25C634ED"/>
    <w:rsid w:val="25D742F1"/>
    <w:rsid w:val="25FF292F"/>
    <w:rsid w:val="26165712"/>
    <w:rsid w:val="26420B28"/>
    <w:rsid w:val="264E0F4A"/>
    <w:rsid w:val="2685131B"/>
    <w:rsid w:val="26EB4E59"/>
    <w:rsid w:val="26FC0328"/>
    <w:rsid w:val="2733209F"/>
    <w:rsid w:val="274F4FCA"/>
    <w:rsid w:val="27632C71"/>
    <w:rsid w:val="279D3DF4"/>
    <w:rsid w:val="280A2B36"/>
    <w:rsid w:val="28301467"/>
    <w:rsid w:val="286F4AC6"/>
    <w:rsid w:val="28770CC8"/>
    <w:rsid w:val="2881222E"/>
    <w:rsid w:val="28961A36"/>
    <w:rsid w:val="28D031B1"/>
    <w:rsid w:val="290E1C9F"/>
    <w:rsid w:val="292E5DB2"/>
    <w:rsid w:val="294F6687"/>
    <w:rsid w:val="29601A98"/>
    <w:rsid w:val="298E3852"/>
    <w:rsid w:val="299C52DF"/>
    <w:rsid w:val="29A92678"/>
    <w:rsid w:val="29CA5928"/>
    <w:rsid w:val="29CF2BED"/>
    <w:rsid w:val="29E8265A"/>
    <w:rsid w:val="2A246438"/>
    <w:rsid w:val="2A860C92"/>
    <w:rsid w:val="2AAB4398"/>
    <w:rsid w:val="2B7F2F72"/>
    <w:rsid w:val="2BBC1EC1"/>
    <w:rsid w:val="2BD40EE7"/>
    <w:rsid w:val="2BD519D0"/>
    <w:rsid w:val="2BF57AD2"/>
    <w:rsid w:val="2C3746A1"/>
    <w:rsid w:val="2C3B70E7"/>
    <w:rsid w:val="2C5C7D3F"/>
    <w:rsid w:val="2C9510E9"/>
    <w:rsid w:val="2D21317A"/>
    <w:rsid w:val="2D361C29"/>
    <w:rsid w:val="2D5B2B5F"/>
    <w:rsid w:val="2DE8323B"/>
    <w:rsid w:val="2DFA08F4"/>
    <w:rsid w:val="2E046C9D"/>
    <w:rsid w:val="2E2B697A"/>
    <w:rsid w:val="2E5F6455"/>
    <w:rsid w:val="2E7D4DAD"/>
    <w:rsid w:val="2EA72977"/>
    <w:rsid w:val="2ECA12DA"/>
    <w:rsid w:val="2EE26AF5"/>
    <w:rsid w:val="2F240216"/>
    <w:rsid w:val="2F583715"/>
    <w:rsid w:val="2F6923D6"/>
    <w:rsid w:val="2F91102D"/>
    <w:rsid w:val="2FC516A3"/>
    <w:rsid w:val="2FEC03AF"/>
    <w:rsid w:val="2FFA2CB6"/>
    <w:rsid w:val="300E1ADC"/>
    <w:rsid w:val="30111E32"/>
    <w:rsid w:val="301D3F0E"/>
    <w:rsid w:val="302C27FB"/>
    <w:rsid w:val="307233A6"/>
    <w:rsid w:val="307735B3"/>
    <w:rsid w:val="30777D44"/>
    <w:rsid w:val="30B07511"/>
    <w:rsid w:val="30B74A6D"/>
    <w:rsid w:val="30E03767"/>
    <w:rsid w:val="31085EB4"/>
    <w:rsid w:val="31295B22"/>
    <w:rsid w:val="3151219E"/>
    <w:rsid w:val="318870D4"/>
    <w:rsid w:val="31F04641"/>
    <w:rsid w:val="32066B0A"/>
    <w:rsid w:val="323025AD"/>
    <w:rsid w:val="323A4C83"/>
    <w:rsid w:val="324E3497"/>
    <w:rsid w:val="325614FD"/>
    <w:rsid w:val="32570C5B"/>
    <w:rsid w:val="32630F12"/>
    <w:rsid w:val="32B43F08"/>
    <w:rsid w:val="32B73074"/>
    <w:rsid w:val="32CD2F1C"/>
    <w:rsid w:val="32E754BC"/>
    <w:rsid w:val="330338B9"/>
    <w:rsid w:val="330768CB"/>
    <w:rsid w:val="330D1F9F"/>
    <w:rsid w:val="33404B3F"/>
    <w:rsid w:val="33575135"/>
    <w:rsid w:val="335C7569"/>
    <w:rsid w:val="33A15D29"/>
    <w:rsid w:val="33A80759"/>
    <w:rsid w:val="33B025F6"/>
    <w:rsid w:val="33B21EF1"/>
    <w:rsid w:val="34003935"/>
    <w:rsid w:val="34164377"/>
    <w:rsid w:val="343743B3"/>
    <w:rsid w:val="34A94A05"/>
    <w:rsid w:val="34AC28AD"/>
    <w:rsid w:val="34D6378E"/>
    <w:rsid w:val="34FC3AD4"/>
    <w:rsid w:val="3550133C"/>
    <w:rsid w:val="35547E06"/>
    <w:rsid w:val="358347A2"/>
    <w:rsid w:val="359E04A4"/>
    <w:rsid w:val="35B42339"/>
    <w:rsid w:val="35BC0FD9"/>
    <w:rsid w:val="35E541D6"/>
    <w:rsid w:val="35FE6053"/>
    <w:rsid w:val="363D4E0C"/>
    <w:rsid w:val="36832E6E"/>
    <w:rsid w:val="37346903"/>
    <w:rsid w:val="374C4F00"/>
    <w:rsid w:val="375A7AC3"/>
    <w:rsid w:val="37994A86"/>
    <w:rsid w:val="379D303D"/>
    <w:rsid w:val="37BF57BB"/>
    <w:rsid w:val="37D24FFA"/>
    <w:rsid w:val="38043379"/>
    <w:rsid w:val="3842677E"/>
    <w:rsid w:val="384B73FA"/>
    <w:rsid w:val="386B084B"/>
    <w:rsid w:val="38985E92"/>
    <w:rsid w:val="391338E8"/>
    <w:rsid w:val="39A02C19"/>
    <w:rsid w:val="39E978D1"/>
    <w:rsid w:val="3A675933"/>
    <w:rsid w:val="3A9D53B5"/>
    <w:rsid w:val="3A9E1E23"/>
    <w:rsid w:val="3AA04E18"/>
    <w:rsid w:val="3AD5052E"/>
    <w:rsid w:val="3B1607AB"/>
    <w:rsid w:val="3B666A07"/>
    <w:rsid w:val="3B722367"/>
    <w:rsid w:val="3B8650A7"/>
    <w:rsid w:val="3B893216"/>
    <w:rsid w:val="3B947D37"/>
    <w:rsid w:val="3BD03F7F"/>
    <w:rsid w:val="3BD96AFA"/>
    <w:rsid w:val="3BEA3CF4"/>
    <w:rsid w:val="3BEF3EF8"/>
    <w:rsid w:val="3C0202A0"/>
    <w:rsid w:val="3C493CCF"/>
    <w:rsid w:val="3C4947F5"/>
    <w:rsid w:val="3C5E2B8D"/>
    <w:rsid w:val="3C7D55E9"/>
    <w:rsid w:val="3C7E2FFE"/>
    <w:rsid w:val="3C9645BE"/>
    <w:rsid w:val="3CB45D8C"/>
    <w:rsid w:val="3CC76228"/>
    <w:rsid w:val="3CDD12D1"/>
    <w:rsid w:val="3CF1628C"/>
    <w:rsid w:val="3D3C24D1"/>
    <w:rsid w:val="3D6D1CFC"/>
    <w:rsid w:val="3DA43050"/>
    <w:rsid w:val="3DA978C0"/>
    <w:rsid w:val="3DB536FF"/>
    <w:rsid w:val="3E025F78"/>
    <w:rsid w:val="3E326A4E"/>
    <w:rsid w:val="3E4B4D73"/>
    <w:rsid w:val="3E650510"/>
    <w:rsid w:val="3E761F90"/>
    <w:rsid w:val="3E856C58"/>
    <w:rsid w:val="3EA166D5"/>
    <w:rsid w:val="3ECD205F"/>
    <w:rsid w:val="3F246383"/>
    <w:rsid w:val="3F310BFB"/>
    <w:rsid w:val="3F3E0D3D"/>
    <w:rsid w:val="3F693690"/>
    <w:rsid w:val="3FAD22D8"/>
    <w:rsid w:val="3FE47748"/>
    <w:rsid w:val="3FF47E4A"/>
    <w:rsid w:val="400E0631"/>
    <w:rsid w:val="40647C1A"/>
    <w:rsid w:val="40913E60"/>
    <w:rsid w:val="409D4278"/>
    <w:rsid w:val="40AA2527"/>
    <w:rsid w:val="40AD5093"/>
    <w:rsid w:val="40BE7EE6"/>
    <w:rsid w:val="40CC2DF8"/>
    <w:rsid w:val="41080D6F"/>
    <w:rsid w:val="410879C2"/>
    <w:rsid w:val="41456BF8"/>
    <w:rsid w:val="415A641C"/>
    <w:rsid w:val="419F3FBB"/>
    <w:rsid w:val="41A63D1C"/>
    <w:rsid w:val="41E353C0"/>
    <w:rsid w:val="423850FC"/>
    <w:rsid w:val="42692FBB"/>
    <w:rsid w:val="428070FD"/>
    <w:rsid w:val="429D0F98"/>
    <w:rsid w:val="42E853A7"/>
    <w:rsid w:val="436A4D4D"/>
    <w:rsid w:val="438D19B3"/>
    <w:rsid w:val="43936AF2"/>
    <w:rsid w:val="439D388E"/>
    <w:rsid w:val="43BF6FA6"/>
    <w:rsid w:val="442C38F0"/>
    <w:rsid w:val="442F3E36"/>
    <w:rsid w:val="44CB643C"/>
    <w:rsid w:val="44D37257"/>
    <w:rsid w:val="44D7664C"/>
    <w:rsid w:val="44DB5F26"/>
    <w:rsid w:val="44EA1C18"/>
    <w:rsid w:val="44FC1319"/>
    <w:rsid w:val="44FE423D"/>
    <w:rsid w:val="455025D7"/>
    <w:rsid w:val="457D3E37"/>
    <w:rsid w:val="458A0CD3"/>
    <w:rsid w:val="458B336C"/>
    <w:rsid w:val="46035758"/>
    <w:rsid w:val="46053285"/>
    <w:rsid w:val="460E4559"/>
    <w:rsid w:val="461A56DD"/>
    <w:rsid w:val="46341B29"/>
    <w:rsid w:val="46404230"/>
    <w:rsid w:val="464E63CD"/>
    <w:rsid w:val="469454C1"/>
    <w:rsid w:val="46A86001"/>
    <w:rsid w:val="46B26C7F"/>
    <w:rsid w:val="46B52877"/>
    <w:rsid w:val="46DA0DE5"/>
    <w:rsid w:val="47215FF5"/>
    <w:rsid w:val="478707D0"/>
    <w:rsid w:val="47992270"/>
    <w:rsid w:val="47B27AE7"/>
    <w:rsid w:val="47BA47E5"/>
    <w:rsid w:val="47BB2368"/>
    <w:rsid w:val="47CA503C"/>
    <w:rsid w:val="47CB155C"/>
    <w:rsid w:val="47E577E7"/>
    <w:rsid w:val="481D7B91"/>
    <w:rsid w:val="483712C9"/>
    <w:rsid w:val="485754E6"/>
    <w:rsid w:val="4872667E"/>
    <w:rsid w:val="488F71A7"/>
    <w:rsid w:val="489114EA"/>
    <w:rsid w:val="48A9151C"/>
    <w:rsid w:val="48AB0FEF"/>
    <w:rsid w:val="48B703F7"/>
    <w:rsid w:val="48E9635F"/>
    <w:rsid w:val="48EE719C"/>
    <w:rsid w:val="4901354B"/>
    <w:rsid w:val="498656C2"/>
    <w:rsid w:val="49AB24F3"/>
    <w:rsid w:val="49C50A34"/>
    <w:rsid w:val="49EA4677"/>
    <w:rsid w:val="4AE93A89"/>
    <w:rsid w:val="4B126646"/>
    <w:rsid w:val="4B294CA6"/>
    <w:rsid w:val="4B4C4B20"/>
    <w:rsid w:val="4B70392B"/>
    <w:rsid w:val="4B733C99"/>
    <w:rsid w:val="4BAD7C8C"/>
    <w:rsid w:val="4BF7430F"/>
    <w:rsid w:val="4C015FF1"/>
    <w:rsid w:val="4C0D2C67"/>
    <w:rsid w:val="4C127F59"/>
    <w:rsid w:val="4C23741A"/>
    <w:rsid w:val="4C2F3101"/>
    <w:rsid w:val="4C3201A3"/>
    <w:rsid w:val="4C4022F1"/>
    <w:rsid w:val="4C9D2EA7"/>
    <w:rsid w:val="4CAE29FC"/>
    <w:rsid w:val="4CC51912"/>
    <w:rsid w:val="4CFF17C7"/>
    <w:rsid w:val="4D0A4BB7"/>
    <w:rsid w:val="4D0C2854"/>
    <w:rsid w:val="4D575760"/>
    <w:rsid w:val="4D766298"/>
    <w:rsid w:val="4DA14E36"/>
    <w:rsid w:val="4DB619C6"/>
    <w:rsid w:val="4DB76043"/>
    <w:rsid w:val="4DD2511F"/>
    <w:rsid w:val="4DE824AE"/>
    <w:rsid w:val="4E1202D1"/>
    <w:rsid w:val="4E2D5850"/>
    <w:rsid w:val="4E2F0B4D"/>
    <w:rsid w:val="4E4F0633"/>
    <w:rsid w:val="4E66596C"/>
    <w:rsid w:val="4EBD5B62"/>
    <w:rsid w:val="4ECA01B6"/>
    <w:rsid w:val="4F2A080E"/>
    <w:rsid w:val="4F2D5396"/>
    <w:rsid w:val="4F36034F"/>
    <w:rsid w:val="4F604C4E"/>
    <w:rsid w:val="4F654E0E"/>
    <w:rsid w:val="4F662BCE"/>
    <w:rsid w:val="4FAB3468"/>
    <w:rsid w:val="4FF06F90"/>
    <w:rsid w:val="4FF46FBA"/>
    <w:rsid w:val="4FF763F7"/>
    <w:rsid w:val="4FF8259A"/>
    <w:rsid w:val="502A4A8F"/>
    <w:rsid w:val="5049170F"/>
    <w:rsid w:val="5050388A"/>
    <w:rsid w:val="50554D30"/>
    <w:rsid w:val="509C67D4"/>
    <w:rsid w:val="50A96684"/>
    <w:rsid w:val="50B05A47"/>
    <w:rsid w:val="50B346B8"/>
    <w:rsid w:val="50D6289B"/>
    <w:rsid w:val="50DE2973"/>
    <w:rsid w:val="50E72AA9"/>
    <w:rsid w:val="50EC230E"/>
    <w:rsid w:val="511969E6"/>
    <w:rsid w:val="51314AA1"/>
    <w:rsid w:val="51362CDA"/>
    <w:rsid w:val="51451E26"/>
    <w:rsid w:val="514A799F"/>
    <w:rsid w:val="51E62378"/>
    <w:rsid w:val="51E74C76"/>
    <w:rsid w:val="52030894"/>
    <w:rsid w:val="52072D52"/>
    <w:rsid w:val="52107583"/>
    <w:rsid w:val="5232313D"/>
    <w:rsid w:val="5246572C"/>
    <w:rsid w:val="52D41345"/>
    <w:rsid w:val="52E024C3"/>
    <w:rsid w:val="52FC7EF3"/>
    <w:rsid w:val="53272637"/>
    <w:rsid w:val="53795063"/>
    <w:rsid w:val="539616F7"/>
    <w:rsid w:val="53AB6182"/>
    <w:rsid w:val="53C87A7F"/>
    <w:rsid w:val="5418370E"/>
    <w:rsid w:val="541C5930"/>
    <w:rsid w:val="549C442D"/>
    <w:rsid w:val="54BA164F"/>
    <w:rsid w:val="54D66FA8"/>
    <w:rsid w:val="54DD079F"/>
    <w:rsid w:val="55332433"/>
    <w:rsid w:val="55702DE3"/>
    <w:rsid w:val="557203E4"/>
    <w:rsid w:val="55D557EF"/>
    <w:rsid w:val="560B0401"/>
    <w:rsid w:val="560D337B"/>
    <w:rsid w:val="56236059"/>
    <w:rsid w:val="562A1D75"/>
    <w:rsid w:val="56340264"/>
    <w:rsid w:val="566263FB"/>
    <w:rsid w:val="566F4270"/>
    <w:rsid w:val="56A40822"/>
    <w:rsid w:val="56C01568"/>
    <w:rsid w:val="57313084"/>
    <w:rsid w:val="574E5150"/>
    <w:rsid w:val="57984AC1"/>
    <w:rsid w:val="57A728C4"/>
    <w:rsid w:val="57C649A5"/>
    <w:rsid w:val="57D54092"/>
    <w:rsid w:val="57E67A5E"/>
    <w:rsid w:val="581262D6"/>
    <w:rsid w:val="58185457"/>
    <w:rsid w:val="5833738E"/>
    <w:rsid w:val="583401F7"/>
    <w:rsid w:val="584C1D43"/>
    <w:rsid w:val="58B435D0"/>
    <w:rsid w:val="58C50424"/>
    <w:rsid w:val="59066FE0"/>
    <w:rsid w:val="59083D26"/>
    <w:rsid w:val="590C4715"/>
    <w:rsid w:val="591212E2"/>
    <w:rsid w:val="59265D14"/>
    <w:rsid w:val="592E0719"/>
    <w:rsid w:val="593929CA"/>
    <w:rsid w:val="59416298"/>
    <w:rsid w:val="595D411F"/>
    <w:rsid w:val="599B47D6"/>
    <w:rsid w:val="59AB048C"/>
    <w:rsid w:val="59E33C2F"/>
    <w:rsid w:val="59EE07BE"/>
    <w:rsid w:val="5A000611"/>
    <w:rsid w:val="5A2870BC"/>
    <w:rsid w:val="5A395171"/>
    <w:rsid w:val="5A58273F"/>
    <w:rsid w:val="5A681EF4"/>
    <w:rsid w:val="5A9D3542"/>
    <w:rsid w:val="5AAD0F06"/>
    <w:rsid w:val="5AEE6CE6"/>
    <w:rsid w:val="5B007321"/>
    <w:rsid w:val="5B0442C2"/>
    <w:rsid w:val="5B3F4CD5"/>
    <w:rsid w:val="5B410B3E"/>
    <w:rsid w:val="5B887673"/>
    <w:rsid w:val="5B9217C0"/>
    <w:rsid w:val="5BBD565C"/>
    <w:rsid w:val="5BC53581"/>
    <w:rsid w:val="5BE420E8"/>
    <w:rsid w:val="5BF33CE9"/>
    <w:rsid w:val="5C0E3E95"/>
    <w:rsid w:val="5C63362F"/>
    <w:rsid w:val="5C7034A9"/>
    <w:rsid w:val="5C755D17"/>
    <w:rsid w:val="5C96508E"/>
    <w:rsid w:val="5CBB4D1C"/>
    <w:rsid w:val="5CEA0AA1"/>
    <w:rsid w:val="5CF570ED"/>
    <w:rsid w:val="5CF85BA9"/>
    <w:rsid w:val="5D0A4281"/>
    <w:rsid w:val="5D0C2D0A"/>
    <w:rsid w:val="5D186E32"/>
    <w:rsid w:val="5D2F0CE4"/>
    <w:rsid w:val="5D357237"/>
    <w:rsid w:val="5D5B035F"/>
    <w:rsid w:val="5D840A82"/>
    <w:rsid w:val="5DA34A88"/>
    <w:rsid w:val="5DAC7F8C"/>
    <w:rsid w:val="5DB7412C"/>
    <w:rsid w:val="5DC25275"/>
    <w:rsid w:val="5DCE5D2B"/>
    <w:rsid w:val="5DD54B0C"/>
    <w:rsid w:val="5DD8391B"/>
    <w:rsid w:val="5DF53C3D"/>
    <w:rsid w:val="5DFC1F7B"/>
    <w:rsid w:val="5E34120C"/>
    <w:rsid w:val="5E36455D"/>
    <w:rsid w:val="5EA44C2D"/>
    <w:rsid w:val="5EA641F0"/>
    <w:rsid w:val="5EAE4382"/>
    <w:rsid w:val="5EBD53FF"/>
    <w:rsid w:val="5ED7658C"/>
    <w:rsid w:val="5EEE1E0A"/>
    <w:rsid w:val="5F146560"/>
    <w:rsid w:val="5F1814AC"/>
    <w:rsid w:val="5F401EAD"/>
    <w:rsid w:val="5F8834BA"/>
    <w:rsid w:val="5FC64AC1"/>
    <w:rsid w:val="5FE43FA2"/>
    <w:rsid w:val="606078BD"/>
    <w:rsid w:val="60B40809"/>
    <w:rsid w:val="60EB7C18"/>
    <w:rsid w:val="610B5B6E"/>
    <w:rsid w:val="61581144"/>
    <w:rsid w:val="615E35CD"/>
    <w:rsid w:val="61EB67C9"/>
    <w:rsid w:val="621915D3"/>
    <w:rsid w:val="622A07E5"/>
    <w:rsid w:val="623013FA"/>
    <w:rsid w:val="62357BAF"/>
    <w:rsid w:val="62393A8D"/>
    <w:rsid w:val="62502054"/>
    <w:rsid w:val="62675CCB"/>
    <w:rsid w:val="6272440B"/>
    <w:rsid w:val="628C3738"/>
    <w:rsid w:val="62934A42"/>
    <w:rsid w:val="62AE459D"/>
    <w:rsid w:val="62D661D0"/>
    <w:rsid w:val="62D84591"/>
    <w:rsid w:val="62D929C8"/>
    <w:rsid w:val="62E62DE1"/>
    <w:rsid w:val="63146EE0"/>
    <w:rsid w:val="635E5C9A"/>
    <w:rsid w:val="636D3BDF"/>
    <w:rsid w:val="637A3E8B"/>
    <w:rsid w:val="63951514"/>
    <w:rsid w:val="63C44533"/>
    <w:rsid w:val="63E438DA"/>
    <w:rsid w:val="6416078B"/>
    <w:rsid w:val="644C5035"/>
    <w:rsid w:val="649247A5"/>
    <w:rsid w:val="649C2E43"/>
    <w:rsid w:val="64AA67D4"/>
    <w:rsid w:val="64E81FC8"/>
    <w:rsid w:val="64F147CC"/>
    <w:rsid w:val="650E79C4"/>
    <w:rsid w:val="651F3001"/>
    <w:rsid w:val="656706E9"/>
    <w:rsid w:val="65841CA4"/>
    <w:rsid w:val="65894252"/>
    <w:rsid w:val="659E0C25"/>
    <w:rsid w:val="65AB7612"/>
    <w:rsid w:val="65C40D5D"/>
    <w:rsid w:val="65E37654"/>
    <w:rsid w:val="66121717"/>
    <w:rsid w:val="664455C8"/>
    <w:rsid w:val="66945059"/>
    <w:rsid w:val="67224C97"/>
    <w:rsid w:val="67443367"/>
    <w:rsid w:val="67631668"/>
    <w:rsid w:val="67802852"/>
    <w:rsid w:val="678C147B"/>
    <w:rsid w:val="67EE66D2"/>
    <w:rsid w:val="680F37C4"/>
    <w:rsid w:val="681163AD"/>
    <w:rsid w:val="68145915"/>
    <w:rsid w:val="68172B71"/>
    <w:rsid w:val="688750A7"/>
    <w:rsid w:val="68B513B1"/>
    <w:rsid w:val="68C60764"/>
    <w:rsid w:val="691503E7"/>
    <w:rsid w:val="691D23D9"/>
    <w:rsid w:val="6933012C"/>
    <w:rsid w:val="69482D5B"/>
    <w:rsid w:val="697D0C71"/>
    <w:rsid w:val="699016F9"/>
    <w:rsid w:val="69CD7C5A"/>
    <w:rsid w:val="6A576502"/>
    <w:rsid w:val="6A590019"/>
    <w:rsid w:val="6A666B18"/>
    <w:rsid w:val="6A7A4862"/>
    <w:rsid w:val="6ABC3E73"/>
    <w:rsid w:val="6AEE6FD4"/>
    <w:rsid w:val="6B176226"/>
    <w:rsid w:val="6BB42BE7"/>
    <w:rsid w:val="6BDB1F22"/>
    <w:rsid w:val="6BF343C5"/>
    <w:rsid w:val="6BF540F5"/>
    <w:rsid w:val="6C213AD8"/>
    <w:rsid w:val="6C8F3A2A"/>
    <w:rsid w:val="6C986557"/>
    <w:rsid w:val="6CBA4B91"/>
    <w:rsid w:val="6CF644F9"/>
    <w:rsid w:val="6D5C4475"/>
    <w:rsid w:val="6D610215"/>
    <w:rsid w:val="6D8C2885"/>
    <w:rsid w:val="6D952D23"/>
    <w:rsid w:val="6DA2513F"/>
    <w:rsid w:val="6DF208B2"/>
    <w:rsid w:val="6E105A2C"/>
    <w:rsid w:val="6E1412EC"/>
    <w:rsid w:val="6E1E3784"/>
    <w:rsid w:val="6E4758CE"/>
    <w:rsid w:val="6EAD0F8C"/>
    <w:rsid w:val="6EAE2E5F"/>
    <w:rsid w:val="6EB76A6A"/>
    <w:rsid w:val="6EBC54D6"/>
    <w:rsid w:val="6EC20008"/>
    <w:rsid w:val="6F030472"/>
    <w:rsid w:val="6FC203E4"/>
    <w:rsid w:val="6FE221DC"/>
    <w:rsid w:val="70383CF7"/>
    <w:rsid w:val="70C53E47"/>
    <w:rsid w:val="70CE2C61"/>
    <w:rsid w:val="70DA4436"/>
    <w:rsid w:val="712F49C5"/>
    <w:rsid w:val="713D4F68"/>
    <w:rsid w:val="71894F2D"/>
    <w:rsid w:val="718E5A90"/>
    <w:rsid w:val="71D20B48"/>
    <w:rsid w:val="729D3D8D"/>
    <w:rsid w:val="729E13FB"/>
    <w:rsid w:val="72A341F0"/>
    <w:rsid w:val="72DB587D"/>
    <w:rsid w:val="733512BA"/>
    <w:rsid w:val="73352ED9"/>
    <w:rsid w:val="736340A1"/>
    <w:rsid w:val="73801C95"/>
    <w:rsid w:val="73C05899"/>
    <w:rsid w:val="73C71532"/>
    <w:rsid w:val="73CE4BFC"/>
    <w:rsid w:val="740476B8"/>
    <w:rsid w:val="74243751"/>
    <w:rsid w:val="7436086E"/>
    <w:rsid w:val="74665455"/>
    <w:rsid w:val="747E74EE"/>
    <w:rsid w:val="74C20DA8"/>
    <w:rsid w:val="75174101"/>
    <w:rsid w:val="753564CB"/>
    <w:rsid w:val="7555038F"/>
    <w:rsid w:val="7564483C"/>
    <w:rsid w:val="757B39E8"/>
    <w:rsid w:val="759F36AB"/>
    <w:rsid w:val="75DC029B"/>
    <w:rsid w:val="75FF5E1B"/>
    <w:rsid w:val="76020899"/>
    <w:rsid w:val="76091CAE"/>
    <w:rsid w:val="76217484"/>
    <w:rsid w:val="76286509"/>
    <w:rsid w:val="763D2445"/>
    <w:rsid w:val="76553B6B"/>
    <w:rsid w:val="769F6374"/>
    <w:rsid w:val="76E4710D"/>
    <w:rsid w:val="76E8114F"/>
    <w:rsid w:val="773F58E2"/>
    <w:rsid w:val="77857A31"/>
    <w:rsid w:val="7795308D"/>
    <w:rsid w:val="77A512F4"/>
    <w:rsid w:val="77C32F48"/>
    <w:rsid w:val="77CB69F7"/>
    <w:rsid w:val="77D76495"/>
    <w:rsid w:val="77E822EF"/>
    <w:rsid w:val="78007CCC"/>
    <w:rsid w:val="783D7503"/>
    <w:rsid w:val="788E59EF"/>
    <w:rsid w:val="78BC313E"/>
    <w:rsid w:val="78CA3358"/>
    <w:rsid w:val="78D5256E"/>
    <w:rsid w:val="78E73FD5"/>
    <w:rsid w:val="79071771"/>
    <w:rsid w:val="79123718"/>
    <w:rsid w:val="79292D78"/>
    <w:rsid w:val="794E76CA"/>
    <w:rsid w:val="7952504F"/>
    <w:rsid w:val="79BD0B93"/>
    <w:rsid w:val="79F72D26"/>
    <w:rsid w:val="7A1A0FC3"/>
    <w:rsid w:val="7A2D5F9F"/>
    <w:rsid w:val="7A8A0E1F"/>
    <w:rsid w:val="7A915620"/>
    <w:rsid w:val="7A9814C9"/>
    <w:rsid w:val="7A9C79F8"/>
    <w:rsid w:val="7AA645C7"/>
    <w:rsid w:val="7AAD6666"/>
    <w:rsid w:val="7AD0645C"/>
    <w:rsid w:val="7B025809"/>
    <w:rsid w:val="7B225455"/>
    <w:rsid w:val="7B334620"/>
    <w:rsid w:val="7B415CBB"/>
    <w:rsid w:val="7B485871"/>
    <w:rsid w:val="7B5C3FF8"/>
    <w:rsid w:val="7B7A7A75"/>
    <w:rsid w:val="7B9E3657"/>
    <w:rsid w:val="7BEF2217"/>
    <w:rsid w:val="7C04328E"/>
    <w:rsid w:val="7C801C4C"/>
    <w:rsid w:val="7C8C75FF"/>
    <w:rsid w:val="7CD82DCD"/>
    <w:rsid w:val="7CE072C4"/>
    <w:rsid w:val="7CE922F7"/>
    <w:rsid w:val="7D2B0098"/>
    <w:rsid w:val="7D3D174E"/>
    <w:rsid w:val="7D437FD3"/>
    <w:rsid w:val="7D4816D2"/>
    <w:rsid w:val="7D532CC9"/>
    <w:rsid w:val="7D5A5E69"/>
    <w:rsid w:val="7D835869"/>
    <w:rsid w:val="7D99308F"/>
    <w:rsid w:val="7DCC6E31"/>
    <w:rsid w:val="7DCF43B9"/>
    <w:rsid w:val="7DDD39AC"/>
    <w:rsid w:val="7E0877CC"/>
    <w:rsid w:val="7E47179B"/>
    <w:rsid w:val="7E474F66"/>
    <w:rsid w:val="7E8F6ED7"/>
    <w:rsid w:val="7EB5654A"/>
    <w:rsid w:val="7EEC42C9"/>
    <w:rsid w:val="7F123FCC"/>
    <w:rsid w:val="7F274005"/>
    <w:rsid w:val="7F3A66BE"/>
    <w:rsid w:val="7F6C14B7"/>
    <w:rsid w:val="7F85606B"/>
    <w:rsid w:val="7F8A296D"/>
    <w:rsid w:val="7FD7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5">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widowControl w:val="0"/>
      <w:spacing w:line="240" w:lineRule="auto"/>
      <w:ind w:left="0" w:firstLine="420" w:firstLineChars="100"/>
      <w:jc w:val="both"/>
    </w:pPr>
    <w:rPr>
      <w:rFonts w:ascii="Calibri" w:hAnsi="Calibri"/>
      <w:kern w:val="2"/>
      <w:sz w:val="21"/>
      <w:szCs w:val="22"/>
    </w:rPr>
  </w:style>
  <w:style w:type="paragraph" w:styleId="3">
    <w:name w:val="Body Text"/>
    <w:basedOn w:val="1"/>
    <w:qFormat/>
    <w:uiPriority w:val="0"/>
    <w:pPr>
      <w:widowControl/>
      <w:spacing w:after="120" w:line="240" w:lineRule="atLeast"/>
      <w:ind w:left="720"/>
      <w:jc w:val="left"/>
    </w:pPr>
    <w:rPr>
      <w:rFonts w:ascii="Times New Roman" w:hAnsi="Times New Roman"/>
      <w:kern w:val="0"/>
      <w:sz w:val="20"/>
      <w:szCs w:val="20"/>
    </w:rPr>
  </w:style>
  <w:style w:type="paragraph" w:styleId="13">
    <w:name w:val="annotation text"/>
    <w:basedOn w:val="1"/>
    <w:qFormat/>
    <w:uiPriority w:val="0"/>
    <w:pPr>
      <w:jc w:val="left"/>
    </w:pPr>
  </w:style>
  <w:style w:type="paragraph" w:styleId="14">
    <w:name w:val="toc 3"/>
    <w:basedOn w:val="1"/>
    <w:next w:val="1"/>
    <w:qFormat/>
    <w:uiPriority w:val="0"/>
    <w:pPr>
      <w:ind w:left="840" w:leftChars="400"/>
    </w:p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character" w:styleId="19">
    <w:name w:val="Hyperlink"/>
    <w:basedOn w:val="18"/>
    <w:qFormat/>
    <w:uiPriority w:val="0"/>
    <w:rPr>
      <w:color w:val="0000FF"/>
      <w:u w:val="single"/>
    </w:rPr>
  </w:style>
  <w:style w:type="paragraph" w:styleId="20">
    <w:name w:val="List Paragraph"/>
    <w:basedOn w:val="1"/>
    <w:qFormat/>
    <w:uiPriority w:val="0"/>
    <w:pPr>
      <w:ind w:firstLine="420" w:firstLineChars="200"/>
    </w:pPr>
  </w:style>
  <w:style w:type="paragraph" w:customStyle="1" w:styleId="21">
    <w:name w:val="样式 Heading 1 - Format Only + 左侧:  0 厘米 首行缩进:  0 厘米"/>
    <w:basedOn w:val="1"/>
    <w:qFormat/>
    <w:uiPriority w:val="0"/>
    <w:pPr>
      <w:pageBreakBefore/>
      <w:tabs>
        <w:tab w:val="left" w:pos="432"/>
      </w:tabs>
      <w:spacing w:after="120"/>
      <w:jc w:val="center"/>
    </w:pPr>
    <w:rPr>
      <w:rFonts w:ascii="Arial" w:hAnsi="Arial" w:eastAsia="黑体" w:cs="宋体"/>
      <w:b/>
      <w:bCs/>
      <w:smallCaps/>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2020-05-22T01:21:00Z</dcterms:created>
  <dc:creator>dell</dc:creator>
  <cp:lastModifiedBy>Cecilia</cp:lastModifiedBy>
  <dcterms:modified xsi:type="dcterms:W3CDTF">2020-07-19T05:57:42Z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