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CF" w:rsidRPr="004B2750" w:rsidRDefault="002260CF" w:rsidP="004B2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2750" w:rsidRPr="004B2750" w:rsidRDefault="004B2750" w:rsidP="004B27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B2750">
        <w:rPr>
          <w:rFonts w:ascii="Times New Roman" w:hAnsi="Times New Roman" w:cs="Times New Roman"/>
          <w:b/>
          <w:sz w:val="36"/>
          <w:szCs w:val="36"/>
        </w:rPr>
        <w:t>Task</w:t>
      </w:r>
      <w:proofErr w:type="spellEnd"/>
      <w:r w:rsidRPr="004B27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B2750">
        <w:rPr>
          <w:rFonts w:ascii="Times New Roman" w:hAnsi="Times New Roman" w:cs="Times New Roman"/>
          <w:b/>
          <w:sz w:val="36"/>
          <w:szCs w:val="36"/>
        </w:rPr>
        <w:t>for</w:t>
      </w:r>
      <w:proofErr w:type="spellEnd"/>
      <w:r w:rsidRPr="004B27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B2750">
        <w:rPr>
          <w:rFonts w:ascii="Times New Roman" w:hAnsi="Times New Roman" w:cs="Times New Roman"/>
          <w:b/>
          <w:sz w:val="36"/>
          <w:szCs w:val="36"/>
        </w:rPr>
        <w:t>examples</w:t>
      </w:r>
      <w:proofErr w:type="spellEnd"/>
      <w:r w:rsidRPr="004B2750">
        <w:rPr>
          <w:rFonts w:ascii="Times New Roman" w:hAnsi="Times New Roman" w:cs="Times New Roman"/>
          <w:b/>
          <w:sz w:val="36"/>
          <w:szCs w:val="36"/>
        </w:rPr>
        <w:t xml:space="preserve"> 3.1 </w:t>
      </w:r>
      <w:proofErr w:type="spellStart"/>
      <w:r w:rsidRPr="004B2750">
        <w:rPr>
          <w:rFonts w:ascii="Times New Roman" w:hAnsi="Times New Roman" w:cs="Times New Roman"/>
          <w:b/>
          <w:sz w:val="36"/>
          <w:szCs w:val="36"/>
        </w:rPr>
        <w:t>and</w:t>
      </w:r>
      <w:proofErr w:type="spellEnd"/>
      <w:r w:rsidRPr="004B2750">
        <w:rPr>
          <w:rFonts w:ascii="Times New Roman" w:hAnsi="Times New Roman" w:cs="Times New Roman"/>
          <w:b/>
          <w:sz w:val="36"/>
          <w:szCs w:val="36"/>
        </w:rPr>
        <w:t xml:space="preserve"> 3.2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 3.1. 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A problem 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is being solved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>: for a certain goal 4 independent shots are fired, each of which hits it with p=0.5. At least two hits are required to hit the target. Determine the probability of hitting the target.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Solve </w:t>
      </w:r>
      <w:r w:rsidRPr="004B27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 3.1 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using the Monte Carlo method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b/>
          <w:sz w:val="36"/>
          <w:szCs w:val="36"/>
          <w:lang w:val="en-US"/>
        </w:rPr>
        <w:t>Additional task for example 3.1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Each shot hi</w:t>
      </w:r>
      <w:r>
        <w:rPr>
          <w:rFonts w:ascii="Times New Roman" w:hAnsi="Times New Roman" w:cs="Times New Roman"/>
          <w:sz w:val="28"/>
          <w:szCs w:val="28"/>
          <w:lang w:val="en-US"/>
        </w:rPr>
        <w:t>ts the target with probability p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=0.25.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At least two hits are required to hit the target. Determine the probability of hitting the target.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Each shot hi</w:t>
      </w:r>
      <w:r>
        <w:rPr>
          <w:rFonts w:ascii="Times New Roman" w:hAnsi="Times New Roman" w:cs="Times New Roman"/>
          <w:sz w:val="28"/>
          <w:szCs w:val="28"/>
          <w:lang w:val="en-US"/>
        </w:rPr>
        <w:t>ts the target with probability p</w:t>
      </w:r>
      <w:r>
        <w:rPr>
          <w:rFonts w:ascii="Times New Roman" w:hAnsi="Times New Roman" w:cs="Times New Roman"/>
          <w:sz w:val="28"/>
          <w:szCs w:val="28"/>
          <w:lang w:val="en-US"/>
        </w:rPr>
        <w:t>=0.7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>At least two hits are required to hit the target. Determine the probability of hitting the target.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0CAE" w:rsidRDefault="00950CAE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0CAE" w:rsidRDefault="00950CAE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0CAE" w:rsidRDefault="00950CAE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3.2.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 Analysis of the behavior of a discrete object (discrete input and output variables) - “problem about drunken passerby or the random walk problem.”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A passerby decided to take a walk while standing on a street corner. 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Let the probability that, upon reaching the next intersection, he will go north, south, east and west, be the same. 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What is the probability that after walking 10 blocks, a passerby will end up no further than 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 blocks from the place where he started his walk.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Let us denote its location at each intersection by a two-dimensional vector (x1, x2) (“exit”), where x1 is the direction from east to west and x2 is the direction from north to south. Each move is one block east (x1 + 1), and each move is one block west (x1 – 1) (x1 is a discrete variable). North x2 + 1, south x2 – 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>. Initial position (0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). If at the end of the walk the absolute values of x1 and x2 are greater than 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, then we will assume that he has gone further than two blocks at the end of a walk of 10 blocks. Because the probability of our passerby moving in any of the </w:t>
      </w: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4B2750">
        <w:rPr>
          <w:rFonts w:ascii="Times New Roman" w:hAnsi="Times New Roman" w:cs="Times New Roman"/>
          <w:sz w:val="28"/>
          <w:szCs w:val="28"/>
          <w:lang w:val="en-US"/>
        </w:rPr>
        <w:t xml:space="preserve"> directions according to the condition is the same and equal 0.25, then you can estimate its movement using random number generator.</w:t>
      </w:r>
    </w:p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750">
        <w:rPr>
          <w:rFonts w:ascii="Times New Roman" w:hAnsi="Times New Roman" w:cs="Times New Roman"/>
          <w:sz w:val="28"/>
          <w:szCs w:val="28"/>
          <w:lang w:val="en-US"/>
        </w:rPr>
        <w:t>Let us agree that if a random number (RN) lies in range from 0 to 24, the drunk will go east and we increase x1 by 1; if from 25 to 49, then he will go west and x1-</w:t>
      </w:r>
      <w:r w:rsidRPr="004B2750">
        <w:rPr>
          <w:rFonts w:ascii="Times New Roman" w:hAnsi="Times New Roman" w:cs="Times New Roman"/>
          <w:sz w:val="28"/>
          <w:szCs w:val="28"/>
          <w:lang w:val="en-US"/>
        </w:rPr>
        <w:lastRenderedPageBreak/>
        <w:t>1; if from 50 to 74, he will go north and x2 + 1; if from 75 to 99, then south and x2 – 1.</w:t>
      </w:r>
      <w:proofErr w:type="gramEnd"/>
    </w:p>
    <w:p w:rsidR="004B2750" w:rsidRDefault="00950CAE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2750">
        <w:rPr>
          <w:rFonts w:ascii="Times New Roman" w:hAnsi="Times New Roman" w:cs="Times New Roman"/>
          <w:b/>
          <w:sz w:val="36"/>
          <w:szCs w:val="36"/>
          <w:lang w:val="en-US"/>
        </w:rPr>
        <w:t>Additional task for example 3.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63"/>
        <w:gridCol w:w="1136"/>
        <w:gridCol w:w="1136"/>
        <w:gridCol w:w="1137"/>
        <w:gridCol w:w="1262"/>
        <w:gridCol w:w="1137"/>
        <w:gridCol w:w="1137"/>
        <w:gridCol w:w="1137"/>
      </w:tblGrid>
      <w:tr w:rsidR="00244396" w:rsidRPr="001B66B3" w:rsidTr="00B9020F">
        <w:tc>
          <w:tcPr>
            <w:tcW w:w="1263" w:type="dxa"/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spellStart"/>
            <w:r w:rsidRPr="00244396">
              <w:rPr>
                <w:rFonts w:ascii="Times New Roman" w:hAnsi="Times New Roman"/>
                <w:sz w:val="28"/>
                <w:szCs w:val="28"/>
              </w:rPr>
              <w:t>ariant</w:t>
            </w:r>
            <w:proofErr w:type="spellEnd"/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262" w:type="dxa"/>
            <w:tcBorders>
              <w:lef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spellStart"/>
            <w:r w:rsidRPr="00244396">
              <w:rPr>
                <w:rFonts w:ascii="Times New Roman" w:hAnsi="Times New Roman"/>
                <w:sz w:val="28"/>
                <w:szCs w:val="28"/>
              </w:rPr>
              <w:t>ariant</w:t>
            </w:r>
            <w:proofErr w:type="spellEnd"/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sz w:val="28"/>
                <w:szCs w:val="28"/>
              </w:rPr>
            </w:pPr>
            <w:r w:rsidRPr="001B66B3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bookmarkEnd w:id="0"/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12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  <w:tcBorders>
              <w:bottom w:val="single" w:sz="12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12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7" w:type="dxa"/>
            <w:tcBorders>
              <w:bottom w:val="single" w:sz="12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7" w:type="dxa"/>
            <w:tcBorders>
              <w:top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 w:val="restart"/>
            <w:tcBorders>
              <w:top w:val="single" w:sz="24" w:space="0" w:color="auto"/>
              <w:left w:val="thinThickThinSmallGap" w:sz="24" w:space="0" w:color="auto"/>
              <w:right w:val="single" w:sz="24" w:space="0" w:color="auto"/>
            </w:tcBorders>
            <w:vAlign w:val="center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137" w:type="dxa"/>
            <w:tcBorders>
              <w:top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136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262" w:type="dxa"/>
            <w:vMerge/>
            <w:tcBorders>
              <w:left w:val="thinThickThinSmallGap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137" w:type="dxa"/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 w:rsidR="00244396" w:rsidRPr="001B66B3" w:rsidTr="00B9020F">
        <w:tc>
          <w:tcPr>
            <w:tcW w:w="126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7" w:type="dxa"/>
            <w:tcBorders>
              <w:bottom w:val="single" w:sz="24" w:space="0" w:color="auto"/>
              <w:right w:val="thinThickThinSmallGap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62" w:type="dxa"/>
            <w:vMerge/>
            <w:tcBorders>
              <w:left w:val="thinThickThinSmallGap" w:sz="24" w:space="0" w:color="auto"/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left w:val="single" w:sz="24" w:space="0" w:color="auto"/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  <w:tcBorders>
              <w:bottom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66B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137" w:type="dxa"/>
            <w:tcBorders>
              <w:bottom w:val="single" w:sz="24" w:space="0" w:color="auto"/>
              <w:right w:val="single" w:sz="24" w:space="0" w:color="auto"/>
            </w:tcBorders>
          </w:tcPr>
          <w:p w:rsidR="00244396" w:rsidRPr="001B66B3" w:rsidRDefault="00244396" w:rsidP="00B9020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B2750" w:rsidRPr="004B2750" w:rsidRDefault="004B2750" w:rsidP="004B27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B2750" w:rsidRPr="004B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72"/>
    <w:rsid w:val="001907B2"/>
    <w:rsid w:val="002260CF"/>
    <w:rsid w:val="00244396"/>
    <w:rsid w:val="004B2750"/>
    <w:rsid w:val="00950CAE"/>
    <w:rsid w:val="00C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D303"/>
  <w15:chartTrackingRefBased/>
  <w15:docId w15:val="{E58B03C5-7B80-473B-819C-7162A2F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4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2023-10-31T09:32:00Z</dcterms:created>
  <dcterms:modified xsi:type="dcterms:W3CDTF">2023-10-31T09:46:00Z</dcterms:modified>
</cp:coreProperties>
</file>