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药物、机体、药效、药动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兴奋、抑制</w:t>
      </w:r>
    </w:p>
    <w:p>
      <w:pPr>
        <w:numPr>
          <w:ilvl w:val="0"/>
          <w:numId w:val="1"/>
        </w:numPr>
        <w:ind w:left="0" w:leftChars="0" w:firstLine="0" w:firstLineChars="0"/>
      </w:pPr>
      <w:r>
        <w:t>实验、实验药理学方法、实验治疗学方法、临床药理学方法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A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D 6.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B 7.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D 8.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C 9.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A10.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C 11. 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A 12.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逆浓度差，耗能，有饱和现象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A 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D 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eastAsia"/>
          <w:lang w:val="en-US" w:eastAsia="zh-CN"/>
        </w:rPr>
        <w:t>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9FA5C"/>
    <w:multiLevelType w:val="singleLevel"/>
    <w:tmpl w:val="3779FA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A04EB"/>
    <w:rsid w:val="069A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2019-01-19T05:58:00Z</dcterms:created>
  <dc:creator>The zombie</dc:creator>
  <cp:lastModifiedBy>The zombie</cp:lastModifiedBy>
  <dcterms:modified xsi:type="dcterms:W3CDTF">2019-01-19T08:41:59Z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