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CA53C" w14:textId="77777777" w:rsidR="00000000" w:rsidRDefault="006918DA">
      <w:pPr>
        <w:rPr>
          <w:rFonts w:hint="eastAsia"/>
        </w:rPr>
      </w:pPr>
      <w:r>
        <w:rPr>
          <w:rFonts w:hint="eastAsia"/>
        </w:rPr>
        <w:t>热价：</w:t>
      </w:r>
      <w:r>
        <w:rPr>
          <w:rFonts w:hint="eastAsia"/>
        </w:rPr>
        <w:t>1g</w:t>
      </w:r>
      <w:r>
        <w:rPr>
          <w:rFonts w:hint="eastAsia"/>
        </w:rPr>
        <w:t>物质氧化或燃烧时释放的能量</w:t>
      </w:r>
    </w:p>
    <w:p w14:paraId="6A8BAF28" w14:textId="77777777" w:rsidR="00000000" w:rsidRDefault="006918DA">
      <w:pPr>
        <w:rPr>
          <w:rFonts w:hint="eastAsia"/>
        </w:rPr>
      </w:pPr>
      <w:r>
        <w:rPr>
          <w:rFonts w:hint="eastAsia"/>
        </w:rPr>
        <w:t>氧热价：物质氧化消耗</w:t>
      </w:r>
      <w:r>
        <w:rPr>
          <w:rFonts w:hint="eastAsia"/>
        </w:rPr>
        <w:t>1L</w:t>
      </w:r>
      <w:r>
        <w:rPr>
          <w:rFonts w:hint="eastAsia"/>
        </w:rPr>
        <w:t>氧所产生的能量</w:t>
      </w:r>
    </w:p>
    <w:p w14:paraId="0BCB92DC" w14:textId="77777777" w:rsidR="00000000" w:rsidRDefault="006918DA">
      <w:pPr>
        <w:rPr>
          <w:rFonts w:hint="eastAsia"/>
        </w:rPr>
      </w:pPr>
      <w:r>
        <w:rPr>
          <w:rFonts w:hint="eastAsia"/>
        </w:rPr>
        <w:t>呼吸商【</w:t>
      </w:r>
      <w:r>
        <w:rPr>
          <w:rFonts w:hint="eastAsia"/>
        </w:rPr>
        <w:t>RQ</w:t>
      </w:r>
      <w:r>
        <w:rPr>
          <w:rFonts w:hint="eastAsia"/>
        </w:rPr>
        <w:t>】：动物体在同一时间内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产生量与氧气消耗量的比值</w:t>
      </w:r>
    </w:p>
    <w:p w14:paraId="1BCDC908" w14:textId="77777777" w:rsidR="00000000" w:rsidRDefault="006918DA">
      <w:pPr>
        <w:rPr>
          <w:rFonts w:hint="eastAsia"/>
        </w:rPr>
      </w:pPr>
    </w:p>
    <w:p w14:paraId="40A5F9D8" w14:textId="77777777" w:rsidR="00000000" w:rsidRDefault="006918DA">
      <w:pPr>
        <w:rPr>
          <w:rFonts w:hint="eastAsia"/>
        </w:rPr>
      </w:pPr>
      <w:r>
        <w:rPr>
          <w:rFonts w:hint="eastAsia"/>
        </w:rPr>
        <w:t>能量代谢的测定</w:t>
      </w:r>
    </w:p>
    <w:p w14:paraId="3A6EA750" w14:textId="77777777" w:rsidR="00000000" w:rsidRDefault="006918DA">
      <w:pPr>
        <w:rPr>
          <w:rFonts w:hint="eastAsia"/>
        </w:rPr>
      </w:pPr>
      <w:r>
        <w:rPr>
          <w:rFonts w:hint="eastAsia"/>
        </w:rPr>
        <w:t>直接测热法：</w:t>
      </w:r>
    </w:p>
    <w:p w14:paraId="42158BB8" w14:textId="77777777" w:rsidR="00000000" w:rsidRDefault="006918DA">
      <w:pPr>
        <w:rPr>
          <w:rFonts w:hint="eastAsia"/>
        </w:rPr>
      </w:pPr>
      <w:r>
        <w:rPr>
          <w:rFonts w:hint="eastAsia"/>
        </w:rPr>
        <w:t>间接测热法：测定耗氧量、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产量、尿氮量</w:t>
      </w:r>
    </w:p>
    <w:p w14:paraId="4F9DDBA6" w14:textId="77777777" w:rsidR="00000000" w:rsidRDefault="006918DA">
      <w:pPr>
        <w:rPr>
          <w:rFonts w:hint="eastAsia"/>
        </w:rPr>
      </w:pPr>
    </w:p>
    <w:p w14:paraId="760045EB" w14:textId="77777777" w:rsidR="00000000" w:rsidRDefault="006918DA">
      <w:pPr>
        <w:rPr>
          <w:rFonts w:hint="eastAsia"/>
        </w:rPr>
      </w:pPr>
      <w:r>
        <w:rPr>
          <w:rFonts w:hint="eastAsia"/>
        </w:rPr>
        <w:t>影响能量代谢的因素</w:t>
      </w:r>
    </w:p>
    <w:p w14:paraId="038747AE" w14:textId="77777777" w:rsidR="00000000" w:rsidRDefault="006918DA">
      <w:pPr>
        <w:numPr>
          <w:ilvl w:val="0"/>
          <w:numId w:val="1"/>
        </w:numPr>
        <w:tabs>
          <w:tab w:val="left" w:pos="420"/>
        </w:tabs>
        <w:rPr>
          <w:rFonts w:hint="eastAsia"/>
          <w:sz w:val="15"/>
          <w:szCs w:val="15"/>
        </w:rPr>
      </w:pPr>
      <w:r>
        <w:rPr>
          <w:rFonts w:hint="eastAsia"/>
        </w:rPr>
        <w:t>劳役</w:t>
      </w:r>
    </w:p>
    <w:p w14:paraId="77D582B3" w14:textId="77777777" w:rsidR="00000000" w:rsidRDefault="006918DA">
      <w:pPr>
        <w:numPr>
          <w:ilvl w:val="0"/>
          <w:numId w:val="1"/>
        </w:numPr>
        <w:tabs>
          <w:tab w:val="left" w:pos="420"/>
        </w:tabs>
        <w:rPr>
          <w:rFonts w:hint="eastAsia"/>
          <w:sz w:val="15"/>
          <w:szCs w:val="15"/>
        </w:rPr>
      </w:pPr>
      <w:r>
        <w:rPr>
          <w:rFonts w:hint="eastAsia"/>
        </w:rPr>
        <w:t>运动精神活动</w:t>
      </w:r>
    </w:p>
    <w:p w14:paraId="5503F879" w14:textId="77777777" w:rsidR="00000000" w:rsidRDefault="006918DA">
      <w:pPr>
        <w:numPr>
          <w:ilvl w:val="0"/>
          <w:numId w:val="1"/>
        </w:numPr>
        <w:tabs>
          <w:tab w:val="left" w:pos="420"/>
        </w:tabs>
        <w:rPr>
          <w:rFonts w:hint="eastAsia"/>
          <w:szCs w:val="21"/>
        </w:rPr>
      </w:pPr>
      <w:r>
        <w:rPr>
          <w:rFonts w:hint="eastAsia"/>
        </w:rPr>
        <w:t>食物的特殊动力效应</w:t>
      </w:r>
      <w:r>
        <w:rPr>
          <w:rFonts w:hint="eastAsia"/>
          <w:sz w:val="15"/>
          <w:szCs w:val="15"/>
        </w:rPr>
        <w:t>（人在进食之后的一段时间内，即从进食后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小时左右开始，延续</w:t>
      </w:r>
      <w:r>
        <w:rPr>
          <w:rFonts w:hint="eastAsia"/>
          <w:sz w:val="15"/>
          <w:szCs w:val="15"/>
        </w:rPr>
        <w:t>7-8</w:t>
      </w:r>
      <w:r>
        <w:rPr>
          <w:rFonts w:hint="eastAsia"/>
          <w:sz w:val="15"/>
          <w:szCs w:val="15"/>
        </w:rPr>
        <w:t>小时，虽然同样处于安静状态，但所产生的热量要比未进食时有所增加。可见这种额外的能量消耗是由进食所引起的。食物的这种刺激机体产生额外能量消耗的作用，称为食物的特殊动力效应</w:t>
      </w:r>
      <w:r>
        <w:rPr>
          <w:rFonts w:hint="eastAsia"/>
          <w:sz w:val="15"/>
          <w:szCs w:val="15"/>
        </w:rPr>
        <w:t>）</w:t>
      </w:r>
    </w:p>
    <w:p w14:paraId="14602615" w14:textId="77777777" w:rsidR="00000000" w:rsidRDefault="006918DA">
      <w:pPr>
        <w:numPr>
          <w:ilvl w:val="0"/>
          <w:numId w:val="1"/>
        </w:num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环境温度</w:t>
      </w:r>
    </w:p>
    <w:p w14:paraId="47A1AB3A" w14:textId="77777777" w:rsidR="00000000" w:rsidRDefault="006918DA">
      <w:pPr>
        <w:tabs>
          <w:tab w:val="left" w:pos="420"/>
        </w:tabs>
        <w:rPr>
          <w:rFonts w:hint="eastAsia"/>
          <w:szCs w:val="21"/>
        </w:rPr>
      </w:pPr>
    </w:p>
    <w:p w14:paraId="2032A15F" w14:textId="77777777" w:rsidR="00000000" w:rsidRDefault="006918DA">
      <w:pPr>
        <w:numPr>
          <w:ilvl w:val="0"/>
          <w:numId w:val="2"/>
        </w:num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基础状态（的满足条件）：</w:t>
      </w:r>
    </w:p>
    <w:p w14:paraId="5165700F" w14:textId="77777777" w:rsidR="00000000" w:rsidRDefault="006918DA">
      <w:pPr>
        <w:numPr>
          <w:ilvl w:val="0"/>
          <w:numId w:val="3"/>
        </w:num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清醒</w:t>
      </w:r>
    </w:p>
    <w:p w14:paraId="3B88D248" w14:textId="77777777" w:rsidR="00000000" w:rsidRDefault="006918DA">
      <w:pPr>
        <w:numPr>
          <w:ilvl w:val="0"/>
          <w:numId w:val="3"/>
        </w:num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肌肉处于非常安静状态</w:t>
      </w:r>
    </w:p>
    <w:p w14:paraId="0AF7DE0A" w14:textId="77777777" w:rsidR="00000000" w:rsidRDefault="006918DA">
      <w:pPr>
        <w:numPr>
          <w:ilvl w:val="0"/>
          <w:numId w:val="3"/>
        </w:num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最适环境温度</w:t>
      </w:r>
    </w:p>
    <w:p w14:paraId="620DDCDA" w14:textId="77777777" w:rsidR="00000000" w:rsidRDefault="006918DA">
      <w:pPr>
        <w:numPr>
          <w:ilvl w:val="0"/>
          <w:numId w:val="3"/>
        </w:num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消化道空虚（经过一段时间的饥饿）</w:t>
      </w:r>
    </w:p>
    <w:p w14:paraId="48DE9261" w14:textId="77777777" w:rsidR="00000000" w:rsidRDefault="006918DA">
      <w:pPr>
        <w:numPr>
          <w:ilvl w:val="0"/>
          <w:numId w:val="2"/>
        </w:num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基础代谢：指基础状态下的能量代谢，即维持基本生命活动（即心、肝、脑、肾等器官的活动）条件下的能量代谢水平</w:t>
      </w:r>
    </w:p>
    <w:p w14:paraId="1DA25E65" w14:textId="77777777" w:rsidR="00000000" w:rsidRDefault="006918DA">
      <w:pPr>
        <w:numPr>
          <w:ilvl w:val="0"/>
          <w:numId w:val="2"/>
        </w:num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基础代谢率：基础状态下，单位时间内的能量代谢。通常以单位时间内没平方米体表面积的产热量来表示，</w:t>
      </w:r>
      <w:r>
        <w:rPr>
          <w:rFonts w:hint="eastAsia"/>
          <w:szCs w:val="21"/>
        </w:rPr>
        <w:t>KJ/m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h</w:t>
      </w:r>
    </w:p>
    <w:p w14:paraId="790C0348" w14:textId="77777777" w:rsidR="00000000" w:rsidRDefault="006918DA">
      <w:pPr>
        <w:tabs>
          <w:tab w:val="left" w:pos="420"/>
        </w:tabs>
        <w:rPr>
          <w:rFonts w:hint="eastAsia"/>
          <w:szCs w:val="21"/>
        </w:rPr>
      </w:pPr>
    </w:p>
    <w:p w14:paraId="5CE6E301" w14:textId="77777777" w:rsidR="00000000" w:rsidRDefault="006918DA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静止能量代谢的测定（由于包含一定的特殊动力效应能量、用于生产的能量、调节体温的能量，较基础状态的代谢率底</w:t>
      </w:r>
      <w:r>
        <w:rPr>
          <w:rFonts w:hint="eastAsia"/>
          <w:szCs w:val="21"/>
        </w:rPr>
        <w:t>8%~10~</w:t>
      </w:r>
      <w:r>
        <w:rPr>
          <w:rFonts w:hint="eastAsia"/>
          <w:szCs w:val="21"/>
        </w:rPr>
        <w:t>）</w:t>
      </w:r>
    </w:p>
    <w:p w14:paraId="209F9553" w14:textId="77777777" w:rsidR="00000000" w:rsidRDefault="006918DA">
      <w:pPr>
        <w:numPr>
          <w:ilvl w:val="0"/>
          <w:numId w:val="4"/>
        </w:num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禁食</w:t>
      </w:r>
    </w:p>
    <w:p w14:paraId="25306393" w14:textId="77777777" w:rsidR="00000000" w:rsidRDefault="006918DA">
      <w:pPr>
        <w:numPr>
          <w:ilvl w:val="0"/>
          <w:numId w:val="4"/>
        </w:num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静止状态（俯卧）</w:t>
      </w:r>
    </w:p>
    <w:p w14:paraId="4C68D0C0" w14:textId="77777777" w:rsidR="00000000" w:rsidRDefault="006918DA">
      <w:pPr>
        <w:numPr>
          <w:ilvl w:val="0"/>
          <w:numId w:val="4"/>
        </w:num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适中环境温度</w:t>
      </w:r>
    </w:p>
    <w:p w14:paraId="6C1D2120" w14:textId="77777777" w:rsidR="00000000" w:rsidRDefault="006918DA">
      <w:pPr>
        <w:numPr>
          <w:ilvl w:val="0"/>
          <w:numId w:val="4"/>
        </w:num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畜舍或实验室条件下</w:t>
      </w:r>
      <w:r>
        <w:rPr>
          <w:rFonts w:hint="eastAsia"/>
          <w:szCs w:val="21"/>
        </w:rPr>
        <w:t>用间接测热法测定</w:t>
      </w:r>
    </w:p>
    <w:p w14:paraId="348CBE7D" w14:textId="77777777" w:rsidR="00000000" w:rsidRDefault="006918DA">
      <w:pPr>
        <w:tabs>
          <w:tab w:val="left" w:pos="420"/>
        </w:tabs>
        <w:rPr>
          <w:rFonts w:hint="eastAsia"/>
          <w:szCs w:val="21"/>
        </w:rPr>
      </w:pPr>
    </w:p>
    <w:p w14:paraId="1674909D" w14:textId="77777777" w:rsidR="00000000" w:rsidRDefault="006918DA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体温：体核（身体深部）的温度</w:t>
      </w:r>
    </w:p>
    <w:p w14:paraId="10DC8A4A" w14:textId="77777777" w:rsidR="00000000" w:rsidRDefault="006918DA">
      <w:pPr>
        <w:tabs>
          <w:tab w:val="left" w:pos="420"/>
        </w:tabs>
        <w:rPr>
          <w:rFonts w:hint="eastAsia"/>
          <w:szCs w:val="21"/>
        </w:rPr>
      </w:pPr>
    </w:p>
    <w:p w14:paraId="77B1F5A6" w14:textId="77777777" w:rsidR="00000000" w:rsidRDefault="006918DA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产热器官：</w:t>
      </w:r>
    </w:p>
    <w:p w14:paraId="0129C710" w14:textId="77777777" w:rsidR="00000000" w:rsidRDefault="006918DA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安静：内脏</w:t>
      </w:r>
    </w:p>
    <w:p w14:paraId="3AC657B3" w14:textId="77777777" w:rsidR="00000000" w:rsidRDefault="006918DA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运动：骨骼肌</w:t>
      </w:r>
    </w:p>
    <w:p w14:paraId="661F5248" w14:textId="77777777" w:rsidR="00000000" w:rsidRDefault="006918DA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产热形式：</w:t>
      </w:r>
    </w:p>
    <w:p w14:paraId="5AA47ACF" w14:textId="77777777" w:rsidR="00000000" w:rsidRDefault="006918DA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寒颤性：冷环境中骨骼肌不随意节律性收缩</w:t>
      </w:r>
    </w:p>
    <w:p w14:paraId="73082B31" w14:textId="77777777" w:rsidR="00000000" w:rsidRDefault="006918DA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非寒颤性：甲状腺激素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，肾上腺激素</w:t>
      </w:r>
      <w:r>
        <w:rPr>
          <w:rFonts w:hint="eastAsia"/>
          <w:szCs w:val="21"/>
        </w:rPr>
        <w:t>+</w:t>
      </w:r>
    </w:p>
    <w:p w14:paraId="1B6DE865" w14:textId="77777777" w:rsidR="00000000" w:rsidRDefault="006918DA">
      <w:pPr>
        <w:tabs>
          <w:tab w:val="left" w:pos="420"/>
        </w:tabs>
        <w:rPr>
          <w:rFonts w:hint="eastAsia"/>
          <w:szCs w:val="21"/>
        </w:rPr>
      </w:pPr>
    </w:p>
    <w:p w14:paraId="62792C40" w14:textId="77777777" w:rsidR="00000000" w:rsidRDefault="006918DA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散热途径：皮肤、呼吸、消化器官、排尿</w:t>
      </w:r>
    </w:p>
    <w:p w14:paraId="5DA390FA" w14:textId="77777777" w:rsidR="00000000" w:rsidRDefault="006918DA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皮肤散热方式：辐射、对流、传导、蒸发</w:t>
      </w:r>
    </w:p>
    <w:p w14:paraId="66FDBF14" w14:textId="77777777" w:rsidR="00000000" w:rsidRDefault="006918DA">
      <w:pPr>
        <w:tabs>
          <w:tab w:val="left" w:pos="420"/>
        </w:tabs>
        <w:rPr>
          <w:rFonts w:hint="eastAsia"/>
          <w:szCs w:val="21"/>
        </w:rPr>
      </w:pPr>
    </w:p>
    <w:p w14:paraId="2F985090" w14:textId="77777777" w:rsidR="00000000" w:rsidRDefault="006918DA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鸟类的体温调节</w:t>
      </w:r>
    </w:p>
    <w:p w14:paraId="0157662E" w14:textId="77777777" w:rsidR="00000000" w:rsidRDefault="006918DA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寒冷：羽毛竖立，体表空气层加厚，皮肤血管收缩，散热减少</w:t>
      </w:r>
    </w:p>
    <w:p w14:paraId="10F7993A" w14:textId="77777777" w:rsidR="00000000" w:rsidRDefault="006918DA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炎热：羽毛平伏，体表空气层变薄，皮肤血管扩张，散热增加</w:t>
      </w:r>
    </w:p>
    <w:p w14:paraId="05BE077D" w14:textId="77777777" w:rsidR="00000000" w:rsidRDefault="006918DA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改变行为调节体温</w:t>
      </w:r>
    </w:p>
    <w:p w14:paraId="6631F4FA" w14:textId="77777777" w:rsidR="00000000" w:rsidRDefault="006918DA">
      <w:pPr>
        <w:tabs>
          <w:tab w:val="left" w:pos="420"/>
        </w:tabs>
        <w:rPr>
          <w:rFonts w:hint="eastAsia"/>
          <w:szCs w:val="21"/>
        </w:rPr>
      </w:pPr>
    </w:p>
    <w:p w14:paraId="2590039C" w14:textId="77777777" w:rsidR="00000000" w:rsidRDefault="006918DA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外周温度感受器：皮肤（冷觉感受器为主）、黏膜、腹腔内脏</w:t>
      </w:r>
    </w:p>
    <w:p w14:paraId="20E73F4E" w14:textId="77777777" w:rsidR="00000000" w:rsidRDefault="006918DA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中枢温度感受器：脊髓、延髓、脑干网状结构、下丘脑</w:t>
      </w:r>
      <w:r>
        <w:rPr>
          <w:rFonts w:hint="eastAsia"/>
          <w:szCs w:val="21"/>
        </w:rPr>
        <w:t>、大脑皮质运动区与体温调节相关的中枢性温度敏感神经元</w:t>
      </w:r>
    </w:p>
    <w:p w14:paraId="62745FB0" w14:textId="77777777" w:rsidR="00000000" w:rsidRDefault="006918DA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体温调节中枢：下丘脑前部（散热中枢）、下丘脑后部（产热中枢）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10895" w14:textId="77777777" w:rsidR="006918DA" w:rsidRDefault="006918DA" w:rsidP="006918DA">
      <w:r>
        <w:separator/>
      </w:r>
    </w:p>
  </w:endnote>
  <w:endnote w:type="continuationSeparator" w:id="0">
    <w:p w14:paraId="4DEED8D4" w14:textId="77777777" w:rsidR="006918DA" w:rsidRDefault="006918DA" w:rsidP="00691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7C04D" w14:textId="77777777" w:rsidR="006918DA" w:rsidRDefault="006918DA" w:rsidP="006918DA">
      <w:r>
        <w:separator/>
      </w:r>
    </w:p>
  </w:footnote>
  <w:footnote w:type="continuationSeparator" w:id="0">
    <w:p w14:paraId="7E2D20FA" w14:textId="77777777" w:rsidR="006918DA" w:rsidRDefault="006918DA" w:rsidP="006918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3101"/>
    <w:multiLevelType w:val="singleLevel"/>
    <w:tmpl w:val="0CEE310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900C60E"/>
    <w:multiLevelType w:val="singleLevel"/>
    <w:tmpl w:val="1900C60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2A31CF6E"/>
    <w:multiLevelType w:val="singleLevel"/>
    <w:tmpl w:val="2A31CF6E"/>
    <w:lvl w:ilvl="0">
      <w:start w:val="1"/>
      <w:numFmt w:val="decimal"/>
      <w:lvlText w:val="%1."/>
      <w:lvlJc w:val="left"/>
      <w:pPr>
        <w:tabs>
          <w:tab w:val="num" w:pos="420"/>
        </w:tabs>
        <w:ind w:left="425" w:hanging="425"/>
      </w:pPr>
      <w:rPr>
        <w:rFonts w:hint="default"/>
        <w:sz w:val="21"/>
      </w:rPr>
    </w:lvl>
  </w:abstractNum>
  <w:abstractNum w:abstractNumId="3" w15:restartNumberingAfterBreak="0">
    <w:nsid w:val="67D50BD7"/>
    <w:multiLevelType w:val="singleLevel"/>
    <w:tmpl w:val="67D50BD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729569802">
    <w:abstractNumId w:val="2"/>
  </w:num>
  <w:num w:numId="2" w16cid:durableId="1440374816">
    <w:abstractNumId w:val="0"/>
  </w:num>
  <w:num w:numId="3" w16cid:durableId="1908877464">
    <w:abstractNumId w:val="1"/>
  </w:num>
  <w:num w:numId="4" w16cid:durableId="455686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18DA"/>
    <w:rsid w:val="006918DA"/>
    <w:rsid w:val="0F586B60"/>
    <w:rsid w:val="7658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177051B"/>
  <w15:chartTrackingRefBased/>
  <w15:docId w15:val="{B05BABC6-64F5-4192-83D2-66A2BD02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91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918DA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rsid w:val="00691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918D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贾 智磊</cp:lastModifiedBy>
  <cp:revision>2</cp:revision>
  <dcterms:created xsi:type="dcterms:W3CDTF">2023-04-23T14:11:00Z</dcterms:created>
  <dcterms:modified xsi:type="dcterms:W3CDTF">2023-04-23T14:11:00Z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