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变更记录 · 产品需求文档</w:t>
      </w:r>
    </w:p>
    <w:p>
      <w:r>
        <w:rPr>
          <w:b w:val="0"/>
          <w:i/>
        </w:rPr>
        <w:t>本体中心 → 变更与发布 → 变更记录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功能名称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变更记录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所属模块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本体中心 → 变更与发布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页面路由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#/ontology/governance/activity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适用对象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本体建模人员、数据治理人员、评审人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文档状态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评审中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更新日期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2026-10-12</w:t>
            </w:r>
          </w:p>
        </w:tc>
      </w:tr>
    </w:tbl>
    <w:p/>
    <w:p>
      <w:pPr>
        <w:pStyle w:val="Heading1"/>
      </w:pPr>
      <w:r>
        <w:t>1. 功能概述</w:t>
      </w:r>
    </w:p>
    <w:p>
      <w:r>
        <w:rPr>
          <w:b w:val="0"/>
          <w:i w:val="0"/>
        </w:rPr>
        <w:t>变更记录回答一个问题：这个本体上，谁在什么时候，把哪个资源，从什么改成了什么。</w:t>
      </w:r>
    </w:p>
    <w:p>
      <w:r>
        <w:rPr>
          <w:b w:val="0"/>
          <w:i w:val="0"/>
        </w:rPr>
        <w:t>它只展示当前本体的操作流水，不与其他本体的记录混排；每条记录都定位到一个具体资源，并支持在「记录」与「资源」之间双向跳转——看到变更就能直接跳过去修，修完还能回到原来那条记录。</w:t>
      </w:r>
    </w:p>
    <w:p>
      <w:pPr>
        <w:pStyle w:val="Heading1"/>
      </w:pPr>
      <w:r>
        <w:t>2. 目标与使用场景</w:t>
      </w:r>
    </w:p>
    <w:p>
      <w:pPr>
        <w:pStyle w:val="ListBullet"/>
      </w:pPr>
      <w:r>
        <w:t>追溯：发布前核对「这次到底改了什么」，而不是只看一句操作摘要。</w:t>
      </w:r>
    </w:p>
    <w:p>
      <w:pPr>
        <w:pStyle w:val="ListBullet"/>
      </w:pPr>
      <w:r>
        <w:t>定位：从一条变更直接跳到出问题的对象、关系或映射去修改。</w:t>
      </w:r>
    </w:p>
    <w:p>
      <w:pPr>
        <w:pStyle w:val="ListBullet"/>
      </w:pPr>
      <w:r>
        <w:t>审计：按人、时间、资源类型回溯建模过程，并可选择是否包含系统自动操作。</w:t>
      </w:r>
    </w:p>
    <w:p>
      <w:pPr>
        <w:pStyle w:val="ListBullet"/>
      </w:pPr>
      <w:r>
        <w:t>交接：新成员通过变更流理解模型是如何一步步演进出来的。</w:t>
      </w:r>
    </w:p>
    <w:p>
      <w:pPr>
        <w:pStyle w:val="Heading1"/>
      </w:pPr>
      <w:r>
        <w:t>3. 页面结构</w:t>
      </w:r>
    </w:p>
    <w:p>
      <w:r>
        <w:rPr>
          <w:b w:val="0"/>
          <w:i w:val="0"/>
        </w:rPr>
        <w:t>页面为「左侧列表 + 右侧详情」两栏：列表用于快速扫读与筛选，详情用于看清一条记录的全部证据。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58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-变更记录-整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8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8C"/>
          <w:sz w:val="18"/>
        </w:rPr>
        <w:t>图 1　变更记录整页：列表、筛选工具条与右侧详情</w:t>
      </w:r>
    </w:p>
    <w:p>
      <w:pPr>
        <w:pStyle w:val="Heading1"/>
      </w:pPr>
      <w:r>
        <w:t>4. 列表区</w:t>
      </w:r>
    </w:p>
    <w:p>
      <w:pPr>
        <w:pStyle w:val="Heading2"/>
      </w:pPr>
      <w:r>
        <w:t>4.1 列说明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584"/>
          </w:tcPr>
          <w:p>
            <w:r/>
            <w:r>
              <w:rPr>
                <w:b/>
                <w:sz w:val="19"/>
              </w:rPr>
              <w:t>列</w:t>
            </w:r>
          </w:p>
        </w:tc>
        <w:tc>
          <w:tcPr>
            <w:tcW w:type="dxa" w:w="7488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PingFang SC" w:hAnsi="PingFang SC" w:eastAsia="PingFang SC"/>
                <w:sz w:val="19"/>
              </w:rPr>
              <w:t>时间</w:t>
            </w:r>
          </w:p>
        </w:tc>
        <w:tc>
          <w:tcPr>
            <w:tcW w:type="dxa" w:w="7488"/>
          </w:tcPr>
          <w:p>
            <w:r/>
            <w:r>
              <w:rPr>
                <w:rFonts w:ascii="PingFang SC" w:hAnsi="PingFang SC" w:eastAsia="PingFang SC"/>
                <w:sz w:val="19"/>
              </w:rPr>
              <w:t>操作时间，精确到秒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PingFang SC" w:hAnsi="PingFang SC" w:eastAsia="PingFang SC"/>
                <w:sz w:val="19"/>
              </w:rPr>
              <w:t>资源</w:t>
            </w:r>
          </w:p>
        </w:tc>
        <w:tc>
          <w:tcPr>
            <w:tcW w:type="dxa" w:w="7488"/>
          </w:tcPr>
          <w:p>
            <w:r/>
            <w:r>
              <w:rPr>
                <w:rFonts w:ascii="PingFang SC" w:hAnsi="PingFang SC" w:eastAsia="PingFang SC"/>
                <w:sz w:val="19"/>
              </w:rPr>
              <w:t>资源名称 + 资源类型 + 资源 ID（ID 可复制用于排查）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PingFang SC" w:hAnsi="PingFang SC" w:eastAsia="PingFang SC"/>
                <w:sz w:val="19"/>
              </w:rPr>
              <w:t>操作</w:t>
            </w:r>
          </w:p>
        </w:tc>
        <w:tc>
          <w:tcPr>
            <w:tcW w:type="dxa" w:w="7488"/>
          </w:tcPr>
          <w:p>
            <w:r/>
            <w:r>
              <w:rPr>
                <w:rFonts w:ascii="PingFang SC" w:hAnsi="PingFang SC" w:eastAsia="PingFang SC"/>
                <w:sz w:val="19"/>
              </w:rPr>
              <w:t>新增 / 修改 / 删除；发布等其它操作按原始操作名展示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PingFang SC" w:hAnsi="PingFang SC" w:eastAsia="PingFang SC"/>
                <w:sz w:val="19"/>
              </w:rPr>
              <w:t>变更内容</w:t>
            </w:r>
          </w:p>
        </w:tc>
        <w:tc>
          <w:tcPr>
            <w:tcW w:type="dxa" w:w="7488"/>
          </w:tcPr>
          <w:p>
            <w:r/>
            <w:r>
              <w:rPr>
                <w:rFonts w:ascii="PingFang SC" w:hAnsi="PingFang SC" w:eastAsia="PingFang SC"/>
                <w:sz w:val="19"/>
              </w:rPr>
              <w:t>变更摘要；有字段级差异时直接显示「字段：旧 → 新」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PingFang SC" w:hAnsi="PingFang SC" w:eastAsia="PingFang SC"/>
                <w:sz w:val="19"/>
              </w:rPr>
              <w:t>操作人</w:t>
            </w:r>
          </w:p>
        </w:tc>
        <w:tc>
          <w:tcPr>
            <w:tcW w:type="dxa" w:w="7488"/>
          </w:tcPr>
          <w:p>
            <w:r/>
            <w:r>
              <w:rPr>
                <w:rFonts w:ascii="PingFang SC" w:hAnsi="PingFang SC" w:eastAsia="PingFang SC"/>
                <w:sz w:val="19"/>
              </w:rPr>
              <w:t>显示为可读名称，例如「手工建模管理员」</w:t>
            </w:r>
          </w:p>
        </w:tc>
      </w:tr>
    </w:tbl>
    <w:p/>
    <w:p>
      <w:pPr>
        <w:pStyle w:val="Heading2"/>
      </w:pPr>
      <w:r>
        <w:t>4.2 筛选与搜索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40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-变更记录-筛选工具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8C"/>
          <w:sz w:val="18"/>
        </w:rPr>
        <w:t>图 2　筛选工具条</w:t>
      </w:r>
    </w:p>
    <w:p>
      <w:pPr>
        <w:pStyle w:val="ListBullet"/>
      </w:pPr>
      <w:r>
        <w:t>关键词：可搜索资源名称、资源 ID、变更内容、操作人。</w:t>
      </w:r>
    </w:p>
    <w:p>
      <w:pPr>
        <w:pStyle w:val="ListBullet"/>
      </w:pPr>
      <w:r>
        <w:t>资源类型：24 类，包括对象类型、关系类型、动作类型、接口、规则、数据源、治理资产、数据映射等。</w:t>
      </w:r>
    </w:p>
    <w:p>
      <w:pPr>
        <w:pStyle w:val="ListBullet"/>
      </w:pPr>
      <w:r>
        <w:t>操作：全部 / 新增 / 修改 / 删除。</w:t>
      </w:r>
    </w:p>
    <w:p>
      <w:pPr>
        <w:pStyle w:val="ListBullet"/>
      </w:pPr>
      <w:r>
        <w:t>包含系统操作：默认关闭；勾选后显示系统自动产生的记录，便于把人工操作与系统操作分开看。</w:t>
      </w:r>
    </w:p>
    <w:p>
      <w:pPr>
        <w:pStyle w:val="ListBullet"/>
      </w:pPr>
      <w:r>
        <w:t>分页：默认每页 20 条，可切换；右上角显示当前筛选下的总条数。</w:t>
      </w:r>
    </w:p>
    <w:p>
      <w:pPr>
        <w:pStyle w:val="Heading1"/>
      </w:pPr>
      <w:r>
        <w:t>5. 详情区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5568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-变更记录-详情面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5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8C"/>
          <w:sz w:val="18"/>
        </w:rPr>
        <w:t>图 3　变更详情：资源定位、操作信息、变更内容与字段变化</w:t>
      </w:r>
    </w:p>
    <w:p>
      <w:pPr>
        <w:pStyle w:val="Heading2"/>
      </w:pPr>
      <w:r>
        <w:t>5.1 头部与资源定位</w:t>
      </w:r>
    </w:p>
    <w:p>
      <w:pPr>
        <w:pStyle w:val="ListBullet"/>
      </w:pPr>
      <w:r>
        <w:t>头部：操作类型徽标（新增/修改/删除）+ 资源名称 + 资源类型 + 「打开该资源」按钮。</w:t>
      </w:r>
    </w:p>
    <w:p>
      <w:pPr>
        <w:pStyle w:val="ListBullet"/>
      </w:pPr>
      <w:r>
        <w:t>资源定位：记录编号、资源类型、资源 ID、所属本体。</w:t>
      </w:r>
    </w:p>
    <w:p>
      <w:pPr>
        <w:pStyle w:val="ListBullet"/>
      </w:pPr>
      <w:r>
        <w:t>操作信息：操作人、操作时间。</w:t>
      </w:r>
    </w:p>
    <w:p>
      <w:pPr>
        <w:pStyle w:val="Heading2"/>
      </w:pPr>
      <w:r>
        <w:t>5.2 变更内容</w:t>
      </w:r>
    </w:p>
    <w:p>
      <w:r>
        <w:rPr>
          <w:b w:val="0"/>
          <w:i w:val="0"/>
        </w:rPr>
        <w:t>逐行展示本次变更的摘要。两侧相同的「空变化」（例如旧值与新值都是空）不会展示，避免出现“无 → 无”这类没有信息量的行。</w:t>
      </w:r>
    </w:p>
    <w:p>
      <w:pPr>
        <w:pStyle w:val="Heading2"/>
      </w:pPr>
      <w:r>
        <w:t>5.3 字段变化 · 操作时快照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81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-变更记录-字段变化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8C"/>
          <w:sz w:val="18"/>
        </w:rPr>
        <w:t>图 4　字段级差异：修改前 / 修改后</w:t>
      </w:r>
    </w:p>
    <w:p>
      <w:pPr>
        <w:pStyle w:val="ListBullet"/>
      </w:pPr>
      <w:r>
        <w:t>以「字段 + 修改前 + 修改后」的形式呈现。</w:t>
      </w:r>
    </w:p>
    <w:p>
      <w:pPr>
        <w:pStyle w:val="ListBullet"/>
      </w:pPr>
      <w:r>
        <w:t>属性类变化会细化到属性级，例如「属性 · 客户分类（fl）」。</w:t>
      </w:r>
    </w:p>
    <w:p>
      <w:pPr>
        <w:pStyle w:val="ListBullet"/>
      </w:pPr>
      <w:r>
        <w:t>删除类记录额外展示「删除前资源摘要」，保留删除时刻的资源状态。</w:t>
      </w:r>
    </w:p>
    <w:p>
      <w:pPr>
        <w:pStyle w:val="Heading1"/>
      </w:pPr>
      <w:r>
        <w:t>6. 资源往返跳转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方向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9"/>
              </w:rPr>
              <w:t>行为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19"/>
              </w:rPr>
              <w:t>记录 → 资源</w:t>
            </w:r>
          </w:p>
        </w:tc>
        <w:tc>
          <w:tcPr>
            <w:tcW w:type="dxa" w:w="7344"/>
          </w:tcPr>
          <w:p>
            <w:r/>
            <w:r>
              <w:rPr>
                <w:rFonts w:ascii="PingFang SC" w:hAnsi="PingFang SC" w:eastAsia="PingFang SC"/>
                <w:sz w:val="19"/>
              </w:rPr>
              <w:t>点「打开该资源」跳转到该资源的编辑或查看页，并自动选中该资源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19"/>
              </w:rPr>
              <w:t>资源 → 记录</w:t>
            </w:r>
          </w:p>
        </w:tc>
        <w:tc>
          <w:tcPr>
            <w:tcW w:type="dxa" w:w="7344"/>
          </w:tcPr>
          <w:p>
            <w:r/>
            <w:r>
              <w:rPr>
                <w:rFonts w:ascii="PingFang SC" w:hAnsi="PingFang SC" w:eastAsia="PingFang SC"/>
                <w:sz w:val="19"/>
              </w:rPr>
              <w:t>各资源页详情里的「变更记录」入口，进入该资源的专属记录视图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19"/>
              </w:rPr>
              <w:t>返回</w:t>
            </w:r>
          </w:p>
        </w:tc>
        <w:tc>
          <w:tcPr>
            <w:tcW w:type="dxa" w:w="7344"/>
          </w:tcPr>
          <w:p>
            <w:r/>
            <w:r>
              <w:rPr>
                <w:rFonts w:ascii="PingFang SC" w:hAnsi="PingFang SC" w:eastAsia="PingFang SC"/>
                <w:sz w:val="19"/>
              </w:rPr>
              <w:t>从资源页回到变更记录时，恢复原来的记录选中与页码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19"/>
              </w:rPr>
              <w:t>资源已删除</w:t>
            </w:r>
          </w:p>
        </w:tc>
        <w:tc>
          <w:tcPr>
            <w:tcW w:type="dxa" w:w="7344"/>
          </w:tcPr>
          <w:p>
            <w:r/>
            <w:r>
              <w:rPr>
                <w:rFonts w:ascii="PingFang SC" w:hAnsi="PingFang SC" w:eastAsia="PingFang SC"/>
                <w:sz w:val="19"/>
              </w:rPr>
              <w:t>提示「该资源已不存在或不属于当前本体」，可关闭提示；历史记录仍然保留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PingFang SC" w:hAnsi="PingFang SC" w:eastAsia="PingFang SC"/>
                <w:sz w:val="19"/>
              </w:rPr>
              <w:t>无独立页面</w:t>
            </w:r>
          </w:p>
        </w:tc>
        <w:tc>
          <w:tcPr>
            <w:tcW w:type="dxa" w:w="7344"/>
          </w:tcPr>
          <w:p>
            <w:r/>
            <w:r>
              <w:rPr>
                <w:rFonts w:ascii="PingFang SC" w:hAnsi="PingFang SC" w:eastAsia="PingFang SC"/>
                <w:sz w:val="19"/>
              </w:rPr>
              <w:t>旧版对象类型组、共享属性、智能构建提案、建模证据、属性等，明确说明无法跳转，不给无效按钮</w:t>
            </w:r>
          </w:p>
        </w:tc>
      </w:tr>
    </w:tbl>
    <w:p/>
    <w:p>
      <w:pPr>
        <w:pStyle w:val="Heading1"/>
      </w:pPr>
      <w:r>
        <w:t>7. 规则与口径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规则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记录范围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仅当前本体；不做跨本体混排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字段级差异的产生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修改类操作保存操作前后的资源快照并逐字段比较；新增与删除保存单边快照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比较范围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只比较语义字段；ID、创建/更新时间、密钥等内部字段不参与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空值口径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None 与空字符串都表示「未设置」，不产生「无 → 无」这类空变化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属性变化粒度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细化到 properties.&lt;字段&gt;，例如「属性 · 交付日期（deliveryDate）」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覆盖资源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本体、业务域、主题域、对象类型、接口、关系类型、动作类型、业务规则、数据源、治理资产、数据映射、业务场景、系统能力、动作执行映射、权限策略、规则与函数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PingFang SC" w:hAnsi="PingFang SC" w:eastAsia="PingFang SC"/>
                <w:sz w:val="19"/>
              </w:rPr>
              <w:t>历史记录</w:t>
            </w:r>
          </w:p>
        </w:tc>
        <w:tc>
          <w:tcPr>
            <w:tcW w:type="dxa" w:w="7056"/>
          </w:tcPr>
          <w:p>
            <w:r/>
            <w:r>
              <w:rPr>
                <w:rFonts w:ascii="PingFang SC" w:hAnsi="PingFang SC" w:eastAsia="PingFang SC"/>
                <w:sz w:val="19"/>
              </w:rPr>
              <w:t>功能上线前写入的记录可能只有文本摘要，没有结构化字段差异；系统不推断未记录的旧值</w:t>
            </w:r>
          </w:p>
        </w:tc>
      </w:tr>
    </w:tbl>
    <w:p/>
    <w:p>
      <w:pPr>
        <w:pStyle w:val="Heading1"/>
      </w:pPr>
      <w:r>
        <w:t>8. 边界与已知限制</w:t>
      </w:r>
    </w:p>
    <w:p>
      <w:pPr>
        <w:pStyle w:val="ListBullet"/>
      </w:pPr>
      <w:r>
        <w:t>实例数据的增删改目前只记录操作摘要，尚未提供字段级差异。</w:t>
      </w:r>
    </w:p>
    <w:p>
      <w:pPr>
        <w:pStyle w:val="ListBullet"/>
      </w:pPr>
      <w:r>
        <w:t>发布、智能构建提案合并等操作按原始操作名展示，不归入新增/修改/删除三类。</w:t>
      </w:r>
    </w:p>
    <w:p>
      <w:pPr>
        <w:pStyle w:val="ListBullet"/>
      </w:pPr>
      <w:r>
        <w:t>变更记录是只读审计视图，不提供「回滚到某条记录」。</w:t>
      </w:r>
    </w:p>
    <w:p>
      <w:pPr>
        <w:pStyle w:val="ListBullet"/>
      </w:pPr>
      <w:r>
        <w:t>不展示实例数据内容与生产接口运行结果。</w:t>
      </w:r>
    </w:p>
    <w:p>
      <w:pPr>
        <w:pStyle w:val="Heading1"/>
      </w:pPr>
      <w:r>
        <w:t>9. 验收要点</w:t>
      </w:r>
    </w:p>
    <w:p>
      <w:pPr>
        <w:pStyle w:val="ListBullet"/>
      </w:pPr>
      <w:r>
        <w:t>列表只显示当前本体的记录，切换本体后记录随之切换。</w:t>
      </w:r>
    </w:p>
    <w:p>
      <w:pPr>
        <w:pStyle w:val="ListBullet"/>
      </w:pPr>
      <w:r>
        <w:t>修改类记录能看到「字段：旧 → 新」，属性变化细化到属性级。</w:t>
      </w:r>
    </w:p>
    <w:p>
      <w:pPr>
        <w:pStyle w:val="ListBullet"/>
      </w:pPr>
      <w:r>
        <w:t>空值变化（None 与空字符串互换）不出现「无 → 无」。</w:t>
      </w:r>
    </w:p>
    <w:p>
      <w:pPr>
        <w:pStyle w:val="ListBullet"/>
      </w:pPr>
      <w:r>
        <w:t>「打开该资源」能跳到对应资源并选中，再跳回来仍选中同一条记录。</w:t>
      </w:r>
    </w:p>
    <w:p>
      <w:pPr>
        <w:pStyle w:val="ListBullet"/>
      </w:pPr>
      <w:r>
        <w:t>删除类资源跳转时给出明确提示，而不是空白页。</w:t>
      </w:r>
    </w:p>
    <w:p>
      <w:pPr>
        <w:pStyle w:val="ListBullet"/>
      </w:pPr>
      <w:r>
        <w:t>关键词、资源类型、操作、包含系统操作四项筛选可组合，切换筛选时不丢作用域。</w:t>
      </w:r>
    </w:p>
    <w:p>
      <w:pPr>
        <w:pStyle w:val="ListBullet"/>
      </w:pPr>
      <w:r>
        <w:t>分页与总条数一致。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F3A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3A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3A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color w:val="1F3A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