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rFonts w:ascii="PingFang SC" w:hAnsi="PingFang SC" w:eastAsia="PingFang SC"/>
          <w:b/>
          <w:color w:val="1F6F8B"/>
          <w:sz w:val="22"/>
        </w:rPr>
        <w:t>数 据 治 理 实 施 方 案</w:t>
      </w:r>
    </w:p>
    <w:p>
      <w:pPr>
        <w:spacing w:before="200" w:after="80"/>
      </w:pPr>
      <w:r>
        <w:rPr>
          <w:rFonts w:ascii="PingFang SC" w:hAnsi="PingFang SC" w:eastAsia="PingFang SC"/>
          <w:b/>
          <w:color w:val="1F3A53"/>
          <w:sz w:val="68"/>
        </w:rPr>
        <w:t>本体治理方案</w:t>
      </w:r>
    </w:p>
    <w:p>
      <w:r>
        <w:rPr>
          <w:rFonts w:ascii="PingFang SC" w:hAnsi="PingFang SC" w:eastAsia="PingFang SC"/>
          <w:color w:val="44586B"/>
          <w:sz w:val="34"/>
        </w:rPr>
        <w:t>从数据标准到可执行的语义契约</w:t>
      </w:r>
    </w:p>
    <w:p>
      <w:pPr>
        <w:spacing w:before="40"/>
      </w:pPr>
      <w:r>
        <w:rPr>
          <w:rFonts w:ascii="PingFang SC" w:hAnsi="PingFang SC" w:eastAsia="PingFang SC"/>
          <w:color w:val="6B7A88"/>
          <w:sz w:val="24"/>
        </w:rPr>
        <w:t>通用方法论  ·  北京电视台一期落地实践</w:t>
      </w:r>
    </w:p>
    <w:p>
      <w:pPr>
        <w:spacing w:before="320" w:after="360"/>
        <w:pBdr>
          <w:bottom w:val="single" w:sz="12" w:space="4" w:color="1F3A53"/>
        </w:pBdr>
      </w:pPr>
    </w:p>
    <w:p>
      <w:pPr>
        <w:ind w:left="113" w:right="567"/>
      </w:pPr>
      <w:r>
        <w:rPr>
          <w:rFonts w:ascii="PingFang SC" w:hAnsi="PingFang SC" w:eastAsia="PingFang SC"/>
          <w:i w:val="0"/>
          <w:color w:val="1F3A53"/>
          <w:sz w:val="25"/>
        </w:rPr>
        <w:t>标准只有被系统执行、被数据验证、被业务和智能体消费，才算真正落地。</w:t>
      </w:r>
    </w:p>
    <w:p/>
    <w:p/>
    <w:p/>
    <w:p/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483"/>
      </w:tblGrid>
      <w:tr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6B7A88"/>
                <w:sz w:val="18"/>
              </w:rPr>
              <w:t>文档版本</w:t>
            </w:r>
          </w:p>
        </w:tc>
        <w:tc>
          <w:tcPr>
            <w:tcW w:type="dxa" w:w="74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color w:val="44586B"/>
                <w:sz w:val="18"/>
              </w:rPr>
              <w:t>v1.0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6B7A88"/>
                <w:sz w:val="18"/>
              </w:rPr>
              <w:t>编制日期</w:t>
            </w:r>
          </w:p>
        </w:tc>
        <w:tc>
          <w:tcPr>
            <w:tcW w:type="dxa" w:w="74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color w:val="44586B"/>
                <w:sz w:val="18"/>
              </w:rPr>
              <w:t>2026 年 10 月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6B7A88"/>
                <w:sz w:val="18"/>
              </w:rPr>
              <w:t>适用对象</w:t>
            </w:r>
          </w:p>
        </w:tc>
        <w:tc>
          <w:tcPr>
            <w:tcW w:type="dxa" w:w="74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color w:val="44586B"/>
                <w:sz w:val="18"/>
              </w:rPr>
              <w:t>数据治理与本体建设项目 · 售前方案 / 启动交底</w:t>
            </w:r>
          </w:p>
        </w:tc>
      </w:tr>
      <w:tr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6B7A88"/>
                <w:sz w:val="18"/>
              </w:rPr>
              <w:t>使用说明</w:t>
            </w:r>
          </w:p>
        </w:tc>
        <w:tc>
          <w:tcPr>
            <w:tcW w:type="dxa" w:w="748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PingFang SC" w:hAnsi="PingFang SC" w:eastAsia="PingFang SC"/>
                <w:color w:val="44586B"/>
                <w:sz w:val="18"/>
              </w:rPr>
              <w:t>客户侧系统名称与字段为待核实的行业通行假设，实施前须以调研结论为准</w:t>
            </w:r>
          </w:p>
        </w:tc>
      </w:tr>
    </w:tbl>
    <w:p>
      <w:r>
        <w:br w:type="page"/>
      </w:r>
    </w:p>
    <w:p>
      <w:pPr>
        <w:spacing w:after="200"/>
        <w:pBdr>
          <w:bottom w:val="single" w:sz="8" w:space="4" w:color="1F3A53"/>
        </w:pBdr>
      </w:pPr>
      <w:r>
        <w:rPr>
          <w:rFonts w:ascii="PingFang SC" w:hAnsi="PingFang SC" w:eastAsia="PingFang SC"/>
          <w:b/>
          <w:color w:val="1F3A53"/>
          <w:sz w:val="32"/>
        </w:rPr>
        <w:t>内容结构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c>
          <w:tcPr>
            <w:tcW w:type="dxa" w:w="2381"/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b/>
                <w:color w:val="1F3A53"/>
                <w:sz w:val="20"/>
              </w:rPr>
              <w:t>摘要</w:t>
            </w:r>
          </w:p>
        </w:tc>
        <w:tc>
          <w:tcPr>
            <w:tcW w:type="dxa" w:w="7143"/>
            <w:tcBorders>
              <w:bottom w:val="single" w:sz="4" w:color="DDE4EA"/>
            </w:tcBorders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color w:val="44586B"/>
                <w:sz w:val="19"/>
              </w:rPr>
              <w:t>一份判断、三个不等式、一张架构图、四件可验收资产与人机分工</w:t>
            </w:r>
          </w:p>
        </w:tc>
      </w:tr>
      <w:tr>
        <w:tc>
          <w:tcPr>
            <w:tcW w:type="dxa" w:w="2381"/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b/>
                <w:color w:val="1F3A53"/>
                <w:sz w:val="20"/>
              </w:rPr>
              <w:t>1  问题与判断</w:t>
            </w:r>
          </w:p>
        </w:tc>
        <w:tc>
          <w:tcPr>
            <w:tcW w:type="dxa" w:w="7143"/>
            <w:tcBorders>
              <w:bottom w:val="single" w:sz="4" w:color="DDE4EA"/>
            </w:tcBorders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color w:val="44586B"/>
                <w:sz w:val="19"/>
              </w:rPr>
              <w:t>为什么传统治理建了标准却落不了地：三个不等式与四个断点</w:t>
            </w:r>
          </w:p>
        </w:tc>
      </w:tr>
      <w:tr>
        <w:tc>
          <w:tcPr>
            <w:tcW w:type="dxa" w:w="2381"/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b/>
                <w:color w:val="1F3A53"/>
                <w:sz w:val="20"/>
              </w:rPr>
              <w:t>2  本体治理的定义</w:t>
            </w:r>
          </w:p>
        </w:tc>
        <w:tc>
          <w:tcPr>
            <w:tcW w:type="dxa" w:w="7143"/>
            <w:tcBorders>
              <w:bottom w:val="single" w:sz="4" w:color="DDE4EA"/>
            </w:tcBorders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color w:val="44586B"/>
                <w:sz w:val="19"/>
              </w:rPr>
              <w:t>三层架构、标准的四种身份、十类标准如何落在本体</w:t>
            </w:r>
          </w:p>
        </w:tc>
      </w:tr>
      <w:tr>
        <w:tc>
          <w:tcPr>
            <w:tcW w:type="dxa" w:w="2381"/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b/>
                <w:color w:val="1F3A53"/>
                <w:sz w:val="20"/>
              </w:rPr>
              <w:t>3  通用方法论</w:t>
            </w:r>
          </w:p>
        </w:tc>
        <w:tc>
          <w:tcPr>
            <w:tcW w:type="dxa" w:w="7143"/>
            <w:tcBorders>
              <w:bottom w:val="single" w:sz="4" w:color="DDE4EA"/>
            </w:tcBorders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color w:val="44586B"/>
                <w:sz w:val="19"/>
              </w:rPr>
              <w:t>五步闭环、四条流水线、组织角色、度量体系与六个失败模式</w:t>
            </w:r>
          </w:p>
        </w:tc>
      </w:tr>
      <w:tr>
        <w:tc>
          <w:tcPr>
            <w:tcW w:type="dxa" w:w="2381"/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b/>
                <w:color w:val="1F3A53"/>
                <w:sz w:val="20"/>
              </w:rPr>
              <w:t>4  治理智能体</w:t>
            </w:r>
          </w:p>
        </w:tc>
        <w:tc>
          <w:tcPr>
            <w:tcW w:type="dxa" w:w="7143"/>
            <w:tcBorders>
              <w:bottom w:val="single" w:sz="4" w:color="DDE4EA"/>
            </w:tcBorders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color w:val="44586B"/>
                <w:sz w:val="19"/>
              </w:rPr>
              <w:t>五种工作模式、工具集、输出契约、人工卡点与防幻觉规则</w:t>
            </w:r>
          </w:p>
        </w:tc>
      </w:tr>
      <w:tr>
        <w:tc>
          <w:tcPr>
            <w:tcW w:type="dxa" w:w="2381"/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b/>
                <w:color w:val="1F3A53"/>
                <w:sz w:val="20"/>
              </w:rPr>
              <w:t>5  工作流落地</w:t>
            </w:r>
          </w:p>
        </w:tc>
        <w:tc>
          <w:tcPr>
            <w:tcW w:type="dxa" w:w="7143"/>
            <w:tcBorders>
              <w:bottom w:val="single" w:sz="4" w:color="DDE4EA"/>
            </w:tcBorders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color w:val="44586B"/>
                <w:sz w:val="19"/>
              </w:rPr>
              <w:t>四层结构、技能设计、五条标准工作流、编排模式、反模式与灰度</w:t>
            </w:r>
          </w:p>
        </w:tc>
      </w:tr>
      <w:tr>
        <w:tc>
          <w:tcPr>
            <w:tcW w:type="dxa" w:w="2381"/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b/>
                <w:color w:val="1F3A53"/>
                <w:sz w:val="20"/>
              </w:rPr>
              <w:t>6  通用实施路线</w:t>
            </w:r>
          </w:p>
        </w:tc>
        <w:tc>
          <w:tcPr>
            <w:tcW w:type="dxa" w:w="7143"/>
            <w:tcBorders>
              <w:bottom w:val="single" w:sz="4" w:color="DDE4EA"/>
            </w:tcBorders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color w:val="44586B"/>
                <w:sz w:val="19"/>
              </w:rPr>
              <w:t>12 周计划、关键路径、团队投入与 90 天必须看到的成果</w:t>
            </w:r>
          </w:p>
        </w:tc>
      </w:tr>
      <w:tr>
        <w:tc>
          <w:tcPr>
            <w:tcW w:type="dxa" w:w="2381"/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b/>
                <w:color w:val="1F3A53"/>
                <w:sz w:val="20"/>
              </w:rPr>
              <w:t>7  电视台一期落地</w:t>
            </w:r>
          </w:p>
        </w:tc>
        <w:tc>
          <w:tcPr>
            <w:tcW w:type="dxa" w:w="7143"/>
            <w:tcBorders>
              <w:bottom w:val="single" w:sz="4" w:color="DDE4EA"/>
            </w:tcBorders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color w:val="44586B"/>
                <w:sz w:val="19"/>
              </w:rPr>
              <w:t>现状假设、目标边界、本体蓝图、三条主链、智能体用法、14 周计划与验收</w:t>
            </w:r>
          </w:p>
        </w:tc>
      </w:tr>
      <w:tr>
        <w:tc>
          <w:tcPr>
            <w:tcW w:type="dxa" w:w="2381"/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b/>
                <w:color w:val="1F3A53"/>
                <w:sz w:val="20"/>
              </w:rPr>
              <w:t>8  立即可做的五件事</w:t>
            </w:r>
          </w:p>
        </w:tc>
        <w:tc>
          <w:tcPr>
            <w:tcW w:type="dxa" w:w="7143"/>
            <w:tcBorders>
              <w:bottom w:val="single" w:sz="4" w:color="DDE4EA"/>
            </w:tcBorders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color w:val="44586B"/>
                <w:sz w:val="19"/>
              </w:rPr>
              <w:t>签约后两周内可启动的最小动作</w:t>
            </w:r>
          </w:p>
        </w:tc>
      </w:tr>
      <w:tr>
        <w:tc>
          <w:tcPr>
            <w:tcW w:type="dxa" w:w="2381"/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b/>
                <w:color w:val="1F3A53"/>
                <w:sz w:val="20"/>
              </w:rPr>
              <w:t>附录</w:t>
            </w:r>
          </w:p>
        </w:tc>
        <w:tc>
          <w:tcPr>
            <w:tcW w:type="dxa" w:w="7143"/>
            <w:tcBorders>
              <w:bottom w:val="single" w:sz="4" w:color="DDE4EA"/>
            </w:tcBorders>
          </w:tcPr>
          <w:p>
            <w:pPr>
              <w:spacing w:before="80" w:after="80"/>
            </w:pPr>
            <w:r>
              <w:rPr>
                <w:rFonts w:ascii="PingFang SC" w:hAnsi="PingFang SC" w:eastAsia="PingFang SC"/>
                <w:color w:val="44586B"/>
                <w:sz w:val="19"/>
              </w:rPr>
              <w:t>标准卡片模板、对象建模检查清单、任务卡模板、术语表</w:t>
            </w:r>
          </w:p>
        </w:tc>
      </w:tr>
    </w:tbl>
    <w:p>
      <w:r>
        <w:br w:type="page"/>
      </w:r>
    </w:p>
    <w:p>
      <w:pPr>
        <w:pStyle w:val="Heading1"/>
      </w:pPr>
      <w:r>
        <w:t>摘要（一页纸）</w:t>
      </w:r>
    </w:p>
    <w:p>
      <w:pPr>
        <w:pStyle w:val="Heading2"/>
      </w:pPr>
      <w:r>
        <w:t>我们的判断</w:t>
      </w:r>
    </w:p>
    <w:p>
      <w:r>
        <w:rPr>
          <w:rFonts w:ascii="PingFang SC" w:hAnsi="PingFang SC" w:eastAsia="PingFang SC"/>
          <w:b w:val="0"/>
          <w:sz w:val="21"/>
        </w:rPr>
        <w:t>数据治理失败的原因，绝大多数不是"没写标准"，而是</w:t>
      </w:r>
      <w:r>
        <w:rPr>
          <w:rFonts w:ascii="PingFang SC" w:hAnsi="PingFang SC" w:eastAsia="PingFang SC"/>
          <w:b/>
          <w:sz w:val="21"/>
        </w:rPr>
        <w:t>标准写在了文档里，却没有进入系统</w:t>
      </w:r>
      <w:r>
        <w:rPr>
          <w:rFonts w:ascii="PingFang SC" w:hAnsi="PingFang SC" w:eastAsia="PingFang SC"/>
          <w:b w:val="0"/>
          <w:sz w:val="21"/>
        </w:rPr>
        <w:t>。文档标准有三个天生缺陷：不能被机器执行、不能被自动验证、不能随系统变化同步更新。于是治理退化成"写文档—开会宣贯—检查的时候再对一遍"。</w:t>
      </w:r>
    </w:p>
    <w:p>
      <w:r>
        <w:rPr>
          <w:rFonts w:ascii="PingFang SC" w:hAnsi="PingFang SC" w:eastAsia="PingFang SC"/>
          <w:b w:val="0"/>
          <w:sz w:val="21"/>
        </w:rPr>
        <w:t>本方案的做法是：</w:t>
      </w:r>
      <w:r>
        <w:rPr>
          <w:rFonts w:ascii="PingFang SC" w:hAnsi="PingFang SC" w:eastAsia="PingFang SC"/>
          <w:b/>
          <w:sz w:val="21"/>
        </w:rPr>
        <w:t>把数据标准从文档搬到本体里</w:t>
      </w:r>
      <w:r>
        <w:rPr>
          <w:rFonts w:ascii="PingFang SC" w:hAnsi="PingFang SC" w:eastAsia="PingFang SC"/>
          <w:b w:val="0"/>
          <w:sz w:val="21"/>
        </w:rPr>
        <w:t>，让每一条标准同时拥有四种身份——定义、契约、映射、验证；再用一个治理智能体，把"建模—落标—质检—发布—运营"变成一条可重复、可审计、可持续的流水线。</w:t>
      </w:r>
    </w:p>
    <w:p>
      <w:pPr>
        <w:pStyle w:val="Heading2"/>
      </w:pPr>
      <w:r>
        <w:t>三个不等式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266"/>
        <w:gridCol w:w="5372"/>
      </w:tblGrid>
      <w:tr>
        <w:trPr>
          <w:tblHeader/>
        </w:trPr>
        <w:tc>
          <w:tcPr>
            <w:tcW w:type="dxa" w:w="426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常见误解</w:t>
            </w:r>
          </w:p>
        </w:tc>
        <w:tc>
          <w:tcPr>
            <w:tcW w:type="dxa" w:w="5372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实际情况</w:t>
            </w:r>
          </w:p>
        </w:tc>
      </w:tr>
      <w:tr>
        <w:trPr>
          <w:cantSplit/>
        </w:trPr>
        <w:tc>
          <w:tcPr>
            <w:tcW w:type="dxa" w:w="42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建了本体 = 做了治理</w:t>
            </w:r>
          </w:p>
        </w:tc>
        <w:tc>
          <w:tcPr>
            <w:tcW w:type="dxa" w:w="537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没有映射和实例，本体只是一张漂亮的图</w:t>
            </w:r>
          </w:p>
        </w:tc>
      </w:tr>
      <w:tr>
        <w:trPr>
          <w:cantSplit/>
        </w:trPr>
        <w:tc>
          <w:tcPr>
            <w:tcW w:type="dxa" w:w="42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写了标准文档 = 有了标准</w:t>
            </w:r>
          </w:p>
        </w:tc>
        <w:tc>
          <w:tcPr>
            <w:tcW w:type="dxa" w:w="537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不能被系统调用、不能被规则验证的标准，只是建议</w:t>
            </w:r>
          </w:p>
        </w:tc>
      </w:tr>
      <w:tr>
        <w:trPr>
          <w:cantSplit/>
        </w:trPr>
        <w:tc>
          <w:tcPr>
            <w:tcW w:type="dxa" w:w="42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上了智能体 = 实现了自动化</w:t>
            </w:r>
          </w:p>
        </w:tc>
        <w:tc>
          <w:tcPr>
            <w:tcW w:type="dxa" w:w="537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没有人工卡点的自动化，只是把错误加速了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</w:pPr>
      <w:r>
        <w:t>我们怎么做（一张图）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three-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color w:val="6B7A88"/>
          <w:sz w:val="17"/>
        </w:rPr>
        <w:t>图 1　数据治理的三层架构：每一层承载标准的不同身份</w:t>
      </w:r>
    </w:p>
    <w:p>
      <w:pPr>
        <w:pStyle w:val="Heading2"/>
      </w:pPr>
      <w:r>
        <w:t>一期要拿到什么</w:t>
      </w:r>
    </w:p>
    <w:p>
      <w:r>
        <w:rPr>
          <w:rFonts w:ascii="PingFang SC" w:hAnsi="PingFang SC" w:eastAsia="PingFang SC"/>
          <w:b w:val="0"/>
          <w:sz w:val="21"/>
        </w:rPr>
        <w:t>不是一套更厚的标准文档，而是</w:t>
      </w:r>
      <w:r>
        <w:rPr>
          <w:rFonts w:ascii="PingFang SC" w:hAnsi="PingFang SC" w:eastAsia="PingFang SC"/>
          <w:b/>
          <w:sz w:val="21"/>
        </w:rPr>
        <w:t>四件可验收的资产</w:t>
      </w:r>
      <w:r>
        <w:rPr>
          <w:rFonts w:ascii="PingFang SC" w:hAnsi="PingFang SC" w:eastAsia="PingFang SC"/>
          <w:b w:val="0"/>
          <w:sz w:val="21"/>
        </w:rPr>
        <w:t>：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1.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一个发布版本体</w:t>
      </w:r>
      <w:r>
        <w:rPr>
          <w:rFonts w:ascii="PingFang SC" w:hAnsi="PingFang SC" w:eastAsia="PingFang SC"/>
          <w:b w:val="0"/>
          <w:sz w:val="21"/>
        </w:rPr>
        <w:t>：把客户的核心业务概念固化为对象、属性、关系、规则与动作，形成唯一语义基线。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2.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一份落标矩阵</w:t>
      </w:r>
      <w:r>
        <w:rPr>
          <w:rFonts w:ascii="PingFang SC" w:hAnsi="PingFang SC" w:eastAsia="PingFang SC"/>
          <w:b w:val="0"/>
          <w:sz w:val="21"/>
        </w:rPr>
        <w:t>：每个标准属性都能追到源系统的库表字段，主键唯一率和关系穿透率可测量。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3.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一套质检门禁</w:t>
      </w:r>
      <w:r>
        <w:rPr>
          <w:rFonts w:ascii="PingFang SC" w:hAnsi="PingFang SC" w:eastAsia="PingFang SC"/>
          <w:b w:val="0"/>
          <w:sz w:val="21"/>
        </w:rPr>
        <w:t>：结构、语义、映射、实例四类检查，发布前必须通过，发布后不可篡改。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4.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一个治理智能体</w:t>
      </w:r>
      <w:r>
        <w:rPr>
          <w:rFonts w:ascii="PingFang SC" w:hAnsi="PingFang SC" w:eastAsia="PingFang SC"/>
          <w:b w:val="0"/>
          <w:sz w:val="21"/>
        </w:rPr>
        <w:t>：能提案、能解释、能体检、能影响分析，但永远不越过人工评审直接改事实。</w:t>
      </w:r>
    </w:p>
    <w:p>
      <w:pPr>
        <w:pStyle w:val="Heading2"/>
      </w:pPr>
      <w:r>
        <w:t>人机分工（一句话）</w:t>
      </w:r>
    </w:p>
    <w:p>
      <w:pPr>
        <w:spacing w:before="80" w:after="160" w:line="312" w:lineRule="auto"/>
        <w:ind w:left="227" w:right="340"/>
        <w:pBdr>
          <w:left w:val="single" w:sz="18" w:space="6" w:color="1F6F8B"/>
        </w:pBdr>
        <w:shd w:val="clear" w:color="auto" w:fill="F3F6F8"/>
      </w:pPr>
      <w:r>
        <w:rPr>
          <w:rFonts w:ascii="PingFang SC" w:hAnsi="PingFang SC" w:eastAsia="PingFang SC"/>
          <w:b/>
          <w:color w:val="44586B"/>
          <w:sz w:val="20"/>
        </w:rPr>
        <w:t>智能体负责"提出候选、给出证据、解释影响"，人负责"裁决、签字、担责"，平台负责"确定性、版本与审计"。</w:t>
      </w:r>
    </w:p>
    <w:p>
      <w:pPr>
        <w:pStyle w:val="Heading1"/>
      </w:pPr>
      <w:r>
        <w:t>1. 问题：数据治理为什么总是"建了标准、落不了地"</w:t>
      </w:r>
    </w:p>
    <w:p>
      <w:pPr>
        <w:pStyle w:val="Heading2"/>
      </w:pPr>
      <w:r>
        <w:t>1.1 三个不等式</w:t>
      </w:r>
    </w:p>
    <w:p>
      <w:r>
        <w:rPr>
          <w:rFonts w:ascii="PingFang SC" w:hAnsi="PingFang SC" w:eastAsia="PingFang SC"/>
          <w:b w:val="0"/>
          <w:sz w:val="21"/>
        </w:rPr>
        <w:t>第一个不等式：</w:t>
      </w:r>
      <w:r>
        <w:rPr>
          <w:rFonts w:ascii="PingFang SC" w:hAnsi="PingFang SC" w:eastAsia="PingFang SC"/>
          <w:b/>
          <w:sz w:val="21"/>
        </w:rPr>
        <w:t>建模不等于治理</w:t>
      </w:r>
      <w:r>
        <w:rPr>
          <w:rFonts w:ascii="PingFang SC" w:hAnsi="PingFang SC" w:eastAsia="PingFang SC"/>
          <w:b w:val="0"/>
          <w:sz w:val="21"/>
        </w:rPr>
        <w:t>。很多团队画出了漂亮的 ER 图或知识图谱，但既没有和真实数据源绑定，也没有实例可以穿透。图上的对象是"概念"，不是"资产"。治理的分水岭在于：能不能从"广告合同 A"这一个真实对象出发，沿关系走到它的订单、排期、播出记录、收入确认和回款。</w:t>
      </w:r>
    </w:p>
    <w:p>
      <w:r>
        <w:rPr>
          <w:rFonts w:ascii="PingFang SC" w:hAnsi="PingFang SC" w:eastAsia="PingFang SC"/>
          <w:b w:val="0"/>
          <w:sz w:val="21"/>
        </w:rPr>
        <w:t>第二个不等式：</w:t>
      </w:r>
      <w:r>
        <w:rPr>
          <w:rFonts w:ascii="PingFang SC" w:hAnsi="PingFang SC" w:eastAsia="PingFang SC"/>
          <w:b/>
          <w:sz w:val="21"/>
        </w:rPr>
        <w:t>标准文档不等于标准</w:t>
      </w:r>
      <w:r>
        <w:rPr>
          <w:rFonts w:ascii="PingFang SC" w:hAnsi="PingFang SC" w:eastAsia="PingFang SC"/>
          <w:b w:val="0"/>
          <w:sz w:val="21"/>
        </w:rPr>
        <w:t>。标准要发挥作用，必须被三类主体消费：人（看得懂）、系统（查得到、校验得了）、智能体（理解得了、引用得准）。PDF 里的字段规范，三者都做不到。</w:t>
      </w:r>
    </w:p>
    <w:p>
      <w:r>
        <w:rPr>
          <w:rFonts w:ascii="PingFang SC" w:hAnsi="PingFang SC" w:eastAsia="PingFang SC"/>
          <w:b w:val="0"/>
          <w:sz w:val="21"/>
        </w:rPr>
        <w:t>第三个不等式：</w:t>
      </w:r>
      <w:r>
        <w:rPr>
          <w:rFonts w:ascii="PingFang SC" w:hAnsi="PingFang SC" w:eastAsia="PingFang SC"/>
          <w:b/>
          <w:sz w:val="21"/>
        </w:rPr>
        <w:t>智能体不等于自动化</w:t>
      </w:r>
      <w:r>
        <w:rPr>
          <w:rFonts w:ascii="PingFang SC" w:hAnsi="PingFang SC" w:eastAsia="PingFang SC"/>
          <w:b w:val="0"/>
          <w:sz w:val="21"/>
        </w:rPr>
        <w:t>。大模型擅长理解与生成，不擅长保证事实正确。把它直接接到生产库上"自动治理"，等于把不确定性引入治理链路。正确的位置是：让它做提案和解释，让确定性引擎做校验和写入。</w:t>
      </w:r>
    </w:p>
    <w:p>
      <w:pPr>
        <w:pStyle w:val="Heading2"/>
      </w:pPr>
      <w:r>
        <w:t>1.2 四个断点</w:t>
      </w:r>
    </w:p>
    <w:p>
      <w:r>
        <w:rPr>
          <w:rFonts w:ascii="PingFang SC" w:hAnsi="PingFang SC" w:eastAsia="PingFang SC"/>
          <w:b w:val="0"/>
          <w:sz w:val="21"/>
        </w:rPr>
        <w:t>传统治理之所以落地难，是因为四段链路各断各的：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3969"/>
        <w:gridCol w:w="3969"/>
      </w:tblGrid>
      <w:tr>
        <w:trPr>
          <w:tblHeader/>
        </w:trPr>
        <w:tc>
          <w:tcPr>
            <w:tcW w:type="dxa" w:w="170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断点</w:t>
            </w:r>
          </w:p>
        </w:tc>
        <w:tc>
          <w:tcPr>
            <w:tcW w:type="dxa" w:w="396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表现</w:t>
            </w:r>
          </w:p>
        </w:tc>
        <w:tc>
          <w:tcPr>
            <w:tcW w:type="dxa" w:w="396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后果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术语断点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同一个"收入"，广告系统、财务系统、经营分析各有一套定义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报表打架，会上争论，无法归因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结构断点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有字段规范，没有对象、关系、主键和生命周期定义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只能管字段，管不了业务实体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落标断点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标准写完后靠开发"理解着实现"，没有字段级映射台账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标准与系统两张皮，没人知道哪里没落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运营断点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标准发布即封存，没有变更影响分析，没有消费入口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系统一改标准就过期，最终无人使用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本体治理正是针对这四个断点设计的：用对象与属性解决术语与结构，用映射解决落标，用质检、版本与智能体解决运营。</w:t>
      </w:r>
    </w:p>
    <w:p>
      <w:pPr>
        <w:pStyle w:val="Heading2"/>
      </w:pPr>
      <w:r>
        <w:t>1.3 两种治理方式的差别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3363"/>
        <w:gridCol w:w="4574"/>
      </w:tblGrid>
      <w:tr>
        <w:trPr>
          <w:tblHeader/>
        </w:trPr>
        <w:tc>
          <w:tcPr>
            <w:tcW w:type="dxa" w:w="170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维度</w:t>
            </w:r>
          </w:p>
        </w:tc>
        <w:tc>
          <w:tcPr>
            <w:tcW w:type="dxa" w:w="3363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文档式治理</w:t>
            </w:r>
          </w:p>
        </w:tc>
        <w:tc>
          <w:tcPr>
            <w:tcW w:type="dxa" w:w="457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本体治理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标准载体</w:t>
            </w:r>
          </w:p>
        </w:tc>
        <w:tc>
          <w:tcPr>
            <w:tcW w:type="dxa" w:w="33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Word / Excel / 指标字典</w:t>
            </w:r>
          </w:p>
        </w:tc>
        <w:tc>
          <w:tcPr>
            <w:tcW w:type="dxa" w:w="45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本体资源（对象、属性、关系、规则）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标准粒度</w:t>
            </w:r>
          </w:p>
        </w:tc>
        <w:tc>
          <w:tcPr>
            <w:tcW w:type="dxa" w:w="33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字段、指标</w:t>
            </w:r>
          </w:p>
        </w:tc>
        <w:tc>
          <w:tcPr>
            <w:tcW w:type="dxa" w:w="45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业务实体 + 属性 + 关系 + 动作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落标方式</w:t>
            </w:r>
          </w:p>
        </w:tc>
        <w:tc>
          <w:tcPr>
            <w:tcW w:type="dxa" w:w="33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开发自行理解</w:t>
            </w:r>
          </w:p>
        </w:tc>
        <w:tc>
          <w:tcPr>
            <w:tcW w:type="dxa" w:w="45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字段级映射 + 映射测试 + 例外台账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验证方式</w:t>
            </w:r>
          </w:p>
        </w:tc>
        <w:tc>
          <w:tcPr>
            <w:tcW w:type="dxa" w:w="33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人工抽查</w:t>
            </w:r>
          </w:p>
        </w:tc>
        <w:tc>
          <w:tcPr>
            <w:tcW w:type="dxa" w:w="45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规则引擎 + 质检报告 + 实例穿透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变更方式</w:t>
            </w:r>
          </w:p>
        </w:tc>
        <w:tc>
          <w:tcPr>
            <w:tcW w:type="dxa" w:w="33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重新发文档</w:t>
            </w:r>
          </w:p>
        </w:tc>
        <w:tc>
          <w:tcPr>
            <w:tcW w:type="dxa" w:w="45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增量提案 + 影响分析 + 版本快照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消费方式</w:t>
            </w:r>
          </w:p>
        </w:tc>
        <w:tc>
          <w:tcPr>
            <w:tcW w:type="dxa" w:w="33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人读</w:t>
            </w:r>
          </w:p>
        </w:tc>
        <w:tc>
          <w:tcPr>
            <w:tcW w:type="dxa" w:w="45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报表、应用、智能体统一调用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责任边界</w:t>
            </w:r>
          </w:p>
        </w:tc>
        <w:tc>
          <w:tcPr>
            <w:tcW w:type="dxa" w:w="33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模糊</w:t>
            </w:r>
          </w:p>
        </w:tc>
        <w:tc>
          <w:tcPr>
            <w:tcW w:type="dxa" w:w="45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每个对象、属性有 Owner 和状态</w:t>
            </w:r>
          </w:p>
        </w:tc>
      </w:tr>
    </w:tbl>
    <w:p>
      <w:pPr>
        <w:spacing w:before="0" w:after="0" w:line="144" w:lineRule="auto"/>
      </w:pPr>
    </w:p>
    <w:p>
      <w:pPr>
        <w:pStyle w:val="Heading1"/>
      </w:pPr>
      <w:r>
        <w:t>2. 本体治理是什么</w:t>
      </w:r>
    </w:p>
    <w:p>
      <w:pPr>
        <w:pStyle w:val="Heading2"/>
      </w:pPr>
      <w:r>
        <w:t>2.1 定义</w:t>
      </w:r>
    </w:p>
    <w:p>
      <w:r>
        <w:rPr>
          <w:rFonts w:ascii="PingFang SC" w:hAnsi="PingFang SC" w:eastAsia="PingFang SC"/>
          <w:b/>
          <w:sz w:val="21"/>
        </w:rPr>
        <w:t>本体治理，是以本体为企业业务的唯一语义基线，用"对象—属性—关系—规则—动作"表达业务概念与数据标准，并以此驱动落标、质检、发布、消费和变更的一整套工作方式。</w:t>
      </w:r>
    </w:p>
    <w:p>
      <w:r>
        <w:rPr>
          <w:rFonts w:ascii="PingFang SC" w:hAnsi="PingFang SC" w:eastAsia="PingFang SC"/>
          <w:b w:val="0"/>
          <w:sz w:val="21"/>
        </w:rPr>
        <w:t>它包含三个相互约束的部分：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/>
          <w:sz w:val="21"/>
        </w:rPr>
        <w:t>语义治理</w:t>
      </w:r>
      <w:r>
        <w:rPr>
          <w:rFonts w:ascii="PingFang SC" w:hAnsi="PingFang SC" w:eastAsia="PingFang SC"/>
          <w:b w:val="0"/>
          <w:sz w:val="21"/>
        </w:rPr>
        <w:t>：概念怎么定义、怎么分类、怎么唯一化（对象、属性、关系、接口、字典）。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/>
          <w:sz w:val="21"/>
        </w:rPr>
        <w:t>物理治理</w:t>
      </w:r>
      <w:r>
        <w:rPr>
          <w:rFonts w:ascii="PingFang SC" w:hAnsi="PingFang SC" w:eastAsia="PingFang SC"/>
          <w:b w:val="0"/>
          <w:sz w:val="21"/>
        </w:rPr>
        <w:t>：概念怎么落到系统（数据源、映射、主键、实体解析、同步）。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/>
          <w:sz w:val="21"/>
        </w:rPr>
        <w:t>运行治理</w:t>
      </w:r>
      <w:r>
        <w:rPr>
          <w:rFonts w:ascii="PingFang SC" w:hAnsi="PingFang SC" w:eastAsia="PingFang SC"/>
          <w:b w:val="0"/>
          <w:sz w:val="21"/>
        </w:rPr>
        <w:t>：概念怎么被使用和演进（实例、质检、版本、场景、智能体、变更）。</w:t>
      </w:r>
    </w:p>
    <w:p>
      <w:r>
        <w:rPr>
          <w:rFonts w:ascii="PingFang SC" w:hAnsi="PingFang SC" w:eastAsia="PingFang SC"/>
          <w:b w:val="0"/>
          <w:sz w:val="21"/>
        </w:rPr>
        <w:t>三者缺一不可。只有语义治理，是"纸上本体"；只有物理治理，是"数据集成"；只有运行治理，是"报表堆砌"。</w:t>
      </w:r>
    </w:p>
    <w:p>
      <w:pPr>
        <w:pStyle w:val="Heading2"/>
      </w:pPr>
      <w:r>
        <w:t>2.2 分层架构：从源系统到消费</w:t>
      </w:r>
    </w:p>
    <w:p>
      <w:r>
        <w:rPr>
          <w:rFonts w:ascii="PingFang SC" w:hAnsi="PingFang SC" w:eastAsia="PingFang SC"/>
          <w:b w:val="0"/>
          <w:sz w:val="21"/>
        </w:rPr>
        <w:t>2.1 讲的是治理动作作用于哪三类对象，这一节讲的是标准在系统中的流经路径——同一件事的两个视角。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four-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color w:val="6B7A88"/>
          <w:sz w:val="17"/>
        </w:rPr>
        <w:t>图 2　四层治理架构：向下落标，向上服务，横向校验</w:t>
      </w:r>
    </w:p>
    <w:p>
      <w:r>
        <w:rPr>
          <w:rFonts w:ascii="PingFang SC" w:hAnsi="PingFang SC" w:eastAsia="PingFang SC"/>
          <w:b w:val="0"/>
          <w:sz w:val="21"/>
        </w:rPr>
        <w:t>治理动作发生在层与层之间：</w:t>
      </w:r>
      <w:r>
        <w:rPr>
          <w:rFonts w:ascii="PingFang SC" w:hAnsi="PingFang SC" w:eastAsia="PingFang SC"/>
          <w:b/>
          <w:sz w:val="21"/>
        </w:rPr>
        <w:t>向下落标，向上服务，横向校验</w:t>
      </w:r>
      <w:r>
        <w:rPr>
          <w:rFonts w:ascii="PingFang SC" w:hAnsi="PingFang SC" w:eastAsia="PingFang SC"/>
          <w:b w:val="0"/>
          <w:sz w:val="21"/>
        </w:rPr>
        <w:t>。</w:t>
      </w:r>
    </w:p>
    <w:p>
      <w:pPr>
        <w:pStyle w:val="Heading2"/>
      </w:pPr>
      <w:r>
        <w:t>2.3 标准的四种身份</w:t>
      </w:r>
    </w:p>
    <w:p>
      <w:r>
        <w:rPr>
          <w:rFonts w:ascii="PingFang SC" w:hAnsi="PingFang SC" w:eastAsia="PingFang SC"/>
          <w:b w:val="0"/>
          <w:sz w:val="21"/>
        </w:rPr>
        <w:t>这是本方案最核心的一个设计。一条数据标准如果只有"定义"，它就只是文档；只有当它同时具备四种身份，才真正可治理：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1289"/>
        <w:gridCol w:w="3652"/>
        <w:gridCol w:w="3223"/>
      </w:tblGrid>
      <w:tr>
        <w:trPr>
          <w:tblHeader/>
        </w:trPr>
        <w:tc>
          <w:tcPr>
            <w:tcW w:type="dxa" w:w="147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身份</w:t>
            </w:r>
          </w:p>
        </w:tc>
        <w:tc>
          <w:tcPr>
            <w:tcW w:type="dxa" w:w="128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回答的问题</w:t>
            </w:r>
          </w:p>
        </w:tc>
        <w:tc>
          <w:tcPr>
            <w:tcW w:type="dxa" w:w="3652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本体中的载体</w:t>
            </w:r>
          </w:p>
        </w:tc>
        <w:tc>
          <w:tcPr>
            <w:tcW w:type="dxa" w:w="3223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治理动作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定义</w:t>
            </w:r>
          </w:p>
        </w:tc>
        <w:tc>
          <w:tcPr>
            <w:tcW w:type="dxa" w:w="12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它是什么</w:t>
            </w:r>
          </w:p>
        </w:tc>
        <w:tc>
          <w:tcPr>
            <w:tcW w:type="dxa" w:w="365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对象类型、属性的业务定义、同义词</w:t>
            </w:r>
          </w:p>
        </w:tc>
        <w:tc>
          <w:tcPr>
            <w:tcW w:type="dxa" w:w="322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术语评审、去重、责任人确认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契约</w:t>
            </w:r>
          </w:p>
        </w:tc>
        <w:tc>
          <w:tcPr>
            <w:tcW w:type="dxa" w:w="12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它长什么样</w:t>
            </w:r>
          </w:p>
        </w:tc>
        <w:tc>
          <w:tcPr>
            <w:tcW w:type="dxa" w:w="365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数据类型、长度、精度、单位、枚举、主键、必填、接口</w:t>
            </w:r>
          </w:p>
        </w:tc>
        <w:tc>
          <w:tcPr>
            <w:tcW w:type="dxa" w:w="322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结构校验、接口实现检查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映射</w:t>
            </w:r>
          </w:p>
        </w:tc>
        <w:tc>
          <w:tcPr>
            <w:tcW w:type="dxa" w:w="12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它从哪来</w:t>
            </w:r>
          </w:p>
        </w:tc>
        <w:tc>
          <w:tcPr>
            <w:tcW w:type="dxa" w:w="365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数据源、字段映射、转换规则、实体解析</w:t>
            </w:r>
          </w:p>
        </w:tc>
        <w:tc>
          <w:tcPr>
            <w:tcW w:type="dxa" w:w="322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映射测试、覆盖率统计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验证</w:t>
            </w:r>
          </w:p>
        </w:tc>
        <w:tc>
          <w:tcPr>
            <w:tcW w:type="dxa" w:w="12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它是否合规</w:t>
            </w:r>
          </w:p>
        </w:tc>
        <w:tc>
          <w:tcPr>
            <w:tcW w:type="dxa" w:w="365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业务规则、质检项、约束、状态机</w:t>
            </w:r>
          </w:p>
        </w:tc>
        <w:tc>
          <w:tcPr>
            <w:tcW w:type="dxa" w:w="322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规则执行、质检报告、整改闭环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任何一条标准，如果四者缺一，就会在某个环节失效：缺定义会导致口径争议，缺契约会导致系统间对不上，缺映射会导致"标准在文档里、数据在系统里"，缺验证会导致错误数据无人发现。</w:t>
      </w:r>
    </w:p>
    <w:p>
      <w:pPr>
        <w:pStyle w:val="Heading2"/>
      </w:pPr>
      <w:r>
        <w:t>2.4 本体元素对应哪类标准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244"/>
        <w:gridCol w:w="2905"/>
        <w:gridCol w:w="4489"/>
      </w:tblGrid>
      <w:tr>
        <w:trPr>
          <w:tblHeader/>
        </w:trPr>
        <w:tc>
          <w:tcPr>
            <w:tcW w:type="dxa" w:w="224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本体元素</w:t>
            </w:r>
          </w:p>
        </w:tc>
        <w:tc>
          <w:tcPr>
            <w:tcW w:type="dxa" w:w="290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承载的标准</w:t>
            </w:r>
          </w:p>
        </w:tc>
        <w:tc>
          <w:tcPr>
            <w:tcW w:type="dxa" w:w="448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典型内容</w:t>
            </w:r>
          </w:p>
        </w:tc>
      </w:tr>
      <w:tr>
        <w:trPr>
          <w:cantSplit/>
        </w:trPr>
        <w:tc>
          <w:tcPr>
            <w:tcW w:type="dxa" w:w="22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业务域 / 主题域</w:t>
            </w:r>
          </w:p>
        </w:tc>
        <w:tc>
          <w:tcPr>
            <w:tcW w:type="dxa" w:w="29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分类标准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治理责任边界、数据资产目录</w:t>
            </w:r>
          </w:p>
        </w:tc>
      </w:tr>
      <w:tr>
        <w:trPr>
          <w:cantSplit/>
        </w:trPr>
        <w:tc>
          <w:tcPr>
            <w:tcW w:type="dxa" w:w="22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对象类型</w:t>
            </w:r>
          </w:p>
        </w:tc>
        <w:tc>
          <w:tcPr>
            <w:tcW w:type="dxa" w:w="29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主数据与业务实体标准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实体定义、生命周期、责任部门、核心/事件/需行动分类</w:t>
            </w:r>
          </w:p>
        </w:tc>
      </w:tr>
      <w:tr>
        <w:trPr>
          <w:cantSplit/>
        </w:trPr>
        <w:tc>
          <w:tcPr>
            <w:tcW w:type="dxa" w:w="22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属性</w:t>
            </w:r>
          </w:p>
        </w:tc>
        <w:tc>
          <w:tcPr>
            <w:tcW w:type="dxa" w:w="29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字段标准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中文名、英文名、定义、类型、长度、精度、单位、枚举、必填、来源</w:t>
            </w:r>
          </w:p>
        </w:tc>
      </w:tr>
      <w:tr>
        <w:trPr>
          <w:cantSplit/>
        </w:trPr>
        <w:tc>
          <w:tcPr>
            <w:tcW w:type="dxa" w:w="22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主键</w:t>
            </w:r>
          </w:p>
        </w:tc>
        <w:tc>
          <w:tcPr>
            <w:tcW w:type="dxa" w:w="29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身份标准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唯一标识规则、编码规则、稳定性要求</w:t>
            </w:r>
          </w:p>
        </w:tc>
      </w:tr>
      <w:tr>
        <w:trPr>
          <w:cantSplit/>
        </w:trPr>
        <w:tc>
          <w:tcPr>
            <w:tcW w:type="dxa" w:w="22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关系类型</w:t>
            </w:r>
          </w:p>
        </w:tc>
        <w:tc>
          <w:tcPr>
            <w:tcW w:type="dxa" w:w="29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关联与参照完整性标准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方向、基数、起点键、终点键、是否核心关系</w:t>
            </w:r>
          </w:p>
        </w:tc>
      </w:tr>
      <w:tr>
        <w:trPr>
          <w:cantSplit/>
        </w:trPr>
        <w:tc>
          <w:tcPr>
            <w:tcW w:type="dxa" w:w="22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接口</w:t>
            </w:r>
          </w:p>
        </w:tc>
        <w:tc>
          <w:tcPr>
            <w:tcW w:type="dxa" w:w="29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契约标准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对象必须实现的属性集合、跨域共享契约</w:t>
            </w:r>
          </w:p>
        </w:tc>
      </w:tr>
      <w:tr>
        <w:trPr>
          <w:cantSplit/>
        </w:trPr>
        <w:tc>
          <w:tcPr>
            <w:tcW w:type="dxa" w:w="22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字典</w:t>
            </w:r>
          </w:p>
        </w:tc>
        <w:tc>
          <w:tcPr>
            <w:tcW w:type="dxa" w:w="29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码值与参考数据标准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数据类型、系统类型、数据类别、接口方式、映射方式、行动类型、转换规则</w:t>
            </w:r>
          </w:p>
        </w:tc>
      </w:tr>
      <w:tr>
        <w:trPr>
          <w:cantSplit/>
        </w:trPr>
        <w:tc>
          <w:tcPr>
            <w:tcW w:type="dxa" w:w="22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规则 / 函数</w:t>
            </w:r>
          </w:p>
        </w:tc>
        <w:tc>
          <w:tcPr>
            <w:tcW w:type="dxa" w:w="29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质量与业务约束标准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非空、唯一、值域、勾稽、计算公式、状态迁移</w:t>
            </w:r>
          </w:p>
        </w:tc>
      </w:tr>
      <w:tr>
        <w:trPr>
          <w:cantSplit/>
        </w:trPr>
        <w:tc>
          <w:tcPr>
            <w:tcW w:type="dxa" w:w="22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Action</w:t>
            </w:r>
          </w:p>
        </w:tc>
        <w:tc>
          <w:tcPr>
            <w:tcW w:type="dxa" w:w="29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操作与权限标准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允许的操作、前置条件、参数、审批、审计要求</w:t>
            </w:r>
          </w:p>
        </w:tc>
      </w:tr>
      <w:tr>
        <w:trPr>
          <w:cantSplit/>
        </w:trPr>
        <w:tc>
          <w:tcPr>
            <w:tcW w:type="dxa" w:w="22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业务场景</w:t>
            </w:r>
          </w:p>
        </w:tc>
        <w:tc>
          <w:tcPr>
            <w:tcW w:type="dxa" w:w="29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端到端验收标准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从对象定位到动作执行的完整闭环</w:t>
            </w:r>
          </w:p>
        </w:tc>
      </w:tr>
      <w:tr>
        <w:trPr>
          <w:cantSplit/>
        </w:trPr>
        <w:tc>
          <w:tcPr>
            <w:tcW w:type="dxa" w:w="22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发布快照</w:t>
            </w:r>
          </w:p>
        </w:tc>
        <w:tc>
          <w:tcPr>
            <w:tcW w:type="dxa" w:w="29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版本标准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生效日期、变更说明、影响清单、回滚点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</w:pPr>
      <w:r>
        <w:t>2.5 十类数据标准的落地方式</w:t>
      </w:r>
    </w:p>
    <w:p>
      <w:r>
        <w:rPr>
          <w:rFonts w:ascii="PingFang SC" w:hAnsi="PingFang SC" w:eastAsia="PingFang SC"/>
          <w:b w:val="0"/>
          <w:sz w:val="21"/>
        </w:rPr>
        <w:t>企业通常把数据标准分成若干类。下面这张表说明每一类在本体里"住"在哪里、怎么被验证——这张表可以直接作为客户现状盘点的对照清单。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20"/>
        <w:gridCol w:w="1846"/>
        <w:gridCol w:w="3486"/>
        <w:gridCol w:w="3486"/>
      </w:tblGrid>
      <w:tr>
        <w:trPr>
          <w:tblHeader/>
        </w:trPr>
        <w:tc>
          <w:tcPr>
            <w:tcW w:type="dxa" w:w="820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#</w:t>
            </w:r>
          </w:p>
        </w:tc>
        <w:tc>
          <w:tcPr>
            <w:tcW w:type="dxa" w:w="184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标准类别</w:t>
            </w:r>
          </w:p>
        </w:tc>
        <w:tc>
          <w:tcPr>
            <w:tcW w:type="dxa" w:w="348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本体载体</w:t>
            </w:r>
          </w:p>
        </w:tc>
        <w:tc>
          <w:tcPr>
            <w:tcW w:type="dxa" w:w="348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可自动验证的内容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184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术语与业务定义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对象/属性定义、同义词、别名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术语唯一性、定义缺失、同义重复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</w:t>
            </w:r>
          </w:p>
        </w:tc>
        <w:tc>
          <w:tcPr>
            <w:tcW w:type="dxa" w:w="184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结构与类型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属性类型/长度/精度/单位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类型兼容、超长、精度丢失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</w:t>
            </w:r>
          </w:p>
        </w:tc>
        <w:tc>
          <w:tcPr>
            <w:tcW w:type="dxa" w:w="184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身份与主键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对象主键、编码规则、实体解析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主键唯一率、空值率、重复率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4</w:t>
            </w:r>
          </w:p>
        </w:tc>
        <w:tc>
          <w:tcPr>
            <w:tcW w:type="dxa" w:w="184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关系与参照完整性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关系类型、起点/终点键、基数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关系匹配率、孤儿记录率、悬挂关系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5</w:t>
            </w:r>
          </w:p>
        </w:tc>
        <w:tc>
          <w:tcPr>
            <w:tcW w:type="dxa" w:w="184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码值与参考数据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字典项、属性枚举、值映射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非法值、失效码、未登记码值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6</w:t>
            </w:r>
          </w:p>
        </w:tc>
        <w:tc>
          <w:tcPr>
            <w:tcW w:type="dxa" w:w="184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质量与约束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规则、质检项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规则通过率、异常明细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7</w:t>
            </w:r>
          </w:p>
        </w:tc>
        <w:tc>
          <w:tcPr>
            <w:tcW w:type="dxa" w:w="184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接口与交换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接口契约、对象实现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契约未实现、字段缺失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8</w:t>
            </w:r>
          </w:p>
        </w:tc>
        <w:tc>
          <w:tcPr>
            <w:tcW w:type="dxa" w:w="184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安全与权限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权限策略（对象/属性/实例/Action）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越权访问、敏感字段暴露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9</w:t>
            </w:r>
          </w:p>
        </w:tc>
        <w:tc>
          <w:tcPr>
            <w:tcW w:type="dxa" w:w="184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生命周期与状态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对象生命周期、Action 前置条件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非法状态迁移、跳过审批</w:t>
            </w:r>
          </w:p>
        </w:tc>
      </w:tr>
      <w:tr>
        <w:trPr>
          <w:cantSplit/>
        </w:trPr>
        <w:tc>
          <w:tcPr>
            <w:tcW w:type="dxa" w:w="82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10</w:t>
            </w:r>
          </w:p>
        </w:tc>
        <w:tc>
          <w:tcPr>
            <w:tcW w:type="dxa" w:w="184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操作与责任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Action、执行映射、审计、Owner</w:t>
            </w:r>
          </w:p>
        </w:tc>
        <w:tc>
          <w:tcPr>
            <w:tcW w:type="dxa" w:w="34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操作无审计、Owner 空缺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</w:pPr>
      <w:r>
        <w:t>2.6 一个反例：把"收入"拆成五个属性</w:t>
      </w:r>
    </w:p>
    <w:p>
      <w:r>
        <w:rPr>
          <w:rFonts w:ascii="PingFang SC" w:hAnsi="PingFang SC" w:eastAsia="PingFang SC"/>
          <w:b w:val="0"/>
          <w:sz w:val="21"/>
        </w:rPr>
        <w:t>这是本体治理价值最直观的例子，也是电视台这类客户最典型的痛点。</w:t>
      </w:r>
    </w:p>
    <w:p>
      <w:r>
        <w:rPr>
          <w:rFonts w:ascii="PingFang SC" w:hAnsi="PingFang SC" w:eastAsia="PingFang SC"/>
          <w:b w:val="0"/>
          <w:sz w:val="21"/>
        </w:rPr>
        <w:t>在多数企业里，"收入"是一个被反复争论的词：广告系统说的收入是合同金额，财务系统说的是确认收入，经营分析会说回款才算收入，领导关心的可能又是含税口径。四拨人用同一个词，说的是四件事，会上永远吵不出结果。</w:t>
      </w:r>
    </w:p>
    <w:p>
      <w:r>
        <w:rPr>
          <w:rFonts w:ascii="PingFang SC" w:hAnsi="PingFang SC" w:eastAsia="PingFang SC"/>
          <w:b w:val="0"/>
          <w:sz w:val="21"/>
        </w:rPr>
        <w:t>本体治理的处理方式不是"统一成一个数"，而是</w:t>
      </w:r>
      <w:r>
        <w:rPr>
          <w:rFonts w:ascii="PingFang SC" w:hAnsi="PingFang SC" w:eastAsia="PingFang SC"/>
          <w:b/>
          <w:sz w:val="21"/>
        </w:rPr>
        <w:t>承认它们是不同的业务事实，各自定义、各自负责、各自可验证</w:t>
      </w:r>
      <w:r>
        <w:rPr>
          <w:rFonts w:ascii="PingFang SC" w:hAnsi="PingFang SC" w:eastAsia="PingFang SC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836"/>
        <w:gridCol w:w="2019"/>
        <w:gridCol w:w="3121"/>
        <w:gridCol w:w="1560"/>
        <w:gridCol w:w="1101"/>
      </w:tblGrid>
      <w:tr>
        <w:trPr>
          <w:tblHeader/>
        </w:trPr>
        <w:tc>
          <w:tcPr>
            <w:tcW w:type="dxa" w:w="183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属性</w:t>
            </w:r>
          </w:p>
        </w:tc>
        <w:tc>
          <w:tcPr>
            <w:tcW w:type="dxa" w:w="201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定义</w:t>
            </w:r>
          </w:p>
        </w:tc>
        <w:tc>
          <w:tcPr>
            <w:tcW w:type="dxa" w:w="312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口径/公式</w:t>
            </w:r>
          </w:p>
        </w:tc>
        <w:tc>
          <w:tcPr>
            <w:tcW w:type="dxa" w:w="1560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来源</w:t>
            </w:r>
          </w:p>
        </w:tc>
        <w:tc>
          <w:tcPr>
            <w:tcW w:type="dxa" w:w="110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责任方</w:t>
            </w:r>
          </w:p>
        </w:tc>
      </w:tr>
      <w:tr>
        <w:trPr>
          <w:cantSplit/>
        </w:trPr>
        <w:tc>
          <w:tcPr>
            <w:tcW w:type="dxa" w:w="18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合同金额（含税）</w:t>
            </w:r>
          </w:p>
        </w:tc>
        <w:tc>
          <w:tcPr>
            <w:tcW w:type="dxa" w:w="20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合同签署的总金额</w:t>
            </w:r>
          </w:p>
        </w:tc>
        <w:tc>
          <w:tcPr>
            <w:tcW w:type="dxa" w:w="31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Σ 订单金额</w:t>
            </w:r>
          </w:p>
        </w:tc>
        <w:tc>
          <w:tcPr>
            <w:tcW w:type="dxa" w:w="15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合同系统</w:t>
            </w:r>
          </w:p>
        </w:tc>
        <w:tc>
          <w:tcPr>
            <w:tcW w:type="dxa" w:w="11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广告经营部</w:t>
            </w:r>
          </w:p>
        </w:tc>
      </w:tr>
      <w:tr>
        <w:trPr>
          <w:cantSplit/>
        </w:trPr>
        <w:tc>
          <w:tcPr>
            <w:tcW w:type="dxa" w:w="18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合同净额（不含税）</w:t>
            </w:r>
          </w:p>
        </w:tc>
        <w:tc>
          <w:tcPr>
            <w:tcW w:type="dxa" w:w="20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剔除税额后的金额</w:t>
            </w:r>
          </w:p>
        </w:tc>
        <w:tc>
          <w:tcPr>
            <w:tcW w:type="dxa" w:w="31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合同金额 ÷ (1+税率)</w:t>
            </w:r>
          </w:p>
        </w:tc>
        <w:tc>
          <w:tcPr>
            <w:tcW w:type="dxa" w:w="15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合同系统 + 财务</w:t>
            </w:r>
          </w:p>
        </w:tc>
        <w:tc>
          <w:tcPr>
            <w:tcW w:type="dxa" w:w="11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财务部</w:t>
            </w:r>
          </w:p>
        </w:tc>
      </w:tr>
      <w:tr>
        <w:trPr>
          <w:cantSplit/>
        </w:trPr>
        <w:tc>
          <w:tcPr>
            <w:tcW w:type="dxa" w:w="18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确认收入</w:t>
            </w:r>
          </w:p>
        </w:tc>
        <w:tc>
          <w:tcPr>
            <w:tcW w:type="dxa" w:w="20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按履约进度确认的收入</w:t>
            </w:r>
          </w:p>
        </w:tc>
        <w:tc>
          <w:tcPr>
            <w:tcW w:type="dxa" w:w="31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合同净额 × 已播出次数 ÷ 合同总次数</w:t>
            </w:r>
          </w:p>
        </w:tc>
        <w:tc>
          <w:tcPr>
            <w:tcW w:type="dxa" w:w="15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收入确认单</w:t>
            </w:r>
          </w:p>
        </w:tc>
        <w:tc>
          <w:tcPr>
            <w:tcW w:type="dxa" w:w="11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财务部</w:t>
            </w:r>
          </w:p>
        </w:tc>
      </w:tr>
      <w:tr>
        <w:trPr>
          <w:cantSplit/>
        </w:trPr>
        <w:tc>
          <w:tcPr>
            <w:tcW w:type="dxa" w:w="18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回款金额</w:t>
            </w:r>
          </w:p>
        </w:tc>
        <w:tc>
          <w:tcPr>
            <w:tcW w:type="dxa" w:w="20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银行实际到账金额</w:t>
            </w:r>
          </w:p>
        </w:tc>
        <w:tc>
          <w:tcPr>
            <w:tcW w:type="dxa" w:w="31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Σ 收款流水</w:t>
            </w:r>
          </w:p>
        </w:tc>
        <w:tc>
          <w:tcPr>
            <w:tcW w:type="dxa" w:w="15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资金系统</w:t>
            </w:r>
          </w:p>
        </w:tc>
        <w:tc>
          <w:tcPr>
            <w:tcW w:type="dxa" w:w="11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财务部</w:t>
            </w:r>
          </w:p>
        </w:tc>
      </w:tr>
      <w:tr>
        <w:trPr>
          <w:cantSplit/>
        </w:trPr>
        <w:tc>
          <w:tcPr>
            <w:tcW w:type="dxa" w:w="18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应收账款余额</w:t>
            </w:r>
          </w:p>
        </w:tc>
        <w:tc>
          <w:tcPr>
            <w:tcW w:type="dxa" w:w="20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尚未收回的确认收入</w:t>
            </w:r>
          </w:p>
        </w:tc>
        <w:tc>
          <w:tcPr>
            <w:tcW w:type="dxa" w:w="31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确认收入 − 回款 − 核销</w:t>
            </w:r>
          </w:p>
        </w:tc>
        <w:tc>
          <w:tcPr>
            <w:tcW w:type="dxa" w:w="15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计算</w:t>
            </w:r>
          </w:p>
        </w:tc>
        <w:tc>
          <w:tcPr>
            <w:tcW w:type="dxa" w:w="11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财务部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同样一个"收入"，从一句模糊的话，变成了五个有定义、有公式、有来源、有责任人的标准属性。报表可以按需组合，争论变成"你要看哪一个口径"，而不是"谁对谁错"。</w:t>
      </w:r>
    </w:p>
    <w:p>
      <w:r>
        <w:rPr>
          <w:rFonts w:ascii="PingFang SC" w:hAnsi="PingFang SC" w:eastAsia="PingFang SC"/>
          <w:b/>
          <w:sz w:val="21"/>
        </w:rPr>
        <w:t>这就是本体治理的本质：不是消灭差异，而是把差异显式化、结构化、可追溯。</w:t>
      </w:r>
    </w:p>
    <w:p>
      <w:pPr>
        <w:pStyle w:val="Heading2"/>
      </w:pPr>
      <w:r>
        <w:t>2.7 标准文档是本体的一次投影</w:t>
      </w:r>
    </w:p>
    <w:p>
      <w:r>
        <w:rPr>
          <w:rFonts w:ascii="PingFang SC" w:hAnsi="PingFang SC" w:eastAsia="PingFang SC"/>
          <w:b w:val="0"/>
          <w:sz w:val="21"/>
        </w:rPr>
        <w:t>传统做法里，标准文档和系统实现是两套东西，靠人对齐，必然漂移。本体治理把关系倒过来：</w:t>
      </w:r>
    </w:p>
    <w:p>
      <w:pPr>
        <w:spacing w:before="80" w:after="160" w:line="312" w:lineRule="auto"/>
        <w:ind w:left="227" w:right="340"/>
        <w:pBdr>
          <w:left w:val="single" w:sz="18" w:space="6" w:color="1F6F8B"/>
        </w:pBdr>
        <w:shd w:val="clear" w:color="auto" w:fill="F3F6F8"/>
      </w:pPr>
      <w:r>
        <w:rPr>
          <w:rFonts w:ascii="PingFang SC" w:hAnsi="PingFang SC" w:eastAsia="PingFang SC"/>
          <w:b/>
          <w:color w:val="44586B"/>
          <w:sz w:val="20"/>
        </w:rPr>
        <w:t>本体是唯一真相，标准文档是从本体导出的一次投影（view）。</w:t>
      </w:r>
    </w:p>
    <w:p>
      <w:r>
        <w:rPr>
          <w:rFonts w:ascii="PingFang SC" w:hAnsi="PingFang SC" w:eastAsia="PingFang SC"/>
          <w:b w:val="0"/>
          <w:sz w:val="21"/>
        </w:rPr>
        <w:t>这意味着：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标准条目不需要单独维护，它由"属性 + 映射 + 规则 + Owner + 版本"自动组装。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标准文档的每次生成都带版本号和生效日期，和历史快照一一对应。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系统变更时，先改本体、再重新导出，文档不会落后于实现。</w:t>
      </w:r>
    </w:p>
    <w:p>
      <w:r>
        <w:rPr>
          <w:rFonts w:ascii="PingFang SC" w:hAnsi="PingFang SC" w:eastAsia="PingFang SC"/>
          <w:b w:val="0"/>
          <w:sz w:val="21"/>
        </w:rPr>
        <w:t>一个标准条目（标准卡片）建议包含以下字段，它们几乎都能从本体直接取值：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6554"/>
        <w:gridCol w:w="3084"/>
      </w:tblGrid>
      <w:tr>
        <w:trPr>
          <w:tblHeader/>
        </w:trPr>
        <w:tc>
          <w:tcPr>
            <w:tcW w:type="dxa" w:w="655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字段</w:t>
            </w:r>
          </w:p>
        </w:tc>
        <w:tc>
          <w:tcPr>
            <w:tcW w:type="dxa" w:w="308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65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标准编号 / 中文名 / 英文名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属性标识与名称</w:t>
            </w:r>
          </w:p>
        </w:tc>
      </w:tr>
      <w:tr>
        <w:trPr>
          <w:cantSplit/>
        </w:trPr>
        <w:tc>
          <w:tcPr>
            <w:tcW w:type="dxa" w:w="65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所属对象 / 业务域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对象归属</w:t>
            </w:r>
          </w:p>
        </w:tc>
      </w:tr>
      <w:tr>
        <w:trPr>
          <w:cantSplit/>
        </w:trPr>
        <w:tc>
          <w:tcPr>
            <w:tcW w:type="dxa" w:w="65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业务定义 / 计算口径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属性定义与规则</w:t>
            </w:r>
          </w:p>
        </w:tc>
      </w:tr>
      <w:tr>
        <w:trPr>
          <w:cantSplit/>
        </w:trPr>
        <w:tc>
          <w:tcPr>
            <w:tcW w:type="dxa" w:w="65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数据类型 / 长度 / 精度 / 单位 / 枚举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属性结构</w:t>
            </w:r>
          </w:p>
        </w:tc>
      </w:tr>
      <w:tr>
        <w:trPr>
          <w:cantSplit/>
        </w:trPr>
        <w:tc>
          <w:tcPr>
            <w:tcW w:type="dxa" w:w="65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主键 / 必填 / 唯一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身份与约束</w:t>
            </w:r>
          </w:p>
        </w:tc>
      </w:tr>
      <w:tr>
        <w:trPr>
          <w:cantSplit/>
        </w:trPr>
        <w:tc>
          <w:tcPr>
            <w:tcW w:type="dxa" w:w="65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来源系统 / 表 / 字段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属性映射</w:t>
            </w:r>
          </w:p>
        </w:tc>
      </w:tr>
      <w:tr>
        <w:trPr>
          <w:cantSplit/>
        </w:trPr>
        <w:tc>
          <w:tcPr>
            <w:tcW w:type="dxa" w:w="65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转换规则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值映射与转换</w:t>
            </w:r>
          </w:p>
        </w:tc>
      </w:tr>
      <w:tr>
        <w:trPr>
          <w:cantSplit/>
        </w:trPr>
        <w:tc>
          <w:tcPr>
            <w:tcW w:type="dxa" w:w="65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质量规则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质检项</w:t>
            </w:r>
          </w:p>
        </w:tc>
      </w:tr>
      <w:tr>
        <w:trPr>
          <w:cantSplit/>
        </w:trPr>
        <w:tc>
          <w:tcPr>
            <w:tcW w:type="dxa" w:w="65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安全等级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权限策略</w:t>
            </w:r>
          </w:p>
        </w:tc>
      </w:tr>
      <w:tr>
        <w:trPr>
          <w:cantSplit/>
        </w:trPr>
        <w:tc>
          <w:tcPr>
            <w:tcW w:type="dxa" w:w="65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责任部门 / 责任人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65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版本 / 生效日期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发布快照</w:t>
            </w:r>
          </w:p>
        </w:tc>
      </w:tr>
    </w:tbl>
    <w:p>
      <w:pPr>
        <w:spacing w:before="0" w:after="0" w:line="144" w:lineRule="auto"/>
      </w:pPr>
    </w:p>
    <w:p>
      <w:pPr>
        <w:pStyle w:val="Heading1"/>
      </w:pPr>
      <w:r>
        <w:t>3. 通用方法论</w:t>
      </w:r>
    </w:p>
    <w:p>
      <w:pPr>
        <w:pStyle w:val="Heading2"/>
      </w:pPr>
      <w:r>
        <w:t>3.1 总体框架：一条闭环、四条流水线、一套度量</w:t>
      </w:r>
    </w:p>
    <w:p>
      <w:r>
        <w:rPr>
          <w:rFonts w:ascii="PingFang SC" w:hAnsi="PingFang SC" w:eastAsia="PingFang SC"/>
          <w:b/>
          <w:sz w:val="21"/>
        </w:rPr>
        <w:t>一条闭环</w:t>
      </w:r>
      <w:r>
        <w:rPr>
          <w:rFonts w:ascii="PingFang SC" w:hAnsi="PingFang SC" w:eastAsia="PingFang SC"/>
          <w:b w:val="0"/>
          <w:sz w:val="21"/>
        </w:rPr>
        <w:t>（治理主流程，循环执行，不是一次性流水线）：</w:t>
      </w:r>
    </w:p>
    <w:p>
      <w:pPr>
        <w:keepLines/>
        <w:spacing w:before="100" w:after="160" w:line="269" w:lineRule="auto"/>
        <w:ind w:left="198" w:right="113"/>
        <w:shd w:val="clear" w:color="auto" w:fill="F5F7FA"/>
        <w:pBdr>
          <w:left w:val="single" w:sz="12" w:space="6" w:color="AFC2D2"/>
        </w:pBdr>
      </w:pPr>
      <w:r>
        <w:rPr>
          <w:rFonts w:ascii="Menlo" w:hAnsi="Menlo" w:eastAsia="PingFang SC"/>
          <w:color w:val="2B3845"/>
          <w:sz w:val="14"/>
        </w:rPr>
        <w:br/>
        <w:t>定域 → 建模 → 落标 → 质检发布 → 运营迭代 →（变更与影响分析）→ 回到定域</w:t>
        <w:br/>
      </w:r>
    </w:p>
    <w:p>
      <w:r>
        <w:rPr>
          <w:rFonts w:ascii="PingFang SC" w:hAnsi="PingFang SC" w:eastAsia="PingFang SC"/>
          <w:b/>
          <w:sz w:val="21"/>
        </w:rPr>
        <w:t>四条流水线</w:t>
      </w:r>
      <w:r>
        <w:rPr>
          <w:rFonts w:ascii="PingFang SC" w:hAnsi="PingFang SC" w:eastAsia="PingFang SC"/>
          <w:b w:val="0"/>
          <w:sz w:val="21"/>
        </w:rPr>
        <w:t>（可并行、可自动化，决定治理的产能）：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2690"/>
        <w:gridCol w:w="2783"/>
        <w:gridCol w:w="2690"/>
      </w:tblGrid>
      <w:tr>
        <w:trPr>
          <w:tblHeader/>
        </w:trPr>
        <w:tc>
          <w:tcPr>
            <w:tcW w:type="dxa" w:w="147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流水线</w:t>
            </w:r>
          </w:p>
        </w:tc>
        <w:tc>
          <w:tcPr>
            <w:tcW w:type="dxa" w:w="2690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输入</w:t>
            </w:r>
          </w:p>
        </w:tc>
        <w:tc>
          <w:tcPr>
            <w:tcW w:type="dxa" w:w="2783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输出</w:t>
            </w:r>
          </w:p>
        </w:tc>
        <w:tc>
          <w:tcPr>
            <w:tcW w:type="dxa" w:w="2690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自动化程度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语义流水线</w:t>
            </w:r>
          </w:p>
        </w:tc>
        <w:tc>
          <w:tcPr>
            <w:tcW w:type="dxa" w:w="269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制度、合同、报表、DDL、访谈</w:t>
            </w:r>
          </w:p>
        </w:tc>
        <w:tc>
          <w:tcPr>
            <w:tcW w:type="dxa" w:w="27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对象、属性、关系、规则</w:t>
            </w:r>
          </w:p>
        </w:tc>
        <w:tc>
          <w:tcPr>
            <w:tcW w:type="dxa" w:w="269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中（智能体提案 + 人工裁决）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映射流水线</w:t>
            </w:r>
          </w:p>
        </w:tc>
        <w:tc>
          <w:tcPr>
            <w:tcW w:type="dxa" w:w="269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源系统元数据、样例数据</w:t>
            </w:r>
          </w:p>
        </w:tc>
        <w:tc>
          <w:tcPr>
            <w:tcW w:type="dxa" w:w="27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字段映射、转换规则、映射测试</w:t>
            </w:r>
          </w:p>
        </w:tc>
        <w:tc>
          <w:tcPr>
            <w:tcW w:type="dxa" w:w="269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高（可批量生成与校验）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质量流水线</w:t>
            </w:r>
          </w:p>
        </w:tc>
        <w:tc>
          <w:tcPr>
            <w:tcW w:type="dxa" w:w="269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实例数据、规则库</w:t>
            </w:r>
          </w:p>
        </w:tc>
        <w:tc>
          <w:tcPr>
            <w:tcW w:type="dxa" w:w="27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质检报告、整改工单</w:t>
            </w:r>
          </w:p>
        </w:tc>
        <w:tc>
          <w:tcPr>
            <w:tcW w:type="dxa" w:w="269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高（规则引擎 + 智能体解读）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变更流水线</w:t>
            </w:r>
          </w:p>
        </w:tc>
        <w:tc>
          <w:tcPr>
            <w:tcW w:type="dxa" w:w="269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需求、缺陷、新系统</w:t>
            </w:r>
          </w:p>
        </w:tc>
        <w:tc>
          <w:tcPr>
            <w:tcW w:type="dxa" w:w="27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增量提案、影响清单、新版本</w:t>
            </w:r>
          </w:p>
        </w:tc>
        <w:tc>
          <w:tcPr>
            <w:tcW w:type="dxa" w:w="269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中（智能体分析 + 人工评审）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/>
          <w:sz w:val="21"/>
        </w:rPr>
        <w:t>一套度量</w:t>
      </w:r>
      <w:r>
        <w:rPr>
          <w:rFonts w:ascii="PingFang SC" w:hAnsi="PingFang SC" w:eastAsia="PingFang SC"/>
          <w:b w:val="0"/>
          <w:sz w:val="21"/>
        </w:rPr>
        <w:t>：见 3.8。没有度量的治理，三个月后一定停摆。</w:t>
      </w:r>
    </w:p>
    <w:p>
      <w:pPr>
        <w:pStyle w:val="Heading2"/>
      </w:pPr>
      <w:r>
        <w:t>3.2 S1 定域与排序：先做主链，不做全景</w:t>
      </w:r>
    </w:p>
    <w:p>
      <w:r>
        <w:rPr>
          <w:rFonts w:ascii="PingFang SC" w:hAnsi="PingFang SC" w:eastAsia="PingFang SC"/>
          <w:b/>
          <w:sz w:val="21"/>
        </w:rPr>
        <w:t>目标</w:t>
      </w:r>
      <w:r>
        <w:rPr>
          <w:rFonts w:ascii="PingFang SC" w:hAnsi="PingFang SC" w:eastAsia="PingFang SC"/>
          <w:b w:val="0"/>
          <w:sz w:val="21"/>
        </w:rPr>
        <w:t>：用两周时间，把"治理什么、先治什么、成功长什么样"定下来。</w:t>
      </w:r>
    </w:p>
    <w:p>
      <w:r>
        <w:rPr>
          <w:rFonts w:ascii="PingFang SC" w:hAnsi="PingFang SC" w:eastAsia="PingFang SC"/>
          <w:b/>
          <w:sz w:val="21"/>
        </w:rPr>
        <w:t>输入</w:t>
      </w:r>
      <w:r>
        <w:rPr>
          <w:rFonts w:ascii="PingFang SC" w:hAnsi="PingFang SC" w:eastAsia="PingFang SC"/>
          <w:b w:val="0"/>
          <w:sz w:val="21"/>
        </w:rPr>
        <w:t>：业务战略与年度重点、系统清单、痛点清单、监管与审计要求。</w:t>
      </w:r>
    </w:p>
    <w:p>
      <w:r>
        <w:rPr>
          <w:rFonts w:ascii="PingFang SC" w:hAnsi="PingFang SC" w:eastAsia="PingFang SC"/>
          <w:b/>
          <w:sz w:val="21"/>
        </w:rPr>
        <w:t>关键动作</w:t>
      </w:r>
      <w:r>
        <w:rPr>
          <w:rFonts w:ascii="PingFang SC" w:hAnsi="PingFang SC" w:eastAsia="PingFang SC"/>
          <w:b w:val="0"/>
          <w:sz w:val="21"/>
        </w:rPr>
        <w:t>：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1.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画业务主链</w:t>
      </w:r>
      <w:r>
        <w:rPr>
          <w:rFonts w:ascii="PingFang SC" w:hAnsi="PingFang SC" w:eastAsia="PingFang SC"/>
          <w:b w:val="0"/>
          <w:sz w:val="21"/>
        </w:rPr>
        <w:t>。找到一条从"业务发生"到"财务结果"的端到端链路，例如"合同→订单→履约→收入→回款"。治理必须从一条完整主链开始，而不是从一个部门或一张表开始。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2.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价值—可行性排序</w:t>
      </w:r>
      <w:r>
        <w:rPr>
          <w:rFonts w:ascii="PingFang SC" w:hAnsi="PingFang SC" w:eastAsia="PingFang SC"/>
          <w:b w:val="0"/>
          <w:sz w:val="21"/>
        </w:rPr>
        <w:t>。用两个维度给候选域打分：业务价值（影响收入/成本/合规/决策速度）与治理可行性（数据可得性、Owner 意愿、系统配合度）。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3.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定义"最小可验收成果"</w:t>
      </w:r>
      <w:r>
        <w:rPr>
          <w:rFonts w:ascii="PingFang SC" w:hAnsi="PingFang SC" w:eastAsia="PingFang SC"/>
          <w:b w:val="0"/>
          <w:sz w:val="21"/>
        </w:rPr>
        <w:t>。建议格式：*"在 N 周内，让 X 个对象、Y 条关系、Z 条标准在真实数据上可查询、可穿透、可质检，并支撑 1 个业务场景。"*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4.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锁定边界与例外</w:t>
      </w:r>
      <w:r>
        <w:rPr>
          <w:rFonts w:ascii="PingFang SC" w:hAnsi="PingFang SC" w:eastAsia="PingFang SC"/>
          <w:b w:val="0"/>
          <w:sz w:val="21"/>
        </w:rPr>
        <w:t>。明确本期不做什么，以及哪些系统只能提供导出文件、哪些字段明确不纳入。</w:t>
      </w:r>
    </w:p>
    <w:p>
      <w:r>
        <w:rPr>
          <w:rFonts w:ascii="PingFang SC" w:hAnsi="PingFang SC" w:eastAsia="PingFang SC"/>
          <w:b/>
          <w:sz w:val="21"/>
        </w:rPr>
        <w:t>产出</w:t>
      </w:r>
      <w:r>
        <w:rPr>
          <w:rFonts w:ascii="PingFang SC" w:hAnsi="PingFang SC" w:eastAsia="PingFang SC"/>
          <w:b w:val="0"/>
          <w:sz w:val="21"/>
        </w:rPr>
        <w:t>：治理范围说明书（含主链图、域清单、对象候选清单、成功标准、干系人地图）。</w:t>
      </w:r>
    </w:p>
    <w:p>
      <w:r>
        <w:rPr>
          <w:rFonts w:ascii="PingFang SC" w:hAnsi="PingFang SC" w:eastAsia="PingFang SC"/>
          <w:b/>
          <w:sz w:val="21"/>
        </w:rPr>
        <w:t>验收</w:t>
      </w:r>
      <w:r>
        <w:rPr>
          <w:rFonts w:ascii="PingFang SC" w:hAnsi="PingFang SC" w:eastAsia="PingFang SC"/>
          <w:b w:val="0"/>
          <w:sz w:val="21"/>
        </w:rPr>
        <w:t>：治理委员会签字确认范围；每个域有明确的业务 Owner。</w:t>
      </w:r>
    </w:p>
    <w:p>
      <w:r>
        <w:rPr>
          <w:rFonts w:ascii="PingFang SC" w:hAnsi="PingFang SC" w:eastAsia="PingFang SC"/>
          <w:b/>
          <w:sz w:val="21"/>
        </w:rPr>
        <w:t>常见错误</w:t>
      </w:r>
      <w:r>
        <w:rPr>
          <w:rFonts w:ascii="PingFang SC" w:hAnsi="PingFang SC" w:eastAsia="PingFang SC"/>
          <w:b w:val="0"/>
          <w:sz w:val="21"/>
        </w:rPr>
        <w:t>：一上来做全域资产盘点，三个月后还在"梳理中"。正确做法是主链优先，用一条链的成果换组织信任，再复制。</w:t>
      </w:r>
    </w:p>
    <w:p>
      <w:pPr>
        <w:pStyle w:val="Heading2"/>
      </w:pPr>
      <w:r>
        <w:t>3.3 S2 语义盘点与建模：从术语到对象</w:t>
      </w:r>
    </w:p>
    <w:p>
      <w:r>
        <w:rPr>
          <w:rFonts w:ascii="PingFang SC" w:hAnsi="PingFang SC" w:eastAsia="PingFang SC"/>
          <w:b/>
          <w:sz w:val="21"/>
        </w:rPr>
        <w:t>目标</w:t>
      </w:r>
      <w:r>
        <w:rPr>
          <w:rFonts w:ascii="PingFang SC" w:hAnsi="PingFang SC" w:eastAsia="PingFang SC"/>
          <w:b w:val="0"/>
          <w:sz w:val="21"/>
        </w:rPr>
        <w:t>：把业务语言翻译成结构化语义，形成本体 v0.9。</w:t>
      </w:r>
    </w:p>
    <w:p>
      <w:r>
        <w:rPr>
          <w:rFonts w:ascii="PingFang SC" w:hAnsi="PingFang SC" w:eastAsia="PingFang SC"/>
          <w:b/>
          <w:sz w:val="21"/>
        </w:rPr>
        <w:t>输入</w:t>
      </w:r>
      <w:r>
        <w:rPr>
          <w:rFonts w:ascii="PingFang SC" w:hAnsi="PingFang SC" w:eastAsia="PingFang SC"/>
          <w:b w:val="0"/>
          <w:sz w:val="21"/>
        </w:rPr>
        <w:t>：制度文件、合同模板、报表与指标定义、数据库 DDL、接口文档、业务访谈。</w:t>
      </w:r>
    </w:p>
    <w:p>
      <w:r>
        <w:rPr>
          <w:rFonts w:ascii="PingFang SC" w:hAnsi="PingFang SC" w:eastAsia="PingFang SC"/>
          <w:b/>
          <w:sz w:val="21"/>
        </w:rPr>
        <w:t>关键动作</w:t>
      </w:r>
      <w:r>
        <w:rPr>
          <w:rFonts w:ascii="PingFang SC" w:hAnsi="PingFang SC" w:eastAsia="PingFang SC"/>
          <w:b w:val="0"/>
          <w:sz w:val="21"/>
        </w:rPr>
        <w:t>：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1.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建立术语表</w:t>
      </w:r>
      <w:r>
        <w:rPr>
          <w:rFonts w:ascii="PingFang SC" w:hAnsi="PingFang SC" w:eastAsia="PingFang SC"/>
          <w:b w:val="0"/>
          <w:sz w:val="21"/>
        </w:rPr>
        <w:t>。收集业务口中的名词，标注同义词、歧义词、缩写。术语表是本体的原材料，不是本体本身。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2.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识别对象类型</w:t>
      </w:r>
      <w:r>
        <w:rPr>
          <w:rFonts w:ascii="PingFang SC" w:hAnsi="PingFang SC" w:eastAsia="PingFang SC"/>
          <w:b w:val="0"/>
          <w:sz w:val="21"/>
        </w:rPr>
        <w:t>。判断标准：有独立身份、有生命周期、有责任主体、会被多次引用。常见的四类：</w:t>
      </w:r>
      <w:r>
        <w:rPr>
          <w:rFonts w:ascii="PingFang SC" w:hAnsi="PingFang SC" w:eastAsia="PingFang SC"/>
          <w:b/>
          <w:sz w:val="21"/>
        </w:rPr>
        <w:t>核心对象</w:t>
      </w:r>
      <w:r>
        <w:rPr>
          <w:rFonts w:ascii="PingFang SC" w:hAnsi="PingFang SC" w:eastAsia="PingFang SC"/>
          <w:b w:val="0"/>
          <w:sz w:val="21"/>
        </w:rPr>
        <w:t>（客户、合同、资源）、</w:t>
      </w:r>
      <w:r>
        <w:rPr>
          <w:rFonts w:ascii="PingFang SC" w:hAnsi="PingFang SC" w:eastAsia="PingFang SC"/>
          <w:b/>
          <w:sz w:val="21"/>
        </w:rPr>
        <w:t>事件对象</w:t>
      </w:r>
      <w:r>
        <w:rPr>
          <w:rFonts w:ascii="PingFang SC" w:hAnsi="PingFang SC" w:eastAsia="PingFang SC"/>
          <w:b w:val="0"/>
          <w:sz w:val="21"/>
        </w:rPr>
        <w:t>（播出、回款、报销）、</w:t>
      </w:r>
      <w:r>
        <w:rPr>
          <w:rFonts w:ascii="PingFang SC" w:hAnsi="PingFang SC" w:eastAsia="PingFang SC"/>
          <w:b/>
          <w:sz w:val="21"/>
        </w:rPr>
        <w:t>参考对象</w:t>
      </w:r>
      <w:r>
        <w:rPr>
          <w:rFonts w:ascii="PingFang SC" w:hAnsi="PingFang SC" w:eastAsia="PingFang SC"/>
          <w:b w:val="0"/>
          <w:sz w:val="21"/>
        </w:rPr>
        <w:t>（频道、科目、期间）、</w:t>
      </w:r>
      <w:r>
        <w:rPr>
          <w:rFonts w:ascii="PingFang SC" w:hAnsi="PingFang SC" w:eastAsia="PingFang SC"/>
          <w:b/>
          <w:sz w:val="21"/>
        </w:rPr>
        <w:t>需行动对象</w:t>
      </w:r>
      <w:r>
        <w:rPr>
          <w:rFonts w:ascii="PingFang SC" w:hAnsi="PingFang SC" w:eastAsia="PingFang SC"/>
          <w:b w:val="0"/>
          <w:sz w:val="21"/>
        </w:rPr>
        <w:t>（待审批合同、异常排期）。这个分类直接对应"核心/事件/需行动"的建模字段。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3.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设计身份</w:t>
      </w:r>
      <w:r>
        <w:rPr>
          <w:rFonts w:ascii="PingFang SC" w:hAnsi="PingFang SC" w:eastAsia="PingFang SC"/>
          <w:b w:val="0"/>
          <w:sz w:val="21"/>
        </w:rPr>
        <w:t>。每个对象必须回答：靠什么唯一识别？编码从哪来？跨系统是否一致？身份不稳定，后面所有关系都会错。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4.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设计属性</w:t>
      </w:r>
      <w:r>
        <w:rPr>
          <w:rFonts w:ascii="PingFang SC" w:hAnsi="PingFang SC" w:eastAsia="PingFang SC"/>
          <w:b w:val="0"/>
          <w:sz w:val="21"/>
        </w:rPr>
        <w:t>。区分四类：原生属性（系统里直接有）、派生属性（计算得出，必须有公式）、引用属性（来自其他对象）、状态属性（生命周期）。派生属性是最容易产生口径争议的地方。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5.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设计关系</w:t>
      </w:r>
      <w:r>
        <w:rPr>
          <w:rFonts w:ascii="PingFang SC" w:hAnsi="PingFang SC" w:eastAsia="PingFang SC"/>
          <w:b w:val="0"/>
          <w:sz w:val="21"/>
        </w:rPr>
        <w:t>。明确方向、基数、起点键、终点键。关系不是画线，它决定了能不能穿透、能不能做影响分析。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6.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抽取规则与动作</w:t>
      </w:r>
      <w:r>
        <w:rPr>
          <w:rFonts w:ascii="PingFang SC" w:hAnsi="PingFang SC" w:eastAsia="PingFang SC"/>
          <w:b w:val="0"/>
          <w:sz w:val="21"/>
        </w:rPr>
        <w:t>。把散落在制度里的"必须""不得""超过 X 需审批"变成规则与 Action 前置条件。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7.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建模七问</w:t>
      </w:r>
      <w:r>
        <w:rPr>
          <w:rFonts w:ascii="PingFang SC" w:hAnsi="PingFang SC" w:eastAsia="PingFang SC"/>
          <w:b w:val="0"/>
          <w:sz w:val="21"/>
        </w:rPr>
        <w:t>（每个对象过一遍）：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168"/>
        <w:gridCol w:w="4965"/>
        <w:gridCol w:w="3505"/>
      </w:tblGrid>
      <w:tr>
        <w:trPr>
          <w:tblHeader/>
        </w:trPr>
        <w:tc>
          <w:tcPr>
            <w:tcW w:type="dxa" w:w="116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#</w:t>
            </w:r>
          </w:p>
        </w:tc>
        <w:tc>
          <w:tcPr>
            <w:tcW w:type="dxa" w:w="496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问题</w:t>
            </w:r>
          </w:p>
        </w:tc>
        <w:tc>
          <w:tcPr>
            <w:tcW w:type="dxa" w:w="350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不回答的后果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靠什么唯一识别？</w:t>
            </w:r>
          </w:p>
        </w:tc>
        <w:tc>
          <w:tcPr>
            <w:tcW w:type="dxa" w:w="35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主键漂移，关系错乱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何时产生、何时结束？</w:t>
            </w:r>
          </w:p>
        </w:tc>
        <w:tc>
          <w:tcPr>
            <w:tcW w:type="dxa" w:w="35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状态混乱，无法统计存量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与哪些对象有关系，方向和基数？</w:t>
            </w:r>
          </w:p>
        </w:tc>
        <w:tc>
          <w:tcPr>
            <w:tcW w:type="dxa" w:w="35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无法穿透，影响分析失效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4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哪些属性是自己的，哪些是别人的？</w:t>
            </w:r>
          </w:p>
        </w:tc>
        <w:tc>
          <w:tcPr>
            <w:tcW w:type="dxa" w:w="35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属性归属不清，重复建模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5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同一概念在各系统叫什么？</w:t>
            </w:r>
          </w:p>
        </w:tc>
        <w:tc>
          <w:tcPr>
            <w:tcW w:type="dxa" w:w="35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同义异名，映射遗漏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6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哪些是算出来的，公式是什么？</w:t>
            </w:r>
          </w:p>
        </w:tc>
        <w:tc>
          <w:tcPr>
            <w:tcW w:type="dxa" w:w="35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口径不可复现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7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谁负责、谁能改、改动是否留痕？</w:t>
            </w:r>
          </w:p>
        </w:tc>
        <w:tc>
          <w:tcPr>
            <w:tcW w:type="dxa" w:w="350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无人担责，变更失控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/>
          <w:sz w:val="21"/>
        </w:rPr>
        <w:t>产出</w:t>
      </w:r>
      <w:r>
        <w:rPr>
          <w:rFonts w:ascii="PingFang SC" w:hAnsi="PingFang SC" w:eastAsia="PingFang SC"/>
          <w:b w:val="0"/>
          <w:sz w:val="21"/>
        </w:rPr>
        <w:t>：本体 v0.9（业务域、主题域、对象、属性、关系、接口、字典、规则、Action），术语表 v1.0，对象-系统对照表。</w:t>
      </w:r>
    </w:p>
    <w:p>
      <w:r>
        <w:rPr>
          <w:rFonts w:ascii="PingFang SC" w:hAnsi="PingFang SC" w:eastAsia="PingFang SC"/>
          <w:b/>
          <w:sz w:val="21"/>
        </w:rPr>
        <w:t>验收</w:t>
      </w:r>
      <w:r>
        <w:rPr>
          <w:rFonts w:ascii="PingFang SC" w:hAnsi="PingFang SC" w:eastAsia="PingFang SC"/>
          <w:b w:val="0"/>
          <w:sz w:val="21"/>
        </w:rPr>
        <w:t>：业务 Owner 能用自己的话讲清每个对象的定义和边界；任意两个对象之间的关系可以一句话说清；不存在同名不同义或同义不同名的对象。</w:t>
      </w:r>
    </w:p>
    <w:p>
      <w:pPr>
        <w:pStyle w:val="Heading2"/>
      </w:pPr>
      <w:r>
        <w:t>3.4 S3 落标与映射：让标准长在数据上</w:t>
      </w:r>
    </w:p>
    <w:p>
      <w:r>
        <w:rPr>
          <w:rFonts w:ascii="PingFang SC" w:hAnsi="PingFang SC" w:eastAsia="PingFang SC"/>
          <w:b/>
          <w:sz w:val="21"/>
        </w:rPr>
        <w:t>目标</w:t>
      </w:r>
      <w:r>
        <w:rPr>
          <w:rFonts w:ascii="PingFang SC" w:hAnsi="PingFang SC" w:eastAsia="PingFang SC"/>
          <w:b w:val="0"/>
          <w:sz w:val="21"/>
        </w:rPr>
        <w:t>：把本体的每个属性绑定到真实字段，并证明绑定是对的。</w:t>
      </w:r>
    </w:p>
    <w:p>
      <w:r>
        <w:rPr>
          <w:rFonts w:ascii="PingFang SC" w:hAnsi="PingFang SC" w:eastAsia="PingFang SC"/>
          <w:b/>
          <w:sz w:val="21"/>
        </w:rPr>
        <w:t>输入</w:t>
      </w:r>
      <w:r>
        <w:rPr>
          <w:rFonts w:ascii="PingFang SC" w:hAnsi="PingFang SC" w:eastAsia="PingFang SC"/>
          <w:b w:val="0"/>
          <w:sz w:val="21"/>
        </w:rPr>
        <w:t>：源系统元数据（表、字段、类型、主键）、样例数据、更新频率、接口说明。</w:t>
      </w:r>
    </w:p>
    <w:p>
      <w:r>
        <w:rPr>
          <w:rFonts w:ascii="PingFang SC" w:hAnsi="PingFang SC" w:eastAsia="PingFang SC"/>
          <w:b/>
          <w:sz w:val="21"/>
        </w:rPr>
        <w:t>关键动作</w:t>
      </w:r>
      <w:r>
        <w:rPr>
          <w:rFonts w:ascii="PingFang SC" w:hAnsi="PingFang SC" w:eastAsia="PingFang SC"/>
          <w:b w:val="0"/>
          <w:sz w:val="21"/>
        </w:rPr>
        <w:t>：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1.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源系统画像</w:t>
      </w:r>
      <w:r>
        <w:rPr>
          <w:rFonts w:ascii="PingFang SC" w:hAnsi="PingFang SC" w:eastAsia="PingFang SC"/>
          <w:b w:val="0"/>
          <w:sz w:val="21"/>
        </w:rPr>
        <w:t>。每个系统输出三件套：表清单与 DDL、关键字段样例值、主键与更新机制。没有画像就不做映射，否则全是猜。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2.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四级映射</w:t>
      </w:r>
      <w:r>
        <w:rPr>
          <w:rFonts w:ascii="PingFang SC" w:hAnsi="PingFang SC" w:eastAsia="PingFang SC"/>
          <w:b w:val="0"/>
          <w:sz w:val="21"/>
        </w:rPr>
        <w:t>：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对象映射：表/视图 → 对象类型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属性映射：字段 → 属性（含类型转换、单位换算、枚举映射）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关系映射：外键 / 中间表 / 事件推导 → 关系类型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值映射：源系统码值 → 标准字典项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3.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实体解析</w:t>
      </w:r>
      <w:r>
        <w:rPr>
          <w:rFonts w:ascii="PingFang SC" w:hAnsi="PingFang SC" w:eastAsia="PingFang SC"/>
          <w:b w:val="0"/>
          <w:sz w:val="21"/>
        </w:rPr>
        <w:t>。同一个客户在合同系统、财务系统、CRM 里往往有三个编码。必须建立"业务实体 + 来源标识"的别名机制（source_system + source_id → 统一 ID），并明确合并规则与人工裁定流程。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4.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映射测试</w:t>
      </w:r>
      <w:r>
        <w:rPr>
          <w:rFonts w:ascii="PingFang SC" w:hAnsi="PingFang SC" w:eastAsia="PingFang SC"/>
          <w:b w:val="0"/>
          <w:sz w:val="21"/>
        </w:rPr>
        <w:t>。用样例数据跑通，再用全量数据验证四个指标：主键唯一率、必填完整率、值域命中率、关系匹配率。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5.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例外台账</w:t>
      </w:r>
      <w:r>
        <w:rPr>
          <w:rFonts w:ascii="PingFang SC" w:hAnsi="PingFang SC" w:eastAsia="PingFang SC"/>
          <w:b w:val="0"/>
          <w:sz w:val="21"/>
        </w:rPr>
        <w:t>。映射不了的字段必须登记：字段、原因、影响、责任人、计划解决时间。</w:t>
      </w:r>
      <w:r>
        <w:rPr>
          <w:rFonts w:ascii="PingFang SC" w:hAnsi="PingFang SC" w:eastAsia="PingFang SC"/>
          <w:b/>
          <w:sz w:val="21"/>
        </w:rPr>
        <w:t>例外台账是治理诚实度的体现</w:t>
      </w:r>
      <w:r>
        <w:rPr>
          <w:rFonts w:ascii="PingFang SC" w:hAnsi="PingFang SC" w:eastAsia="PingFang SC"/>
          <w:b w:val="0"/>
          <w:sz w:val="21"/>
        </w:rPr>
        <w:t>——藏着不报，后面一定爆。</w:t>
      </w:r>
    </w:p>
    <w:p>
      <w:r>
        <w:rPr>
          <w:rFonts w:ascii="PingFang SC" w:hAnsi="PingFang SC" w:eastAsia="PingFang SC"/>
          <w:b/>
          <w:sz w:val="21"/>
        </w:rPr>
        <w:t>产出</w:t>
      </w:r>
      <w:r>
        <w:rPr>
          <w:rFonts w:ascii="PingFang SC" w:hAnsi="PingFang SC" w:eastAsia="PingFang SC"/>
          <w:b w:val="0"/>
          <w:sz w:val="21"/>
        </w:rPr>
        <w:t>：映射矩阵（对象/属性/关系/值）、映射测试报告、例外台账、数据源登记清单。</w:t>
      </w:r>
    </w:p>
    <w:p>
      <w:r>
        <w:rPr>
          <w:rFonts w:ascii="PingFang SC" w:hAnsi="PingFang SC" w:eastAsia="PingFang SC"/>
          <w:b/>
          <w:sz w:val="21"/>
        </w:rPr>
        <w:t>验收</w:t>
      </w:r>
      <w:r>
        <w:rPr>
          <w:rFonts w:ascii="PingFang SC" w:hAnsi="PingFang SC" w:eastAsia="PingFang SC"/>
          <w:b w:val="0"/>
          <w:sz w:val="21"/>
        </w:rPr>
        <w:t>：核心对象属性映射覆盖率 ≥ 85%；主键唯一率 ≥ 99%；主链关系可穿透；每个例外有责任人和期限。</w:t>
      </w:r>
    </w:p>
    <w:p>
      <w:pPr>
        <w:pStyle w:val="Heading2"/>
      </w:pPr>
      <w:r>
        <w:t>3.5 S4 质检与发布：把标准变成门禁</w:t>
      </w:r>
    </w:p>
    <w:p>
      <w:r>
        <w:rPr>
          <w:rFonts w:ascii="PingFang SC" w:hAnsi="PingFang SC" w:eastAsia="PingFang SC"/>
          <w:b/>
          <w:sz w:val="21"/>
        </w:rPr>
        <w:t>目标</w:t>
      </w:r>
      <w:r>
        <w:rPr>
          <w:rFonts w:ascii="PingFang SC" w:hAnsi="PingFang SC" w:eastAsia="PingFang SC"/>
          <w:b w:val="0"/>
          <w:sz w:val="21"/>
        </w:rPr>
        <w:t>：发布一个不可篡改、可回滚、可追溯的语义基线。</w:t>
      </w:r>
    </w:p>
    <w:p>
      <w:r>
        <w:rPr>
          <w:rFonts w:ascii="PingFang SC" w:hAnsi="PingFang SC" w:eastAsia="PingFang SC"/>
          <w:b/>
          <w:sz w:val="21"/>
        </w:rPr>
        <w:t>四类质检</w:t>
      </w:r>
      <w:r>
        <w:rPr>
          <w:rFonts w:ascii="PingFang SC" w:hAnsi="PingFang SC" w:eastAsia="PingFang SC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3969"/>
        <w:gridCol w:w="3969"/>
      </w:tblGrid>
      <w:tr>
        <w:trPr>
          <w:tblHeader/>
        </w:trPr>
        <w:tc>
          <w:tcPr>
            <w:tcW w:type="dxa" w:w="170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类型</w:t>
            </w:r>
          </w:p>
        </w:tc>
        <w:tc>
          <w:tcPr>
            <w:tcW w:type="dxa" w:w="396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检查内容</w:t>
            </w:r>
          </w:p>
        </w:tc>
        <w:tc>
          <w:tcPr>
            <w:tcW w:type="dxa" w:w="396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典型问题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结构检查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主键、标题属性、引用完整性、接口契约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对象无主键、关系端点缺失、接口未实现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语义检查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命名规范、定义缺失、同义重复、循环关系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两个对象实为同一概念、属性定义为空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映射检查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覆盖率、主键覆盖、类型兼容、转换完备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关键属性无来源、类型截断、码值未映射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实例检查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唯一率、完整率、关系穿透率、孤儿率</w:t>
            </w:r>
          </w:p>
        </w:tc>
        <w:tc>
          <w:tcPr>
            <w:tcW w:type="dxa" w:w="396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主键重复、关系断链、大量空值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/>
          <w:sz w:val="21"/>
        </w:rPr>
        <w:t>发布门禁</w:t>
      </w:r>
      <w:r>
        <w:rPr>
          <w:rFonts w:ascii="PingFang SC" w:hAnsi="PingFang SC" w:eastAsia="PingFang SC"/>
          <w:b w:val="0"/>
          <w:sz w:val="21"/>
        </w:rPr>
        <w:t>：质检通过 → 提交评审 → 领域 Owner 与数据架构师签字 → 发布不可变快照（含版本号、变更说明、影响清单、回滚点）。任何绕过质检和评审的直接发布都必须被系统禁止，而不是靠制度约束。</w:t>
      </w:r>
    </w:p>
    <w:p>
      <w:r>
        <w:rPr>
          <w:rFonts w:ascii="PingFang SC" w:hAnsi="PingFang SC" w:eastAsia="PingFang SC"/>
          <w:b/>
          <w:sz w:val="21"/>
        </w:rPr>
        <w:t>产出</w:t>
      </w:r>
      <w:r>
        <w:rPr>
          <w:rFonts w:ascii="PingFang SC" w:hAnsi="PingFang SC" w:eastAsia="PingFang SC"/>
          <w:b w:val="0"/>
          <w:sz w:val="21"/>
        </w:rPr>
        <w:t>：质检报告、整改清单、发布快照 v1.0.0、标准文档（导出版）。</w:t>
      </w:r>
    </w:p>
    <w:p>
      <w:r>
        <w:rPr>
          <w:rFonts w:ascii="PingFang SC" w:hAnsi="PingFang SC" w:eastAsia="PingFang SC"/>
          <w:b/>
          <w:sz w:val="21"/>
        </w:rPr>
        <w:t>验收</w:t>
      </w:r>
      <w:r>
        <w:rPr>
          <w:rFonts w:ascii="PingFang SC" w:hAnsi="PingFang SC" w:eastAsia="PingFang SC"/>
          <w:b w:val="0"/>
          <w:sz w:val="21"/>
        </w:rPr>
        <w:t>：高危问题为零或 100% 闭环；发布快照可被任何消费方按版本引用；历史版本不可编辑。</w:t>
      </w:r>
    </w:p>
    <w:p>
      <w:pPr>
        <w:pStyle w:val="Heading2"/>
      </w:pPr>
      <w:r>
        <w:t>3.6 S5 运营与变更：让标准被消费</w:t>
      </w:r>
    </w:p>
    <w:p>
      <w:r>
        <w:rPr>
          <w:rFonts w:ascii="PingFang SC" w:hAnsi="PingFang SC" w:eastAsia="PingFang SC"/>
          <w:b/>
          <w:sz w:val="21"/>
        </w:rPr>
        <w:t>目标</w:t>
      </w:r>
      <w:r>
        <w:rPr>
          <w:rFonts w:ascii="PingFang SC" w:hAnsi="PingFang SC" w:eastAsia="PingFang SC"/>
          <w:b w:val="0"/>
          <w:sz w:val="21"/>
        </w:rPr>
        <w:t>：从"建完"走向"用起来"，并建立低成本演进机制。</w:t>
      </w:r>
    </w:p>
    <w:p>
      <w:r>
        <w:rPr>
          <w:rFonts w:ascii="PingFang SC" w:hAnsi="PingFang SC" w:eastAsia="PingFang SC"/>
          <w:b/>
          <w:sz w:val="21"/>
        </w:rPr>
        <w:t>三类消费入口</w:t>
      </w:r>
      <w:r>
        <w:rPr>
          <w:rFonts w:ascii="PingFang SC" w:hAnsi="PingFang SC" w:eastAsia="PingFang SC"/>
          <w:b w:val="0"/>
          <w:sz w:val="21"/>
        </w:rPr>
        <w:t>：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/>
          <w:sz w:val="21"/>
        </w:rPr>
        <w:t>人</w:t>
      </w:r>
      <w:r>
        <w:rPr>
          <w:rFonts w:ascii="PingFang SC" w:hAnsi="PingFang SC" w:eastAsia="PingFang SC"/>
          <w:b w:val="0"/>
          <w:sz w:val="21"/>
        </w:rPr>
        <w:t>：业务人员用自然语言问口径、查对象、追关系。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/>
          <w:sz w:val="21"/>
        </w:rPr>
        <w:t>系统</w:t>
      </w:r>
      <w:r>
        <w:rPr>
          <w:rFonts w:ascii="PingFang SC" w:hAnsi="PingFang SC" w:eastAsia="PingFang SC"/>
          <w:b w:val="0"/>
          <w:sz w:val="21"/>
        </w:rPr>
        <w:t>：报表、指标、应用接口按本体对象取数，而不是各自写 SQL。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/>
          <w:sz w:val="21"/>
        </w:rPr>
        <w:t>智能体</w:t>
      </w:r>
      <w:r>
        <w:rPr>
          <w:rFonts w:ascii="PingFang SC" w:hAnsi="PingFang SC" w:eastAsia="PingFang SC"/>
          <w:b w:val="0"/>
          <w:sz w:val="21"/>
        </w:rPr>
        <w:t>：通过本体工具查询、穿透、调用规则、发起受控动作。</w:t>
      </w:r>
    </w:p>
    <w:p>
      <w:r>
        <w:rPr>
          <w:rFonts w:ascii="PingFang SC" w:hAnsi="PingFang SC" w:eastAsia="PingFang SC"/>
          <w:b/>
          <w:sz w:val="21"/>
        </w:rPr>
        <w:t>变更闭环</w:t>
      </w:r>
      <w:r>
        <w:rPr>
          <w:rFonts w:ascii="PingFang SC" w:hAnsi="PingFang SC" w:eastAsia="PingFang SC"/>
          <w:b w:val="0"/>
          <w:sz w:val="21"/>
        </w:rPr>
        <w:t>：</w:t>
      </w:r>
    </w:p>
    <w:p>
      <w:pPr>
        <w:keepLines/>
        <w:spacing w:before="100" w:after="160" w:line="269" w:lineRule="auto"/>
        <w:ind w:left="198" w:right="113"/>
        <w:shd w:val="clear" w:color="auto" w:fill="F5F7FA"/>
        <w:pBdr>
          <w:left w:val="single" w:sz="12" w:space="6" w:color="AFC2D2"/>
        </w:pBdr>
      </w:pPr>
      <w:r>
        <w:rPr>
          <w:rFonts w:ascii="Menlo" w:hAnsi="Menlo" w:eastAsia="PingFang SC"/>
          <w:color w:val="2B3845"/>
          <w:sz w:val="14"/>
        </w:rPr>
        <w:br/>
        <w:t>需求/缺陷 → 影响分析（哪些属性、映射、规则、报表、智能体会受影响）</w:t>
        <w:br/>
        <w:t xml:space="preserve">          → 增量提案（Diff）→ 评审 → 发布新版本 → 通知消费方</w:t>
        <w:br/>
      </w:r>
    </w:p>
    <w:p>
      <w:r>
        <w:rPr>
          <w:rFonts w:ascii="PingFang SC" w:hAnsi="PingFang SC" w:eastAsia="PingFang SC"/>
          <w:b w:val="0"/>
          <w:sz w:val="21"/>
        </w:rPr>
        <w:t>影响分析是本体治理相对文档治理最大的优势：因为关系和映射是显式存储的，一次变更的影响面可以被自动计算出来，而不是靠人回忆。</w:t>
      </w:r>
    </w:p>
    <w:p>
      <w:r>
        <w:rPr>
          <w:rFonts w:ascii="PingFang SC" w:hAnsi="PingFang SC" w:eastAsia="PingFang SC"/>
          <w:b/>
          <w:sz w:val="21"/>
        </w:rPr>
        <w:t>产出</w:t>
      </w:r>
      <w:r>
        <w:rPr>
          <w:rFonts w:ascii="PingFang SC" w:hAnsi="PingFang SC" w:eastAsia="PingFang SC"/>
          <w:b w:val="0"/>
          <w:sz w:val="21"/>
        </w:rPr>
        <w:t>：消费清单（哪些报表/应用/智能体在用）、变更记录、影响分析报告、运营看板。</w:t>
      </w:r>
    </w:p>
    <w:p>
      <w:r>
        <w:rPr>
          <w:rFonts w:ascii="PingFang SC" w:hAnsi="PingFang SC" w:eastAsia="PingFang SC"/>
          <w:b/>
          <w:sz w:val="21"/>
        </w:rPr>
        <w:t>验收</w:t>
      </w:r>
      <w:r>
        <w:rPr>
          <w:rFonts w:ascii="PingFang SC" w:hAnsi="PingFang SC" w:eastAsia="PingFang SC"/>
          <w:b w:val="0"/>
          <w:sz w:val="21"/>
        </w:rPr>
        <w:t>：至少 3 个消费方接入；变更平均影响分析时间从天级降到小时级；标准被引用率可度量。</w:t>
      </w:r>
    </w:p>
    <w:p>
      <w:pPr>
        <w:pStyle w:val="Heading2"/>
      </w:pPr>
      <w:r>
        <w:t>3.7 组织与角色</w:t>
      </w:r>
    </w:p>
    <w:p>
      <w:r>
        <w:rPr>
          <w:rFonts w:ascii="PingFang SC" w:hAnsi="PingFang SC" w:eastAsia="PingFang SC"/>
          <w:b w:val="0"/>
          <w:sz w:val="21"/>
        </w:rPr>
        <w:t>治理失败最常见的原因不是技术，是</w:t>
      </w:r>
      <w:r>
        <w:rPr>
          <w:rFonts w:ascii="PingFang SC" w:hAnsi="PingFang SC" w:eastAsia="PingFang SC"/>
          <w:b/>
          <w:sz w:val="21"/>
        </w:rPr>
        <w:t>没有人为口径负责</w:t>
      </w:r>
      <w:r>
        <w:rPr>
          <w:rFonts w:ascii="PingFang SC" w:hAnsi="PingFang SC" w:eastAsia="PingFang SC"/>
          <w:b w:val="0"/>
          <w:sz w:val="21"/>
        </w:rPr>
        <w:t>。建议的最小组织结构：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112"/>
        <w:gridCol w:w="4489"/>
        <w:gridCol w:w="3037"/>
      </w:tblGrid>
      <w:tr>
        <w:trPr>
          <w:tblHeader/>
        </w:trPr>
        <w:tc>
          <w:tcPr>
            <w:tcW w:type="dxa" w:w="2112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角色</w:t>
            </w:r>
          </w:p>
        </w:tc>
        <w:tc>
          <w:tcPr>
            <w:tcW w:type="dxa" w:w="448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职责</w:t>
            </w:r>
          </w:p>
        </w:tc>
        <w:tc>
          <w:tcPr>
            <w:tcW w:type="dxa" w:w="3037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建议人选</w:t>
            </w:r>
          </w:p>
        </w:tc>
      </w:tr>
      <w:tr>
        <w:trPr>
          <w:cantSplit/>
        </w:trPr>
        <w:tc>
          <w:tcPr>
            <w:tcW w:type="dxa" w:w="21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治理委员会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裁决跨域口径争议、批准发布、调配资源</w:t>
            </w:r>
          </w:p>
        </w:tc>
        <w:tc>
          <w:tcPr>
            <w:tcW w:type="dxa" w:w="303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分管领导 + 三域负责人</w:t>
            </w:r>
          </w:p>
        </w:tc>
      </w:tr>
      <w:tr>
        <w:trPr>
          <w:cantSplit/>
        </w:trPr>
        <w:tc>
          <w:tcPr>
            <w:tcW w:type="dxa" w:w="21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领域数据 Owner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对本域对象定义、标准、质量负最终责任</w:t>
            </w:r>
          </w:p>
        </w:tc>
        <w:tc>
          <w:tcPr>
            <w:tcW w:type="dxa" w:w="303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业务部门负责人</w:t>
            </w:r>
          </w:p>
        </w:tc>
      </w:tr>
      <w:tr>
        <w:trPr>
          <w:cantSplit/>
        </w:trPr>
        <w:tc>
          <w:tcPr>
            <w:tcW w:type="dxa" w:w="21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本体架构师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建模规范、跨域对齐、评审把关</w:t>
            </w:r>
          </w:p>
        </w:tc>
        <w:tc>
          <w:tcPr>
            <w:tcW w:type="dxa" w:w="303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我方或客户架构岗</w:t>
            </w:r>
          </w:p>
        </w:tc>
      </w:tr>
      <w:tr>
        <w:trPr>
          <w:cantSplit/>
        </w:trPr>
        <w:tc>
          <w:tcPr>
            <w:tcW w:type="dxa" w:w="21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业务建模师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提供业务语义、参与评审、验收</w:t>
            </w:r>
          </w:p>
        </w:tc>
        <w:tc>
          <w:tcPr>
            <w:tcW w:type="dxa" w:w="303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业务骨干（兼职）</w:t>
            </w:r>
          </w:p>
        </w:tc>
      </w:tr>
      <w:tr>
        <w:trPr>
          <w:cantSplit/>
        </w:trPr>
        <w:tc>
          <w:tcPr>
            <w:tcW w:type="dxa" w:w="21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数据管家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映射维护、质量管理、日常运营</w:t>
            </w:r>
          </w:p>
        </w:tc>
        <w:tc>
          <w:tcPr>
            <w:tcW w:type="dxa" w:w="303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数据团队</w:t>
            </w:r>
          </w:p>
        </w:tc>
      </w:tr>
      <w:tr>
        <w:trPr>
          <w:cantSplit/>
        </w:trPr>
        <w:tc>
          <w:tcPr>
            <w:tcW w:type="dxa" w:w="21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源系统接口人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提供元数据与数据、配合改造</w:t>
            </w:r>
          </w:p>
        </w:tc>
        <w:tc>
          <w:tcPr>
            <w:tcW w:type="dxa" w:w="303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各系统负责人</w:t>
            </w:r>
          </w:p>
        </w:tc>
      </w:tr>
      <w:tr>
        <w:trPr>
          <w:cantSplit/>
        </w:trPr>
        <w:tc>
          <w:tcPr>
            <w:tcW w:type="dxa" w:w="21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智能体运营</w:t>
            </w:r>
          </w:p>
        </w:tc>
        <w:tc>
          <w:tcPr>
            <w:tcW w:type="dxa" w:w="44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任务配置、效果评测、问题反馈</w:t>
            </w:r>
          </w:p>
        </w:tc>
        <w:tc>
          <w:tcPr>
            <w:tcW w:type="dxa" w:w="303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数据团队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/>
          <w:sz w:val="21"/>
        </w:rPr>
        <w:t>RACI（按阶段）</w:t>
      </w:r>
      <w:r>
        <w:rPr>
          <w:rFonts w:ascii="PingFang SC" w:hAnsi="PingFang SC" w:eastAsia="PingFang SC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870"/>
        <w:gridCol w:w="1151"/>
        <w:gridCol w:w="1726"/>
        <w:gridCol w:w="1726"/>
        <w:gridCol w:w="1438"/>
        <w:gridCol w:w="1726"/>
      </w:tblGrid>
      <w:tr>
        <w:trPr>
          <w:tblHeader/>
        </w:trPr>
        <w:tc>
          <w:tcPr>
            <w:tcW w:type="dxa" w:w="1870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阶段</w:t>
            </w:r>
          </w:p>
        </w:tc>
        <w:tc>
          <w:tcPr>
            <w:tcW w:type="dxa" w:w="115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委员会</w:t>
            </w:r>
          </w:p>
        </w:tc>
        <w:tc>
          <w:tcPr>
            <w:tcW w:type="dxa" w:w="172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领域 Owner</w:t>
            </w:r>
          </w:p>
        </w:tc>
        <w:tc>
          <w:tcPr>
            <w:tcW w:type="dxa" w:w="172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本体架构师</w:t>
            </w:r>
          </w:p>
        </w:tc>
        <w:tc>
          <w:tcPr>
            <w:tcW w:type="dxa" w:w="143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数据管家</w:t>
            </w:r>
          </w:p>
        </w:tc>
        <w:tc>
          <w:tcPr>
            <w:tcW w:type="dxa" w:w="172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系统接口人</w:t>
            </w:r>
          </w:p>
        </w:tc>
      </w:tr>
      <w:tr>
        <w:trPr>
          <w:cantSplit/>
        </w:trPr>
        <w:tc>
          <w:tcPr>
            <w:tcW w:type="dxa" w:w="187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S1 定域</w:t>
            </w:r>
          </w:p>
        </w:tc>
        <w:tc>
          <w:tcPr>
            <w:tcW w:type="dxa" w:w="115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A</w:t>
            </w:r>
          </w:p>
        </w:tc>
        <w:tc>
          <w:tcPr>
            <w:tcW w:type="dxa" w:w="17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C</w:t>
            </w:r>
          </w:p>
        </w:tc>
        <w:tc>
          <w:tcPr>
            <w:tcW w:type="dxa" w:w="17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R</w:t>
            </w:r>
          </w:p>
        </w:tc>
        <w:tc>
          <w:tcPr>
            <w:tcW w:type="dxa" w:w="143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I</w:t>
            </w:r>
          </w:p>
        </w:tc>
        <w:tc>
          <w:tcPr>
            <w:tcW w:type="dxa" w:w="17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187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S2 建模</w:t>
            </w:r>
          </w:p>
        </w:tc>
        <w:tc>
          <w:tcPr>
            <w:tcW w:type="dxa" w:w="115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I</w:t>
            </w:r>
          </w:p>
        </w:tc>
        <w:tc>
          <w:tcPr>
            <w:tcW w:type="dxa" w:w="17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C</w:t>
            </w:r>
          </w:p>
        </w:tc>
        <w:tc>
          <w:tcPr>
            <w:tcW w:type="dxa" w:w="17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R</w:t>
            </w:r>
          </w:p>
        </w:tc>
        <w:tc>
          <w:tcPr>
            <w:tcW w:type="dxa" w:w="143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C</w:t>
            </w:r>
          </w:p>
        </w:tc>
        <w:tc>
          <w:tcPr>
            <w:tcW w:type="dxa" w:w="17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187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S3 落标</w:t>
            </w:r>
          </w:p>
        </w:tc>
        <w:tc>
          <w:tcPr>
            <w:tcW w:type="dxa" w:w="115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I</w:t>
            </w:r>
          </w:p>
        </w:tc>
        <w:tc>
          <w:tcPr>
            <w:tcW w:type="dxa" w:w="17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C</w:t>
            </w:r>
          </w:p>
        </w:tc>
        <w:tc>
          <w:tcPr>
            <w:tcW w:type="dxa" w:w="17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C</w:t>
            </w:r>
          </w:p>
        </w:tc>
        <w:tc>
          <w:tcPr>
            <w:tcW w:type="dxa" w:w="143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R</w:t>
            </w:r>
          </w:p>
        </w:tc>
        <w:tc>
          <w:tcPr>
            <w:tcW w:type="dxa" w:w="17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R</w:t>
            </w:r>
          </w:p>
        </w:tc>
      </w:tr>
      <w:tr>
        <w:trPr>
          <w:cantSplit/>
        </w:trPr>
        <w:tc>
          <w:tcPr>
            <w:tcW w:type="dxa" w:w="187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S4 质检发布</w:t>
            </w:r>
          </w:p>
        </w:tc>
        <w:tc>
          <w:tcPr>
            <w:tcW w:type="dxa" w:w="115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A</w:t>
            </w:r>
          </w:p>
        </w:tc>
        <w:tc>
          <w:tcPr>
            <w:tcW w:type="dxa" w:w="17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R</w:t>
            </w:r>
          </w:p>
        </w:tc>
        <w:tc>
          <w:tcPr>
            <w:tcW w:type="dxa" w:w="17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R</w:t>
            </w:r>
          </w:p>
        </w:tc>
        <w:tc>
          <w:tcPr>
            <w:tcW w:type="dxa" w:w="143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C</w:t>
            </w:r>
          </w:p>
        </w:tc>
        <w:tc>
          <w:tcPr>
            <w:tcW w:type="dxa" w:w="17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187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S5 运营</w:t>
            </w:r>
          </w:p>
        </w:tc>
        <w:tc>
          <w:tcPr>
            <w:tcW w:type="dxa" w:w="115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I</w:t>
            </w:r>
          </w:p>
        </w:tc>
        <w:tc>
          <w:tcPr>
            <w:tcW w:type="dxa" w:w="17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A</w:t>
            </w:r>
          </w:p>
        </w:tc>
        <w:tc>
          <w:tcPr>
            <w:tcW w:type="dxa" w:w="17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C</w:t>
            </w:r>
          </w:p>
        </w:tc>
        <w:tc>
          <w:tcPr>
            <w:tcW w:type="dxa" w:w="143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R</w:t>
            </w:r>
          </w:p>
        </w:tc>
        <w:tc>
          <w:tcPr>
            <w:tcW w:type="dxa" w:w="17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C</w:t>
            </w:r>
          </w:p>
        </w:tc>
      </w:tr>
    </w:tbl>
    <w:p>
      <w:pPr>
        <w:spacing w:before="0" w:after="0" w:line="144" w:lineRule="auto"/>
      </w:pPr>
    </w:p>
    <w:p>
      <w:pPr>
        <w:spacing w:before="80" w:after="160" w:line="312" w:lineRule="auto"/>
        <w:ind w:left="227" w:right="340"/>
        <w:pBdr>
          <w:left w:val="single" w:sz="18" w:space="6" w:color="1F6F8B"/>
        </w:pBdr>
        <w:shd w:val="clear" w:color="auto" w:fill="F3F6F8"/>
      </w:pPr>
      <w:r>
        <w:rPr>
          <w:rFonts w:ascii="PingFang SC" w:hAnsi="PingFang SC" w:eastAsia="PingFang SC"/>
          <w:b w:val="0"/>
          <w:color w:val="44586B"/>
          <w:sz w:val="20"/>
        </w:rPr>
        <w:t>R = 负责执行，A = 最终批准，C = 需咨询，I = 需告知</w:t>
      </w:r>
    </w:p>
    <w:p>
      <w:pPr>
        <w:pStyle w:val="Heading2"/>
      </w:pPr>
      <w:r>
        <w:t>3.8 度量体系</w:t>
      </w:r>
    </w:p>
    <w:p>
      <w:r>
        <w:rPr>
          <w:rFonts w:ascii="PingFang SC" w:hAnsi="PingFang SC" w:eastAsia="PingFang SC"/>
          <w:b w:val="0"/>
          <w:sz w:val="21"/>
        </w:rPr>
        <w:t>只用一个北极星指标：</w:t>
      </w:r>
      <w:r>
        <w:rPr>
          <w:rFonts w:ascii="PingFang SC" w:hAnsi="PingFang SC" w:eastAsia="PingFang SC"/>
          <w:b/>
          <w:sz w:val="21"/>
        </w:rPr>
        <w:t>标准被消费率</w:t>
      </w:r>
      <w:r>
        <w:rPr>
          <w:rFonts w:ascii="PingFang SC" w:hAnsi="PingFang SC" w:eastAsia="PingFang SC"/>
          <w:b w:val="0"/>
          <w:sz w:val="21"/>
        </w:rPr>
        <w:t>——已发布标准中，被报表、应用或智能体实际引用的比例。它同时反映标准的质量和治理的成效。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589"/>
        <w:gridCol w:w="4891"/>
        <w:gridCol w:w="2158"/>
      </w:tblGrid>
      <w:tr>
        <w:trPr>
          <w:tblHeader/>
        </w:trPr>
        <w:tc>
          <w:tcPr>
            <w:tcW w:type="dxa" w:w="258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指标</w:t>
            </w:r>
          </w:p>
        </w:tc>
        <w:tc>
          <w:tcPr>
            <w:tcW w:type="dxa" w:w="489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定义</w:t>
            </w:r>
          </w:p>
        </w:tc>
        <w:tc>
          <w:tcPr>
            <w:tcW w:type="dxa" w:w="215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一期目标</w:t>
            </w:r>
          </w:p>
        </w:tc>
      </w:tr>
      <w:tr>
        <w:trPr>
          <w:cantSplit/>
        </w:trPr>
        <w:tc>
          <w:tcPr>
            <w:tcW w:type="dxa" w:w="25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标准覆盖率</w:t>
            </w:r>
          </w:p>
        </w:tc>
        <w:tc>
          <w:tcPr>
            <w:tcW w:type="dxa" w:w="4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主链对象中，具备定义、类型、来源、规则的属性占比</w:t>
            </w:r>
          </w:p>
        </w:tc>
        <w:tc>
          <w:tcPr>
            <w:tcW w:type="dxa" w:w="215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 90%</w:t>
            </w:r>
          </w:p>
        </w:tc>
      </w:tr>
      <w:tr>
        <w:trPr>
          <w:cantSplit/>
        </w:trPr>
        <w:tc>
          <w:tcPr>
            <w:tcW w:type="dxa" w:w="25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落标率</w:t>
            </w:r>
          </w:p>
        </w:tc>
        <w:tc>
          <w:tcPr>
            <w:tcW w:type="dxa" w:w="4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已有映射且通过映射测试的属性占比</w:t>
            </w:r>
          </w:p>
        </w:tc>
        <w:tc>
          <w:tcPr>
            <w:tcW w:type="dxa" w:w="215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 85%</w:t>
            </w:r>
          </w:p>
        </w:tc>
      </w:tr>
      <w:tr>
        <w:trPr>
          <w:cantSplit/>
        </w:trPr>
        <w:tc>
          <w:tcPr>
            <w:tcW w:type="dxa" w:w="25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主键唯一率</w:t>
            </w:r>
          </w:p>
        </w:tc>
        <w:tc>
          <w:tcPr>
            <w:tcW w:type="dxa" w:w="4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实例主键去重后数量 / 实例总数</w:t>
            </w:r>
          </w:p>
        </w:tc>
        <w:tc>
          <w:tcPr>
            <w:tcW w:type="dxa" w:w="215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 99.5%</w:t>
            </w:r>
          </w:p>
        </w:tc>
      </w:tr>
      <w:tr>
        <w:trPr>
          <w:cantSplit/>
        </w:trPr>
        <w:tc>
          <w:tcPr>
            <w:tcW w:type="dxa" w:w="25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关系穿透率</w:t>
            </w:r>
          </w:p>
        </w:tc>
        <w:tc>
          <w:tcPr>
            <w:tcW w:type="dxa" w:w="4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主链关系两端都能定位到实例的比例</w:t>
            </w:r>
          </w:p>
        </w:tc>
        <w:tc>
          <w:tcPr>
            <w:tcW w:type="dxa" w:w="215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 95%</w:t>
            </w:r>
          </w:p>
        </w:tc>
      </w:tr>
      <w:tr>
        <w:trPr>
          <w:cantSplit/>
        </w:trPr>
        <w:tc>
          <w:tcPr>
            <w:tcW w:type="dxa" w:w="25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质检闭环率</w:t>
            </w:r>
          </w:p>
        </w:tc>
        <w:tc>
          <w:tcPr>
            <w:tcW w:type="dxa" w:w="4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高危问题在期内关闭的比例</w:t>
            </w:r>
          </w:p>
        </w:tc>
        <w:tc>
          <w:tcPr>
            <w:tcW w:type="dxa" w:w="215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25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变更影响分析时长</w:t>
            </w:r>
          </w:p>
        </w:tc>
        <w:tc>
          <w:tcPr>
            <w:tcW w:type="dxa" w:w="4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从提出变更到给出影响清单的时间</w:t>
            </w:r>
          </w:p>
        </w:tc>
        <w:tc>
          <w:tcPr>
            <w:tcW w:type="dxa" w:w="215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≤ 4 小时</w:t>
            </w:r>
          </w:p>
        </w:tc>
      </w:tr>
      <w:tr>
        <w:trPr>
          <w:cantSplit/>
        </w:trPr>
        <w:tc>
          <w:tcPr>
            <w:tcW w:type="dxa" w:w="25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智能体提案接受率</w:t>
            </w:r>
          </w:p>
        </w:tc>
        <w:tc>
          <w:tcPr>
            <w:tcW w:type="dxa" w:w="4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被人工接受的提案 / 总提案</w:t>
            </w:r>
          </w:p>
        </w:tc>
        <w:tc>
          <w:tcPr>
            <w:tcW w:type="dxa" w:w="215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 60%</w:t>
            </w:r>
          </w:p>
        </w:tc>
      </w:tr>
      <w:tr>
        <w:trPr>
          <w:cantSplit/>
        </w:trPr>
        <w:tc>
          <w:tcPr>
            <w:tcW w:type="dxa" w:w="25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口径问答正确率</w:t>
            </w:r>
          </w:p>
        </w:tc>
        <w:tc>
          <w:tcPr>
            <w:tcW w:type="dxa" w:w="4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抽检中回答与标准一致的比例</w:t>
            </w:r>
          </w:p>
        </w:tc>
        <w:tc>
          <w:tcPr>
            <w:tcW w:type="dxa" w:w="215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 90%</w:t>
            </w:r>
          </w:p>
        </w:tc>
      </w:tr>
      <w:tr>
        <w:trPr>
          <w:cantSplit/>
        </w:trPr>
        <w:tc>
          <w:tcPr>
            <w:tcW w:type="dxa" w:w="25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标准被消费率</w:t>
            </w:r>
          </w:p>
        </w:tc>
        <w:tc>
          <w:tcPr>
            <w:tcW w:type="dxa" w:w="4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被至少一个消费方引用的标准占比</w:t>
            </w:r>
          </w:p>
        </w:tc>
        <w:tc>
          <w:tcPr>
            <w:tcW w:type="dxa" w:w="215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 50%（一期）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</w:pPr>
      <w:r>
        <w:t>3.9 成熟度五级</w:t>
      </w:r>
    </w:p>
    <w:p>
      <w:r>
        <w:rPr>
          <w:rFonts w:ascii="PingFang SC" w:hAnsi="PingFang SC" w:eastAsia="PingFang SC"/>
          <w:b w:val="0"/>
          <w:sz w:val="21"/>
        </w:rPr>
        <w:t>用于评估客户现状和规划路线，避免一期就许愿五期的目标。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3584"/>
        <w:gridCol w:w="4353"/>
      </w:tblGrid>
      <w:tr>
        <w:trPr>
          <w:tblHeader/>
        </w:trPr>
        <w:tc>
          <w:tcPr>
            <w:tcW w:type="dxa" w:w="170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等级</w:t>
            </w:r>
          </w:p>
        </w:tc>
        <w:tc>
          <w:tcPr>
            <w:tcW w:type="dxa" w:w="358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特征</w:t>
            </w:r>
          </w:p>
        </w:tc>
        <w:tc>
          <w:tcPr>
            <w:tcW w:type="dxa" w:w="4353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判定标准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L1 文档化</w:t>
            </w:r>
          </w:p>
        </w:tc>
        <w:tc>
          <w:tcPr>
            <w:tcW w:type="dxa" w:w="35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有标准文档、有术语表</w:t>
            </w:r>
          </w:p>
        </w:tc>
        <w:tc>
          <w:tcPr>
            <w:tcW w:type="dxa" w:w="435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标准以文档形式存在，无系统绑定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L2 模型化</w:t>
            </w:r>
          </w:p>
        </w:tc>
        <w:tc>
          <w:tcPr>
            <w:tcW w:type="dxa" w:w="35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有对象模型与关系，有 Owner</w:t>
            </w:r>
          </w:p>
        </w:tc>
        <w:tc>
          <w:tcPr>
            <w:tcW w:type="dxa" w:w="435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对象、属性、关系可查，但未全部落标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L3 落标化</w:t>
            </w:r>
          </w:p>
        </w:tc>
        <w:tc>
          <w:tcPr>
            <w:tcW w:type="dxa" w:w="35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映射完整，质检可跑</w:t>
            </w:r>
          </w:p>
        </w:tc>
        <w:tc>
          <w:tcPr>
            <w:tcW w:type="dxa" w:w="435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主键唯一率与关系穿透率可测量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L4 服务化</w:t>
            </w:r>
          </w:p>
        </w:tc>
        <w:tc>
          <w:tcPr>
            <w:tcW w:type="dxa" w:w="35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报表/应用/智能体统一消费</w:t>
            </w:r>
          </w:p>
        </w:tc>
        <w:tc>
          <w:tcPr>
            <w:tcW w:type="dxa" w:w="435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标准被引用率可度量，变更有影响分析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L5 自治化</w:t>
            </w:r>
          </w:p>
        </w:tc>
        <w:tc>
          <w:tcPr>
            <w:tcW w:type="dxa" w:w="35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变更提案、质量修复半自动</w:t>
            </w:r>
          </w:p>
        </w:tc>
        <w:tc>
          <w:tcPr>
            <w:tcW w:type="dxa" w:w="435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智能体提案接受率稳定，人工只做裁决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多数企业处在 L1-L2 之间。一期目标通常是"稳定到 L3、试点 L4"，而不是直接 L5。</w:t>
      </w:r>
    </w:p>
    <w:p>
      <w:pPr>
        <w:pStyle w:val="Heading2"/>
      </w:pPr>
      <w:r>
        <w:t>3.10 六个失败模式与对策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823"/>
        <w:gridCol w:w="3386"/>
        <w:gridCol w:w="4428"/>
      </w:tblGrid>
      <w:tr>
        <w:trPr>
          <w:tblHeader/>
        </w:trPr>
        <w:tc>
          <w:tcPr>
            <w:tcW w:type="dxa" w:w="1823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失败模式</w:t>
            </w:r>
          </w:p>
        </w:tc>
        <w:tc>
          <w:tcPr>
            <w:tcW w:type="dxa" w:w="338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典型症状</w:t>
            </w:r>
          </w:p>
        </w:tc>
        <w:tc>
          <w:tcPr>
            <w:tcW w:type="dxa" w:w="442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对策</w:t>
            </w:r>
          </w:p>
        </w:tc>
      </w:tr>
      <w:tr>
        <w:trPr>
          <w:cantSplit/>
        </w:trPr>
        <w:tc>
          <w:tcPr>
            <w:tcW w:type="dxa" w:w="182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大而全</w:t>
            </w:r>
          </w:p>
        </w:tc>
        <w:tc>
          <w:tcPr>
            <w:tcW w:type="dxa" w:w="33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一期铺十个域，半年无交付</w:t>
            </w:r>
          </w:p>
        </w:tc>
        <w:tc>
          <w:tcPr>
            <w:tcW w:type="dxa" w:w="44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主链优先，单域闭环，快速出成果</w:t>
            </w:r>
          </w:p>
        </w:tc>
      </w:tr>
      <w:tr>
        <w:trPr>
          <w:cantSplit/>
        </w:trPr>
        <w:tc>
          <w:tcPr>
            <w:tcW w:type="dxa" w:w="182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只建不落</w:t>
            </w:r>
          </w:p>
        </w:tc>
        <w:tc>
          <w:tcPr>
            <w:tcW w:type="dxa" w:w="33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模型漂亮，无映射无实例</w:t>
            </w:r>
          </w:p>
        </w:tc>
        <w:tc>
          <w:tcPr>
            <w:tcW w:type="dxa" w:w="44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把"落标率"写进验收，映射不通过不发布</w:t>
            </w:r>
          </w:p>
        </w:tc>
      </w:tr>
      <w:tr>
        <w:trPr>
          <w:cantSplit/>
        </w:trPr>
        <w:tc>
          <w:tcPr>
            <w:tcW w:type="dxa" w:w="182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口径无人负责</w:t>
            </w:r>
          </w:p>
        </w:tc>
        <w:tc>
          <w:tcPr>
            <w:tcW w:type="dxa" w:w="33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会上争论，会后无结论</w:t>
            </w:r>
          </w:p>
        </w:tc>
        <w:tc>
          <w:tcPr>
            <w:tcW w:type="dxa" w:w="44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每个属性一个 Owner，争议上升委员会仲裁并版本化</w:t>
            </w:r>
          </w:p>
        </w:tc>
      </w:tr>
      <w:tr>
        <w:trPr>
          <w:cantSplit/>
        </w:trPr>
        <w:tc>
          <w:tcPr>
            <w:tcW w:type="dxa" w:w="182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双轨真相</w:t>
            </w:r>
          </w:p>
        </w:tc>
        <w:tc>
          <w:tcPr>
            <w:tcW w:type="dxa" w:w="33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文档一套、系统一套</w:t>
            </w:r>
          </w:p>
        </w:tc>
        <w:tc>
          <w:tcPr>
            <w:tcW w:type="dxa" w:w="44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文档由本体导出，禁止手工维护标准文档</w:t>
            </w:r>
          </w:p>
        </w:tc>
      </w:tr>
      <w:tr>
        <w:trPr>
          <w:cantSplit/>
        </w:trPr>
        <w:tc>
          <w:tcPr>
            <w:tcW w:type="dxa" w:w="182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智能体越权</w:t>
            </w:r>
          </w:p>
        </w:tc>
        <w:tc>
          <w:tcPr>
            <w:tcW w:type="dxa" w:w="33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模型直接改生产数据</w:t>
            </w:r>
          </w:p>
        </w:tc>
        <w:tc>
          <w:tcPr>
            <w:tcW w:type="dxa" w:w="44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只读工具 + 提案机制 + 发布门禁</w:t>
            </w:r>
          </w:p>
        </w:tc>
      </w:tr>
      <w:tr>
        <w:trPr>
          <w:cantSplit/>
        </w:trPr>
        <w:tc>
          <w:tcPr>
            <w:tcW w:type="dxa" w:w="182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建完即停</w:t>
            </w:r>
          </w:p>
        </w:tc>
        <w:tc>
          <w:tcPr>
            <w:tcW w:type="dxa" w:w="338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上线后无人运营</w:t>
            </w:r>
          </w:p>
        </w:tc>
        <w:tc>
          <w:tcPr>
            <w:tcW w:type="dxa" w:w="44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设智能体运营岗，按季度评测与迭代</w:t>
            </w:r>
          </w:p>
        </w:tc>
      </w:tr>
    </w:tbl>
    <w:p>
      <w:pPr>
        <w:spacing w:before="0" w:after="0" w:line="144" w:lineRule="auto"/>
      </w:pPr>
    </w:p>
    <w:p>
      <w:pPr>
        <w:pStyle w:val="Heading1"/>
      </w:pPr>
      <w:r>
        <w:t>4. 治理智能体：放在什么位置、怎么用</w:t>
      </w:r>
    </w:p>
    <w:p>
      <w:pPr>
        <w:pStyle w:val="Heading2"/>
      </w:pPr>
      <w:r>
        <w:t>4.1 定位</w:t>
      </w:r>
    </w:p>
    <w:p>
      <w:r>
        <w:rPr>
          <w:rFonts w:ascii="PingFang SC" w:hAnsi="PingFang SC" w:eastAsia="PingFang SC"/>
          <w:b w:val="0"/>
          <w:sz w:val="21"/>
        </w:rPr>
        <w:t>治理智能体不是"一键生成整个本体"的魔法按钮，而是</w:t>
      </w:r>
      <w:r>
        <w:rPr>
          <w:rFonts w:ascii="PingFang SC" w:hAnsi="PingFang SC" w:eastAsia="PingFang SC"/>
          <w:b/>
          <w:sz w:val="21"/>
        </w:rPr>
        <w:t>把治理动作提速一个数量级的副驾</w:t>
      </w:r>
      <w:r>
        <w:rPr>
          <w:rFonts w:ascii="PingFang SC" w:hAnsi="PingFang SC" w:eastAsia="PingFang SC"/>
          <w:b w:val="0"/>
          <w:sz w:val="21"/>
        </w:rPr>
        <w:t>。它有三件事不做、三件事擅长：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078"/>
        <w:gridCol w:w="5560"/>
      </w:tblGrid>
      <w:tr>
        <w:trPr>
          <w:tblHeader/>
        </w:trPr>
        <w:tc>
          <w:tcPr>
            <w:tcW w:type="dxa" w:w="407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不做</w:t>
            </w:r>
          </w:p>
        </w:tc>
        <w:tc>
          <w:tcPr>
            <w:tcW w:type="dxa" w:w="5560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擅长</w:t>
            </w:r>
          </w:p>
        </w:tc>
      </w:tr>
      <w:tr>
        <w:trPr>
          <w:cantSplit/>
        </w:trPr>
        <w:tc>
          <w:tcPr>
            <w:tcW w:type="dxa" w:w="407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不直接修改已发布本体</w:t>
            </w:r>
          </w:p>
        </w:tc>
        <w:tc>
          <w:tcPr>
            <w:tcW w:type="dxa" w:w="55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阅读全量语义、元数据与证据</w:t>
            </w:r>
          </w:p>
        </w:tc>
      </w:tr>
      <w:tr>
        <w:trPr>
          <w:cantSplit/>
        </w:trPr>
        <w:tc>
          <w:tcPr>
            <w:tcW w:type="dxa" w:w="407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不在没有证据时给结论</w:t>
            </w:r>
          </w:p>
        </w:tc>
        <w:tc>
          <w:tcPr>
            <w:tcW w:type="dxa" w:w="55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生成结构化、可评审的候选</w:t>
            </w:r>
          </w:p>
        </w:tc>
      </w:tr>
      <w:tr>
        <w:trPr>
          <w:cantSplit/>
        </w:trPr>
        <w:tc>
          <w:tcPr>
            <w:tcW w:type="dxa" w:w="407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不替代口径裁决与签字</w:t>
            </w:r>
          </w:p>
        </w:tc>
        <w:tc>
          <w:tcPr>
            <w:tcW w:type="dxa" w:w="55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解释差异、追溯来源、计算影响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一句话：</w:t>
      </w:r>
      <w:r>
        <w:rPr>
          <w:rFonts w:ascii="PingFang SC" w:hAnsi="PingFang SC" w:eastAsia="PingFang SC"/>
          <w:b/>
          <w:sz w:val="21"/>
        </w:rPr>
        <w:t>它把"人找资料、人对字段、人写文档"变成"人做判断"。</w:t>
      </w:r>
    </w:p>
    <w:p>
      <w:pPr>
        <w:pStyle w:val="Heading2"/>
      </w:pPr>
      <w:r>
        <w:t>4.2 架构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color w:val="6B7A88"/>
          <w:sz w:val="17"/>
        </w:rPr>
        <w:t>图 3　治理智能体的运行架构与发布前的四道关卡</w:t>
      </w:r>
    </w:p>
    <w:p>
      <w:r>
        <w:rPr>
          <w:rFonts w:ascii="PingFang SC" w:hAnsi="PingFang SC" w:eastAsia="PingFang SC"/>
          <w:b w:val="0"/>
          <w:sz w:val="21"/>
        </w:rPr>
        <w:t>关键设计：</w:t>
      </w:r>
      <w:r>
        <w:rPr>
          <w:rFonts w:ascii="PingFang SC" w:hAnsi="PingFang SC" w:eastAsia="PingFang SC"/>
          <w:b/>
          <w:sz w:val="21"/>
        </w:rPr>
        <w:t>智能体读写分离</w:t>
      </w:r>
      <w:r>
        <w:rPr>
          <w:rFonts w:ascii="PingFang SC" w:hAnsi="PingFang SC" w:eastAsia="PingFang SC"/>
          <w:b w:val="0"/>
          <w:sz w:val="21"/>
        </w:rPr>
        <w:t>。读路径开放（查对象、穿透关系、读质检报告），写路径收敛（只能生成 Proposal 写入工作副本；任何对发布版的修改、任何业务数据写入，都必须经过评审或 Action 网关审批）。</w:t>
      </w:r>
    </w:p>
    <w:p>
      <w:pPr>
        <w:pStyle w:val="Heading2"/>
      </w:pPr>
      <w:r>
        <w:t>4.3 五种工作模式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1955"/>
        <w:gridCol w:w="1955"/>
        <w:gridCol w:w="1955"/>
        <w:gridCol w:w="920"/>
        <w:gridCol w:w="1380"/>
      </w:tblGrid>
      <w:tr>
        <w:trPr>
          <w:tblHeader/>
        </w:trPr>
        <w:tc>
          <w:tcPr>
            <w:tcW w:type="dxa" w:w="147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模式</w:t>
            </w:r>
          </w:p>
        </w:tc>
        <w:tc>
          <w:tcPr>
            <w:tcW w:type="dxa" w:w="195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解决什么问题</w:t>
            </w:r>
          </w:p>
        </w:tc>
        <w:tc>
          <w:tcPr>
            <w:tcW w:type="dxa" w:w="195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输入</w:t>
            </w:r>
          </w:p>
        </w:tc>
        <w:tc>
          <w:tcPr>
            <w:tcW w:type="dxa" w:w="195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输出</w:t>
            </w:r>
          </w:p>
        </w:tc>
        <w:tc>
          <w:tcPr>
            <w:tcW w:type="dxa" w:w="920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人工卡点</w:t>
            </w:r>
          </w:p>
        </w:tc>
        <w:tc>
          <w:tcPr>
            <w:tcW w:type="dxa" w:w="1380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评价指标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建模副驾</w:t>
            </w:r>
          </w:p>
        </w:tc>
        <w:tc>
          <w:tcPr>
            <w:tcW w:type="dxa" w:w="19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从资料中抽取对象、属性、关系候选</w:t>
            </w:r>
          </w:p>
        </w:tc>
        <w:tc>
          <w:tcPr>
            <w:tcW w:type="dxa" w:w="19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制度、合同模板、报表、DDL、访谈记录</w:t>
            </w:r>
          </w:p>
        </w:tc>
        <w:tc>
          <w:tcPr>
            <w:tcW w:type="dxa" w:w="19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对象/属性/关系提案，含证据与冲突</w:t>
            </w:r>
          </w:p>
        </w:tc>
        <w:tc>
          <w:tcPr>
            <w:tcW w:type="dxa" w:w="92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接受/驳回/合并</w:t>
            </w:r>
          </w:p>
        </w:tc>
        <w:tc>
          <w:tcPr>
            <w:tcW w:type="dxa" w:w="13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抽取准确率、接受率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落标副驾</w:t>
            </w:r>
          </w:p>
        </w:tc>
        <w:tc>
          <w:tcPr>
            <w:tcW w:type="dxa" w:w="19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字段语义匹配与映射建议</w:t>
            </w:r>
          </w:p>
        </w:tc>
        <w:tc>
          <w:tcPr>
            <w:tcW w:type="dxa" w:w="19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源系统元数据、样例值、本体属性</w:t>
            </w:r>
          </w:p>
        </w:tc>
        <w:tc>
          <w:tcPr>
            <w:tcW w:type="dxa" w:w="19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字段映射候选、转换规则、置信度</w:t>
            </w:r>
          </w:p>
        </w:tc>
        <w:tc>
          <w:tcPr>
            <w:tcW w:type="dxa" w:w="92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映射确认</w:t>
            </w:r>
          </w:p>
        </w:tc>
        <w:tc>
          <w:tcPr>
            <w:tcW w:type="dxa" w:w="13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映射准确率、覆盖率提升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质检官</w:t>
            </w:r>
          </w:p>
        </w:tc>
        <w:tc>
          <w:tcPr>
            <w:tcW w:type="dxa" w:w="19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读懂质检报告，生成整改方案</w:t>
            </w:r>
          </w:p>
        </w:tc>
        <w:tc>
          <w:tcPr>
            <w:tcW w:type="dxa" w:w="19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质检结果、映射、实例统计</w:t>
            </w:r>
          </w:p>
        </w:tc>
        <w:tc>
          <w:tcPr>
            <w:tcW w:type="dxa" w:w="19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问题分级、根因、修复建议、工单</w:t>
            </w:r>
          </w:p>
        </w:tc>
        <w:tc>
          <w:tcPr>
            <w:tcW w:type="dxa" w:w="92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整改确认</w:t>
            </w:r>
          </w:p>
        </w:tc>
        <w:tc>
          <w:tcPr>
            <w:tcW w:type="dxa" w:w="13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高危发现率、闭环率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口径管家</w:t>
            </w:r>
          </w:p>
        </w:tc>
        <w:tc>
          <w:tcPr>
            <w:tcW w:type="dxa" w:w="19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解释指标口径、追溯数据来源</w:t>
            </w:r>
          </w:p>
        </w:tc>
        <w:tc>
          <w:tcPr>
            <w:tcW w:type="dxa" w:w="19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自然语言问题、本体与规则</w:t>
            </w:r>
          </w:p>
        </w:tc>
        <w:tc>
          <w:tcPr>
            <w:tcW w:type="dxa" w:w="19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带引用的答案、关系链、口径对比</w:t>
            </w:r>
          </w:p>
        </w:tc>
        <w:tc>
          <w:tcPr>
            <w:tcW w:type="dxa" w:w="92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无需（只读）</w:t>
            </w:r>
          </w:p>
        </w:tc>
        <w:tc>
          <w:tcPr>
            <w:tcW w:type="dxa" w:w="13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回答正确率、引用完整率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变更分析师</w:t>
            </w:r>
          </w:p>
        </w:tc>
        <w:tc>
          <w:tcPr>
            <w:tcW w:type="dxa" w:w="19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评估一次变更的影响面</w:t>
            </w:r>
          </w:p>
        </w:tc>
        <w:tc>
          <w:tcPr>
            <w:tcW w:type="dxa" w:w="19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变更请求、当前本体与依赖</w:t>
            </w:r>
          </w:p>
        </w:tc>
        <w:tc>
          <w:tcPr>
            <w:tcW w:type="dxa" w:w="19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受影响对象/映射/规则/报表/Agent 清单</w:t>
            </w:r>
          </w:p>
        </w:tc>
        <w:tc>
          <w:tcPr>
            <w:tcW w:type="dxa" w:w="92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评审决策</w:t>
            </w:r>
          </w:p>
        </w:tc>
        <w:tc>
          <w:tcPr>
            <w:tcW w:type="dxa" w:w="13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影响召回率、分析时长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</w:pPr>
      <w:r>
        <w:t>4.4 工具集设计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3962"/>
        <w:gridCol w:w="960"/>
        <w:gridCol w:w="3241"/>
      </w:tblGrid>
      <w:tr>
        <w:trPr>
          <w:tblHeader/>
        </w:trPr>
        <w:tc>
          <w:tcPr>
            <w:tcW w:type="dxa" w:w="147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工具</w:t>
            </w:r>
          </w:p>
        </w:tc>
        <w:tc>
          <w:tcPr>
            <w:tcW w:type="dxa" w:w="3962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作用</w:t>
            </w:r>
          </w:p>
        </w:tc>
        <w:tc>
          <w:tcPr>
            <w:tcW w:type="dxa" w:w="960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读写</w:t>
            </w:r>
          </w:p>
        </w:tc>
        <w:tc>
          <w:tcPr>
            <w:tcW w:type="dxa" w:w="324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返回要点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本体检索</w:t>
            </w:r>
          </w:p>
        </w:tc>
        <w:tc>
          <w:tcPr>
            <w:tcW w:type="dxa" w:w="396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按关键词/同义词找对象与属性</w:t>
            </w:r>
          </w:p>
        </w:tc>
        <w:tc>
          <w:tcPr>
            <w:tcW w:type="dxa" w:w="9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只读</w:t>
            </w:r>
          </w:p>
        </w:tc>
        <w:tc>
          <w:tcPr>
            <w:tcW w:type="dxa" w:w="324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资源 ID、匹配理由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对象读取</w:t>
            </w:r>
          </w:p>
        </w:tc>
        <w:tc>
          <w:tcPr>
            <w:tcW w:type="dxa" w:w="396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读取对象定义、属性、接口、Owner</w:t>
            </w:r>
          </w:p>
        </w:tc>
        <w:tc>
          <w:tcPr>
            <w:tcW w:type="dxa" w:w="9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只读</w:t>
            </w:r>
          </w:p>
        </w:tc>
        <w:tc>
          <w:tcPr>
            <w:tcW w:type="dxa" w:w="324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完整语义结构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关系穿透</w:t>
            </w:r>
          </w:p>
        </w:tc>
        <w:tc>
          <w:tcPr>
            <w:tcW w:type="dxa" w:w="396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从实例出发沿关系链定位</w:t>
            </w:r>
          </w:p>
        </w:tc>
        <w:tc>
          <w:tcPr>
            <w:tcW w:type="dxa" w:w="9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只读</w:t>
            </w:r>
          </w:p>
        </w:tc>
        <w:tc>
          <w:tcPr>
            <w:tcW w:type="dxa" w:w="324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路径、节点、命中的实例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映射查询</w:t>
            </w:r>
          </w:p>
        </w:tc>
        <w:tc>
          <w:tcPr>
            <w:tcW w:type="dxa" w:w="396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查属性映射、覆盖率、例外</w:t>
            </w:r>
          </w:p>
        </w:tc>
        <w:tc>
          <w:tcPr>
            <w:tcW w:type="dxa" w:w="9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只读</w:t>
            </w:r>
          </w:p>
        </w:tc>
        <w:tc>
          <w:tcPr>
            <w:tcW w:type="dxa" w:w="324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映射明细与状态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规则与质检</w:t>
            </w:r>
          </w:p>
        </w:tc>
        <w:tc>
          <w:tcPr>
            <w:tcW w:type="dxa" w:w="396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读取规则、运行质检、取异常明细</w:t>
            </w:r>
          </w:p>
        </w:tc>
        <w:tc>
          <w:tcPr>
            <w:tcW w:type="dxa" w:w="9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只读</w:t>
            </w:r>
          </w:p>
        </w:tc>
        <w:tc>
          <w:tcPr>
            <w:tcW w:type="dxa" w:w="324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通过率、异常样例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版本差异</w:t>
            </w:r>
          </w:p>
        </w:tc>
        <w:tc>
          <w:tcPr>
            <w:tcW w:type="dxa" w:w="396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对比两个发布快照</w:t>
            </w:r>
          </w:p>
        </w:tc>
        <w:tc>
          <w:tcPr>
            <w:tcW w:type="dxa" w:w="9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只读</w:t>
            </w:r>
          </w:p>
        </w:tc>
        <w:tc>
          <w:tcPr>
            <w:tcW w:type="dxa" w:w="324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新增/修改/删除清单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证据检索</w:t>
            </w:r>
          </w:p>
        </w:tc>
        <w:tc>
          <w:tcPr>
            <w:tcW w:type="dxa" w:w="396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在制度、DDL、报表中定位原文</w:t>
            </w:r>
          </w:p>
        </w:tc>
        <w:tc>
          <w:tcPr>
            <w:tcW w:type="dxa" w:w="9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只读</w:t>
            </w:r>
          </w:p>
        </w:tc>
        <w:tc>
          <w:tcPr>
            <w:tcW w:type="dxa" w:w="324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文件、页码/段落、原文片段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影响分析</w:t>
            </w:r>
          </w:p>
        </w:tc>
        <w:tc>
          <w:tcPr>
            <w:tcW w:type="dxa" w:w="396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计算变更的依赖闭包</w:t>
            </w:r>
          </w:p>
        </w:tc>
        <w:tc>
          <w:tcPr>
            <w:tcW w:type="dxa" w:w="9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只读</w:t>
            </w:r>
          </w:p>
        </w:tc>
        <w:tc>
          <w:tcPr>
            <w:tcW w:type="dxa" w:w="324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受影响资源与消费方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提案写入</w:t>
            </w:r>
          </w:p>
        </w:tc>
        <w:tc>
          <w:tcPr>
            <w:tcW w:type="dxa" w:w="396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写入工作副本，生成 Diff</w:t>
            </w:r>
          </w:p>
        </w:tc>
        <w:tc>
          <w:tcPr>
            <w:tcW w:type="dxa" w:w="9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受控写</w:t>
            </w:r>
          </w:p>
        </w:tc>
        <w:tc>
          <w:tcPr>
            <w:tcW w:type="dxa" w:w="324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提案 ID、修订号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动作调用</w:t>
            </w:r>
          </w:p>
        </w:tc>
        <w:tc>
          <w:tcPr>
            <w:tcW w:type="dxa" w:w="396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通过网关执行受治理的 Action</w:t>
            </w:r>
          </w:p>
        </w:tc>
        <w:tc>
          <w:tcPr>
            <w:tcW w:type="dxa" w:w="9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受控写</w:t>
            </w:r>
          </w:p>
        </w:tc>
        <w:tc>
          <w:tcPr>
            <w:tcW w:type="dxa" w:w="324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需审批令牌与审计号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工具设计的三个原则：</w:t>
      </w:r>
      <w:r>
        <w:rPr>
          <w:rFonts w:ascii="PingFang SC" w:hAnsi="PingFang SC" w:eastAsia="PingFang SC"/>
          <w:b/>
          <w:sz w:val="21"/>
        </w:rPr>
        <w:t>粒度要粗</w:t>
      </w:r>
      <w:r>
        <w:rPr>
          <w:rFonts w:ascii="PingFang SC" w:hAnsi="PingFang SC" w:eastAsia="PingFang SC"/>
          <w:b w:val="0"/>
          <w:sz w:val="21"/>
        </w:rPr>
        <w:t>（一个工具完成一个治理语义动作，而不是暴露 SQL）、</w:t>
      </w:r>
      <w:r>
        <w:rPr>
          <w:rFonts w:ascii="PingFang SC" w:hAnsi="PingFang SC" w:eastAsia="PingFang SC"/>
          <w:b/>
          <w:sz w:val="21"/>
        </w:rPr>
        <w:t>返回要结构化</w:t>
      </w:r>
      <w:r>
        <w:rPr>
          <w:rFonts w:ascii="PingFang SC" w:hAnsi="PingFang SC" w:eastAsia="PingFang SC"/>
          <w:b w:val="0"/>
          <w:sz w:val="21"/>
        </w:rPr>
        <w:t>（便于模型引用与前端渲染）、</w:t>
      </w:r>
      <w:r>
        <w:rPr>
          <w:rFonts w:ascii="PingFang SC" w:hAnsi="PingFang SC" w:eastAsia="PingFang SC"/>
          <w:b/>
          <w:sz w:val="21"/>
        </w:rPr>
        <w:t>权限要继承</w:t>
      </w:r>
      <w:r>
        <w:rPr>
          <w:rFonts w:ascii="PingFang SC" w:hAnsi="PingFang SC" w:eastAsia="PingFang SC"/>
          <w:b w:val="0"/>
          <w:sz w:val="21"/>
        </w:rPr>
        <w:t>（智能体永远不高于当前用户的权限）。</w:t>
      </w:r>
    </w:p>
    <w:p>
      <w:pPr>
        <w:pStyle w:val="Heading2"/>
      </w:pPr>
      <w:r>
        <w:t>4.5 输出契约：让建议可评审</w:t>
      </w:r>
    </w:p>
    <w:p>
      <w:r>
        <w:rPr>
          <w:rFonts w:ascii="PingFang SC" w:hAnsi="PingFang SC" w:eastAsia="PingFang SC"/>
          <w:b w:val="0"/>
          <w:sz w:val="21"/>
        </w:rPr>
        <w:t>智能体的每一条建议都不是一段话，而是一张开箱即用的评审卡片：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字段</w:t>
            </w:r>
          </w:p>
        </w:tc>
        <w:tc>
          <w:tcPr>
            <w:tcW w:type="dxa" w:w="642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proposal_id</w:t>
            </w:r>
          </w:p>
        </w:tc>
        <w:tc>
          <w:tcPr>
            <w:tcW w:type="dxa" w:w="64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提案唯一标识，可回放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类型</w:t>
            </w:r>
          </w:p>
        </w:tc>
        <w:tc>
          <w:tcPr>
            <w:tcW w:type="dxa" w:w="64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新增/修改/删除对象、属性、关系、映射、规则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目标</w:t>
            </w:r>
          </w:p>
        </w:tc>
        <w:tc>
          <w:tcPr>
            <w:tcW w:type="dxa" w:w="64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资源 ID 与修订号（防止并发覆盖）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before / after</w:t>
            </w:r>
          </w:p>
        </w:tc>
        <w:tc>
          <w:tcPr>
            <w:tcW w:type="dxa" w:w="64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变更前后对比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evidence</w:t>
            </w:r>
          </w:p>
        </w:tc>
        <w:tc>
          <w:tcPr>
            <w:tcW w:type="dxa" w:w="64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证据定位列表（文件+页码、表.字段、数据样例）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confidence</w:t>
            </w:r>
          </w:p>
        </w:tc>
        <w:tc>
          <w:tcPr>
            <w:tcW w:type="dxa" w:w="64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置信度，低于阈值自动转人工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conflicts</w:t>
            </w:r>
          </w:p>
        </w:tc>
        <w:tc>
          <w:tcPr>
            <w:tcW w:type="dxa" w:w="64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与其他系统/资源的冲突，列双方证据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impact</w:t>
            </w:r>
          </w:p>
        </w:tc>
        <w:tc>
          <w:tcPr>
            <w:tcW w:type="dxa" w:w="64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受影响的映射、规则、报表、智能体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risk_level</w:t>
            </w:r>
          </w:p>
        </w:tc>
        <w:tc>
          <w:tcPr>
            <w:tcW w:type="dxa" w:w="64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低/中/高（主键变更、关系反转、删除一律为高）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suggested_owner</w:t>
            </w:r>
          </w:p>
        </w:tc>
        <w:tc>
          <w:tcPr>
            <w:tcW w:type="dxa" w:w="64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建议的确认人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这份契约是"可信"的基础：评审人看到的不是模型的自信，而是可以逐条核对的依据。</w:t>
      </w:r>
    </w:p>
    <w:p>
      <w:pPr>
        <w:pStyle w:val="Heading2"/>
      </w:pPr>
      <w:r>
        <w:t>4.6 四个必须保留的人工卡点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3579"/>
        <w:gridCol w:w="4358"/>
      </w:tblGrid>
      <w:tr>
        <w:trPr>
          <w:tblHeader/>
        </w:trPr>
        <w:tc>
          <w:tcPr>
            <w:tcW w:type="dxa" w:w="170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卡点</w:t>
            </w:r>
          </w:p>
        </w:tc>
        <w:tc>
          <w:tcPr>
            <w:tcW w:type="dxa" w:w="357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谁签</w:t>
            </w:r>
          </w:p>
        </w:tc>
        <w:tc>
          <w:tcPr>
            <w:tcW w:type="dxa" w:w="435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签什么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提案接受</w:t>
            </w:r>
          </w:p>
        </w:tc>
        <w:tc>
          <w:tcPr>
            <w:tcW w:type="dxa" w:w="357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业务建模师</w:t>
            </w:r>
          </w:p>
        </w:tc>
        <w:tc>
          <w:tcPr>
            <w:tcW w:type="dxa" w:w="435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定义是否正确、边界是否清晰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映射确认</w:t>
            </w:r>
          </w:p>
        </w:tc>
        <w:tc>
          <w:tcPr>
            <w:tcW w:type="dxa" w:w="357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数据管家 + 系统接口人</w:t>
            </w:r>
          </w:p>
        </w:tc>
        <w:tc>
          <w:tcPr>
            <w:tcW w:type="dxa" w:w="435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字段是否同义、转换是否无损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质检整改</w:t>
            </w:r>
          </w:p>
        </w:tc>
        <w:tc>
          <w:tcPr>
            <w:tcW w:type="dxa" w:w="357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领域 Owner</w:t>
            </w:r>
          </w:p>
        </w:tc>
        <w:tc>
          <w:tcPr>
            <w:tcW w:type="dxa" w:w="435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问题是否接受、整改是否到位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评审发布</w:t>
            </w:r>
          </w:p>
        </w:tc>
        <w:tc>
          <w:tcPr>
            <w:tcW w:type="dxa" w:w="357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领域 Owner + 架构师</w:t>
            </w:r>
          </w:p>
        </w:tc>
        <w:tc>
          <w:tcPr>
            <w:tcW w:type="dxa" w:w="435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是否允许进入生产基线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写操作（Action）另设审批环节，按金额、权限、风险分级。</w:t>
      </w:r>
      <w:r>
        <w:rPr>
          <w:rFonts w:ascii="PingFang SC" w:hAnsi="PingFang SC" w:eastAsia="PingFang SC"/>
          <w:b/>
          <w:sz w:val="21"/>
        </w:rPr>
        <w:t>卡点不是流程负担，而是责任落点</w:t>
      </w:r>
      <w:r>
        <w:rPr>
          <w:rFonts w:ascii="PingFang SC" w:hAnsi="PingFang SC" w:eastAsia="PingFang SC"/>
          <w:b w:val="0"/>
          <w:sz w:val="21"/>
        </w:rPr>
        <w:t>——没有签字，就没有人为口径负责。</w:t>
      </w:r>
    </w:p>
    <w:p>
      <w:pPr>
        <w:pStyle w:val="Heading2"/>
      </w:pPr>
      <w:r>
        <w:t>4.7 防幻觉的六条硬规则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1.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无证据不结论</w:t>
      </w:r>
      <w:r>
        <w:rPr>
          <w:rFonts w:ascii="PingFang SC" w:hAnsi="PingFang SC" w:eastAsia="PingFang SC"/>
          <w:b w:val="0"/>
          <w:sz w:val="21"/>
        </w:rPr>
        <w:t>：每个候选必须带证据定位；找不到证据就输出"待确认"，不许猜。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2.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冲突显式化</w:t>
      </w:r>
      <w:r>
        <w:rPr>
          <w:rFonts w:ascii="PingFang SC" w:hAnsi="PingFang SC" w:eastAsia="PingFang SC"/>
          <w:b w:val="0"/>
          <w:sz w:val="21"/>
        </w:rPr>
        <w:t>：两个系统字段冲突时，并列双方证据，由人裁决，不许模型"综合判断"。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3.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结构化输出</w:t>
      </w:r>
      <w:r>
        <w:rPr>
          <w:rFonts w:ascii="PingFang SC" w:hAnsi="PingFang SC" w:eastAsia="PingFang SC"/>
          <w:b w:val="0"/>
          <w:sz w:val="21"/>
        </w:rPr>
        <w:t>：候选内容必须通过 schema 校验，自由文本只用于解释。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4.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置信度阈值</w:t>
      </w:r>
      <w:r>
        <w:rPr>
          <w:rFonts w:ascii="PingFang SC" w:hAnsi="PingFang SC" w:eastAsia="PingFang SC"/>
          <w:b w:val="0"/>
          <w:sz w:val="21"/>
        </w:rPr>
        <w:t>：低于阈值的候选不进主列表，只进"待人工核查"。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5.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权限继承</w:t>
      </w:r>
      <w:r>
        <w:rPr>
          <w:rFonts w:ascii="PingFang SC" w:hAnsi="PingFang SC" w:eastAsia="PingFang SC"/>
          <w:b w:val="0"/>
          <w:sz w:val="21"/>
        </w:rPr>
        <w:t>：智能体看到的、能查的，不能超过提问者本人。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6.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全链路可回放</w:t>
      </w:r>
      <w:r>
        <w:rPr>
          <w:rFonts w:ascii="PingFang SC" w:hAnsi="PingFang SC" w:eastAsia="PingFang SC"/>
          <w:b w:val="0"/>
          <w:sz w:val="21"/>
        </w:rPr>
        <w:t>：提示词、工具调用、证据、人工结论全部留痕，可重放、可追责。</w:t>
      </w:r>
    </w:p>
    <w:p>
      <w:pPr>
        <w:pStyle w:val="Heading2"/>
      </w:pPr>
      <w:r>
        <w:t>4.8 评测</w:t>
      </w:r>
    </w:p>
    <w:p>
      <w:r>
        <w:rPr>
          <w:rFonts w:ascii="PingFang SC" w:hAnsi="PingFang SC" w:eastAsia="PingFang SC"/>
          <w:b w:val="0"/>
          <w:sz w:val="21"/>
        </w:rPr>
        <w:t>上线前建立 100 条左右的金标准集（覆盖抽取、映射、冲突识别、口径问答、影响分析五类），每季度回归一次，跟踪：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抽取准确率 / 召回率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映射建议准确率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冲突识别率（该报的冲突有没有报出来）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幻觉率（无证据结论占比）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提案接受率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单任务平均处理时长</w:t>
      </w:r>
    </w:p>
    <w:p>
      <w:r>
        <w:rPr>
          <w:rFonts w:ascii="PingFang SC" w:hAnsi="PingFang SC" w:eastAsia="PingFang SC"/>
          <w:b w:val="0"/>
          <w:sz w:val="21"/>
        </w:rPr>
        <w:t>没有评测集的智能体，不配上生产。</w:t>
      </w:r>
    </w:p>
    <w:p>
      <w:pPr>
        <w:pStyle w:val="Heading2"/>
      </w:pPr>
      <w:r>
        <w:t>4.9 三种部署形态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3342"/>
        <w:gridCol w:w="4595"/>
      </w:tblGrid>
      <w:tr>
        <w:trPr>
          <w:tblHeader/>
        </w:trPr>
        <w:tc>
          <w:tcPr>
            <w:tcW w:type="dxa" w:w="170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形态</w:t>
            </w:r>
          </w:p>
        </w:tc>
        <w:tc>
          <w:tcPr>
            <w:tcW w:type="dxa" w:w="3342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场景</w:t>
            </w:r>
          </w:p>
        </w:tc>
        <w:tc>
          <w:tcPr>
            <w:tcW w:type="dxa" w:w="459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交互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嵌入式副驾</w:t>
            </w:r>
          </w:p>
        </w:tc>
        <w:tc>
          <w:tcPr>
            <w:tcW w:type="dxa" w:w="33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建模、映射页面右侧</w:t>
            </w:r>
          </w:p>
        </w:tc>
        <w:tc>
          <w:tcPr>
            <w:tcW w:type="dxa" w:w="45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选中资源 → 提问 → 候选卡片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独立工作台</w:t>
            </w:r>
          </w:p>
        </w:tc>
        <w:tc>
          <w:tcPr>
            <w:tcW w:type="dxa" w:w="33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质检整改、变更影响分析</w:t>
            </w:r>
          </w:p>
        </w:tc>
        <w:tc>
          <w:tcPr>
            <w:tcW w:type="dxa" w:w="45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任务列表 → 批处理 → 报告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问答入口</w:t>
            </w:r>
          </w:p>
        </w:tc>
        <w:tc>
          <w:tcPr>
            <w:tcW w:type="dxa" w:w="33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业务人员查口径、追数据</w:t>
            </w:r>
          </w:p>
        </w:tc>
        <w:tc>
          <w:tcPr>
            <w:tcW w:type="dxa" w:w="45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自然语言 → 答案 + 关系链 + 引用</w:t>
            </w:r>
          </w:p>
        </w:tc>
      </w:tr>
    </w:tbl>
    <w:p>
      <w:pPr>
        <w:spacing w:before="0" w:after="0" w:line="144" w:lineRule="auto"/>
      </w:pPr>
    </w:p>
    <w:p>
      <w:pPr>
        <w:pStyle w:val="Heading1"/>
      </w:pPr>
      <w:r>
        <w:t>5. 用工作流智能体落地：从对话到可执行编排</w:t>
      </w:r>
    </w:p>
    <w:p>
      <w:pPr>
        <w:spacing w:before="80" w:after="160" w:line="312" w:lineRule="auto"/>
        <w:ind w:left="227" w:right="340"/>
        <w:pBdr>
          <w:left w:val="single" w:sz="18" w:space="6" w:color="1F6F8B"/>
        </w:pBdr>
        <w:shd w:val="clear" w:color="auto" w:fill="F3F6F8"/>
      </w:pPr>
      <w:r>
        <w:rPr>
          <w:rFonts w:ascii="PingFang SC" w:hAnsi="PingFang SC" w:eastAsia="PingFang SC"/>
          <w:b w:val="0"/>
          <w:color w:val="44586B"/>
          <w:sz w:val="20"/>
        </w:rPr>
        <w:t>前四章回答"治理智能体该做什么"，这一章回答"用什么把它做出来"。平台形态是自研工作流引擎 + 技能调用 + 人审节点，与 Dify 类产品同构，节点名称与能力以自研平台为准。</w:t>
      </w:r>
    </w:p>
    <w:p>
      <w:pPr>
        <w:pStyle w:val="Heading2"/>
      </w:pPr>
      <w:r>
        <w:t>5.1 为什么治理必须落到工作流</w:t>
      </w:r>
    </w:p>
    <w:p>
      <w:r>
        <w:rPr>
          <w:rFonts w:ascii="PingFang SC" w:hAnsi="PingFang SC" w:eastAsia="PingFang SC"/>
          <w:b w:val="0"/>
          <w:sz w:val="21"/>
        </w:rPr>
        <w:t>只做一个聊天式 Agent，能演示，但撑不起治理。原因是治理任务的四个特征，恰好是对话式编排的短板：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190"/>
        <w:gridCol w:w="3724"/>
        <w:gridCol w:w="3724"/>
      </w:tblGrid>
      <w:tr>
        <w:trPr>
          <w:tblHeader/>
        </w:trPr>
        <w:tc>
          <w:tcPr>
            <w:tcW w:type="dxa" w:w="2190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治理任务的特征</w:t>
            </w:r>
          </w:p>
        </w:tc>
        <w:tc>
          <w:tcPr>
            <w:tcW w:type="dxa" w:w="372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只做对话式 Agent 的问题</w:t>
            </w:r>
          </w:p>
        </w:tc>
        <w:tc>
          <w:tcPr>
            <w:tcW w:type="dxa" w:w="372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工作流 + 技能的做法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步骤固定、重复执行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每次都要重新"想一遍"，结果不稳定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把步骤固化成节点，同一输入得到同一路径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要求确定性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提示词无法保证"同一字段永远判为同一实体"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判定规则进代码与技能，模型只做候选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要有人签字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弹窗式确认没有留痕，也没有超时与升级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等待输入是一等节点，表单、超时、驳回都留痕</w:t>
            </w:r>
          </w:p>
        </w:tc>
      </w:tr>
      <w:tr>
        <w:trPr>
          <w:cantSplit/>
        </w:trPr>
        <w:tc>
          <w:tcPr>
            <w:tcW w:type="dxa" w:w="219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要可复盘、可重跑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只看到最终回复，看不到中间过程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每个节点的输入输出都落运行数据，可回放、可断点续跑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所以正确的组合是：</w:t>
      </w:r>
      <w:r>
        <w:rPr>
          <w:rFonts w:ascii="PingFang SC" w:hAnsi="PingFang SC" w:eastAsia="PingFang SC"/>
          <w:b/>
          <w:sz w:val="21"/>
        </w:rPr>
        <w:t>对话负责"问清楚"，工作流负责"做到底"，技能负责"碰数据"，人审负责"签字"。</w:t>
      </w:r>
    </w:p>
    <w:p>
      <w:pPr>
        <w:pStyle w:val="Heading2"/>
      </w:pPr>
      <w:r>
        <w:t>5.2 四层结构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440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lay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4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color w:val="6B7A88"/>
          <w:sz w:val="17"/>
        </w:rPr>
        <w:t>图 4　工作流智能体的四层结构与横切能力</w:t>
      </w:r>
    </w:p>
    <w:p>
      <w:r>
        <w:rPr>
          <w:rFonts w:ascii="PingFang SC" w:hAnsi="PingFang SC" w:eastAsia="PingFang SC"/>
          <w:b w:val="0"/>
          <w:sz w:val="21"/>
        </w:rPr>
        <w:t>三条硬规则，决定这套东西能不能上生产：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1.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工作流不直连数据库</w:t>
      </w:r>
      <w:r>
        <w:rPr>
          <w:rFonts w:ascii="PingFang SC" w:hAnsi="PingFang SC" w:eastAsia="PingFang SC"/>
          <w:b w:val="0"/>
          <w:sz w:val="21"/>
        </w:rPr>
        <w:t>。读写一律走技能，技能是唯一出口，权限、幂等、审计才有地方落。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2.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写技能必须带版本与幂等键</w:t>
      </w:r>
      <w:r>
        <w:rPr>
          <w:rFonts w:ascii="PingFang SC" w:hAnsi="PingFang SC" w:eastAsia="PingFang SC"/>
          <w:b w:val="0"/>
          <w:sz w:val="21"/>
        </w:rPr>
        <w:t xml:space="preserve">。参数里没有 </w:t>
      </w:r>
      <w:r>
        <w:rPr>
          <w:rFonts w:ascii="Menlo" w:hAnsi="Menlo" w:eastAsia="PingFang SC"/>
          <w:color w:val="1F6F8B"/>
          <w:sz w:val="19"/>
        </w:rPr>
        <w:t>base_revision</w:t>
      </w:r>
      <w:r>
        <w:rPr>
          <w:rFonts w:ascii="PingFang SC" w:hAnsi="PingFang SC" w:eastAsia="PingFang SC"/>
          <w:b w:val="0"/>
          <w:sz w:val="21"/>
        </w:rPr>
        <w:t xml:space="preserve"> 和 </w:t>
      </w:r>
      <w:r>
        <w:rPr>
          <w:rFonts w:ascii="Menlo" w:hAnsi="Menlo" w:eastAsia="PingFang SC"/>
          <w:color w:val="1F6F8B"/>
          <w:sz w:val="19"/>
        </w:rPr>
        <w:t>idempotency_key</w:t>
      </w:r>
      <w:r>
        <w:rPr>
          <w:rFonts w:ascii="PingFang SC" w:hAnsi="PingFang SC" w:eastAsia="PingFang SC"/>
          <w:b w:val="0"/>
          <w:sz w:val="21"/>
        </w:rPr>
        <w:t xml:space="preserve"> 的写技能，不允许上线。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3.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每个输出必须带证据与轨迹</w:t>
      </w:r>
      <w:r>
        <w:rPr>
          <w:rFonts w:ascii="PingFang SC" w:hAnsi="PingFang SC" w:eastAsia="PingFang SC"/>
          <w:b w:val="0"/>
          <w:sz w:val="21"/>
        </w:rPr>
        <w:t xml:space="preserve">。没有 </w:t>
      </w:r>
      <w:r>
        <w:rPr>
          <w:rFonts w:ascii="Menlo" w:hAnsi="Menlo" w:eastAsia="PingFang SC"/>
          <w:color w:val="1F6F8B"/>
          <w:sz w:val="19"/>
        </w:rPr>
        <w:t>evidence_ids</w:t>
      </w:r>
      <w:r>
        <w:rPr>
          <w:rFonts w:ascii="PingFang SC" w:hAnsi="PingFang SC" w:eastAsia="PingFang SC"/>
          <w:b w:val="0"/>
          <w:sz w:val="21"/>
        </w:rPr>
        <w:t xml:space="preserve"> 的结论视为无效；没有 </w:t>
      </w:r>
      <w:r>
        <w:rPr>
          <w:rFonts w:ascii="Menlo" w:hAnsi="Menlo" w:eastAsia="PingFang SC"/>
          <w:color w:val="1F6F8B"/>
          <w:sz w:val="19"/>
        </w:rPr>
        <w:t>trace_id</w:t>
      </w:r>
      <w:r>
        <w:rPr>
          <w:rFonts w:ascii="PingFang SC" w:hAnsi="PingFang SC" w:eastAsia="PingFang SC"/>
          <w:b w:val="0"/>
          <w:sz w:val="21"/>
        </w:rPr>
        <w:t xml:space="preserve"> 的运行视为没发生。</w:t>
      </w:r>
    </w:p>
    <w:p>
      <w:pPr>
        <w:pStyle w:val="Heading2"/>
      </w:pPr>
      <w:r>
        <w:t>5.3 两种接法：工作流当技能，还是 Agent 进流程</w:t>
      </w:r>
    </w:p>
    <w:p>
      <w:r>
        <w:rPr>
          <w:rFonts w:ascii="PingFang SC" w:hAnsi="PingFang SC" w:eastAsia="PingFang SC"/>
          <w:b w:val="0"/>
          <w:sz w:val="21"/>
        </w:rPr>
        <w:t>这是落地时第一个要做的架构选择。Dify 类产品通常两种都支持，关键是别混着用。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2721"/>
        <w:gridCol w:w="2721"/>
        <w:gridCol w:w="2721"/>
      </w:tblGrid>
      <w:tr>
        <w:trPr>
          <w:tblHeader/>
        </w:trPr>
        <w:tc>
          <w:tcPr>
            <w:tcW w:type="dxa" w:w="147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接法</w:t>
            </w:r>
          </w:p>
        </w:tc>
        <w:tc>
          <w:tcPr>
            <w:tcW w:type="dxa" w:w="272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做法</w:t>
            </w:r>
          </w:p>
        </w:tc>
        <w:tc>
          <w:tcPr>
            <w:tcW w:type="dxa" w:w="272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适合的任务</w:t>
            </w:r>
          </w:p>
        </w:tc>
        <w:tc>
          <w:tcPr>
            <w:tcW w:type="dxa" w:w="272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代价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工作流即技能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把一条工作流封装成一个技能，输入输出固定，对话 Agent 通过技能搜索/技能执行调用它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步骤确定、要一次跑完：质检、影响分析、批量映射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灵活性低，参数契约要提前设计好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Agent 进流程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在工作流里放"LM调用 + 技能执行"循环，让模型临场决定查什么、查几轮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步骤不确定、需要探索：口径问答、冲突判定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成本与不确定性上升，必须有轮次上限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混合（推荐）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外层工作流固定骨架，只在关键节点内嵌小 Agent 循环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大多数治理任务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设计复杂度最高，但最实用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判断标准一句话：</w:t>
      </w:r>
      <w:r>
        <w:rPr>
          <w:rFonts w:ascii="PingFang SC" w:hAnsi="PingFang SC" w:eastAsia="PingFang SC"/>
          <w:b/>
          <w:sz w:val="21"/>
        </w:rPr>
        <w:t>能用流程图稳定画出来的，就不要交给模型临场决定；画不出来的那一段，才用 Agent。</w:t>
      </w:r>
    </w:p>
    <w:p>
      <w:r>
        <w:rPr>
          <w:rFonts w:ascii="PingFang SC" w:hAnsi="PingFang SC" w:eastAsia="PingFang SC"/>
          <w:b w:val="0"/>
          <w:sz w:val="21"/>
        </w:rPr>
        <w:t>对应到平台能力上：工作流即技能靠"技能注册 + 技能搜索 + 技能执行"实现；Agent 进流程靠"LM调用（avail_tools）+ 技能执行 + 循环/中断循环"实现。两条路都要求同一个前提——技能本身是确定性的、带权限与幂等的。</w:t>
      </w:r>
    </w:p>
    <w:p>
      <w:pPr>
        <w:pStyle w:val="Heading2"/>
      </w:pPr>
      <w:r>
        <w:t>5.4 技能设计：让"技能搜索"找得到，让"技能执行"跑得动</w:t>
      </w:r>
    </w:p>
    <w:p>
      <w:r>
        <w:rPr>
          <w:rFonts w:ascii="PingFang SC" w:hAnsi="PingFang SC" w:eastAsia="PingFang SC"/>
          <w:b w:val="0"/>
          <w:sz w:val="21"/>
        </w:rPr>
        <w:t>在自研平台里，技能不是函数库，而是</w:t>
      </w:r>
      <w:r>
        <w:rPr>
          <w:rFonts w:ascii="PingFang SC" w:hAnsi="PingFang SC" w:eastAsia="PingFang SC"/>
          <w:b/>
          <w:sz w:val="21"/>
        </w:rPr>
        <w:t>可被检索、可被模型选择的能力单元</w:t>
      </w:r>
      <w:r>
        <w:rPr>
          <w:rFonts w:ascii="PingFang SC" w:hAnsi="PingFang SC" w:eastAsia="PingFang SC"/>
          <w:b w:val="0"/>
          <w:sz w:val="21"/>
        </w:rPr>
        <w:t>。它的元数据决定了三件事：能不能被搜到、模型会不会选对、执行失败能不能兜住。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954"/>
        <w:gridCol w:w="4428"/>
        <w:gridCol w:w="3256"/>
      </w:tblGrid>
      <w:tr>
        <w:trPr>
          <w:tblHeader/>
        </w:trPr>
        <w:tc>
          <w:tcPr>
            <w:tcW w:type="dxa" w:w="195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设计要求</w:t>
            </w:r>
          </w:p>
        </w:tc>
        <w:tc>
          <w:tcPr>
            <w:tcW w:type="dxa" w:w="442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具体做法</w:t>
            </w:r>
          </w:p>
        </w:tc>
        <w:tc>
          <w:tcPr>
            <w:tcW w:type="dxa" w:w="325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反例</w:t>
            </w:r>
          </w:p>
        </w:tc>
      </w:tr>
      <w:tr>
        <w:trPr>
          <w:cantSplit/>
        </w:trPr>
        <w:tc>
          <w:tcPr>
            <w:tcW w:type="dxa" w:w="19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名称可读</w:t>
            </w:r>
          </w:p>
        </w:tc>
        <w:tc>
          <w:tcPr>
            <w:tcW w:type="dxa" w:w="44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 xml:space="preserve">动词 + 对象，如 </w:t>
            </w:r>
            <w:r>
              <w:rPr>
                <w:rFonts w:ascii="Menlo" w:hAnsi="Menlo" w:eastAsia="PingFang SC"/>
                <w:color w:val="1F6F8B"/>
                <w:sz w:val="16"/>
              </w:rPr>
              <w:t>ontology_object_get</w:t>
            </w:r>
            <w:r>
              <w:rPr>
                <w:rFonts w:ascii="PingFang SC" w:hAnsi="PingFang SC" w:eastAsia="PingFang SC"/>
                <w:b w:val="0"/>
                <w:sz w:val="18"/>
              </w:rPr>
              <w:t>、</w:t>
            </w:r>
            <w:r>
              <w:rPr>
                <w:rFonts w:ascii="Menlo" w:hAnsi="Menlo" w:eastAsia="PingFang SC"/>
                <w:color w:val="1F6F8B"/>
                <w:sz w:val="16"/>
              </w:rPr>
              <w:t>mapping_candidate</w:t>
            </w:r>
          </w:p>
        </w:tc>
        <w:tc>
          <w:tcPr>
            <w:tcW w:type="dxa" w:w="3256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6"/>
              </w:rPr>
              <w:t>func_01</w:t>
            </w:r>
            <w:r>
              <w:rPr>
                <w:rFonts w:ascii="PingFang SC" w:hAnsi="PingFang SC" w:eastAsia="PingFang SC"/>
                <w:b w:val="0"/>
                <w:sz w:val="18"/>
              </w:rPr>
              <w:t>、</w:t>
            </w:r>
            <w:r>
              <w:rPr>
                <w:rFonts w:ascii="Menlo" w:hAnsi="Menlo" w:eastAsia="PingFang SC"/>
                <w:color w:val="1F6F8B"/>
                <w:sz w:val="16"/>
              </w:rPr>
              <w:t>query_data</w:t>
            </w:r>
          </w:p>
        </w:tc>
      </w:tr>
      <w:tr>
        <w:trPr>
          <w:cantSplit/>
        </w:trPr>
        <w:tc>
          <w:tcPr>
            <w:tcW w:type="dxa" w:w="19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描述含同义词</w:t>
            </w:r>
          </w:p>
        </w:tc>
        <w:tc>
          <w:tcPr>
            <w:tcW w:type="dxa" w:w="44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描述里写"广告合同 / 合同 / 协议 / contract"，检索才能命中</w:t>
            </w:r>
          </w:p>
        </w:tc>
        <w:tc>
          <w:tcPr>
            <w:tcW w:type="dxa" w:w="325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只写"查询对象"</w:t>
            </w:r>
          </w:p>
        </w:tc>
      </w:tr>
      <w:tr>
        <w:trPr>
          <w:cantSplit/>
        </w:trPr>
        <w:tc>
          <w:tcPr>
            <w:tcW w:type="dxa" w:w="19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参数有 schema</w:t>
            </w:r>
          </w:p>
        </w:tc>
        <w:tc>
          <w:tcPr>
            <w:tcW w:type="dxa" w:w="44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每个参数有类型、必填、枚举、示例</w:t>
            </w:r>
          </w:p>
        </w:tc>
        <w:tc>
          <w:tcPr>
            <w:tcW w:type="dxa" w:w="325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一个裸 JSON 字符串</w:t>
            </w:r>
          </w:p>
        </w:tc>
      </w:tr>
      <w:tr>
        <w:trPr>
          <w:cantSplit/>
        </w:trPr>
        <w:tc>
          <w:tcPr>
            <w:tcW w:type="dxa" w:w="19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返回有结构</w:t>
            </w:r>
          </w:p>
        </w:tc>
        <w:tc>
          <w:tcPr>
            <w:tcW w:type="dxa" w:w="44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明确字段与类型，便于后续节点引用</w:t>
            </w:r>
          </w:p>
        </w:tc>
        <w:tc>
          <w:tcPr>
            <w:tcW w:type="dxa" w:w="325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返回一段自然语言</w:t>
            </w:r>
          </w:p>
        </w:tc>
      </w:tr>
      <w:tr>
        <w:trPr>
          <w:cantSplit/>
        </w:trPr>
        <w:tc>
          <w:tcPr>
            <w:tcW w:type="dxa" w:w="19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权限可继承</w:t>
            </w:r>
          </w:p>
        </w:tc>
        <w:tc>
          <w:tcPr>
            <w:tcW w:type="dxa" w:w="44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技能以调用者身份执行，不获得额外权限</w:t>
            </w:r>
          </w:p>
        </w:tc>
        <w:tc>
          <w:tcPr>
            <w:tcW w:type="dxa" w:w="325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技能用管理员账号直连</w:t>
            </w:r>
          </w:p>
        </w:tc>
      </w:tr>
      <w:tr>
        <w:trPr>
          <w:cantSplit/>
        </w:trPr>
        <w:tc>
          <w:tcPr>
            <w:tcW w:type="dxa" w:w="19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幂等可保证</w:t>
            </w:r>
          </w:p>
        </w:tc>
        <w:tc>
          <w:tcPr>
            <w:tcW w:type="dxa" w:w="44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写技能接收幂等键，重复调用返回同一结果</w:t>
            </w:r>
          </w:p>
        </w:tc>
        <w:tc>
          <w:tcPr>
            <w:tcW w:type="dxa" w:w="325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每次调用都新增一条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/>
          <w:sz w:val="21"/>
        </w:rPr>
        <w:t>本体治理技能清单（一期建议 14 个）</w:t>
      </w:r>
      <w:r>
        <w:rPr>
          <w:rFonts w:ascii="PingFang SC" w:hAnsi="PingFang SC" w:eastAsia="PingFang SC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409"/>
        <w:gridCol w:w="2576"/>
        <w:gridCol w:w="665"/>
        <w:gridCol w:w="2825"/>
        <w:gridCol w:w="1163"/>
      </w:tblGrid>
      <w:tr>
        <w:trPr>
          <w:tblHeader/>
        </w:trPr>
        <w:tc>
          <w:tcPr>
            <w:tcW w:type="dxa" w:w="240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技能</w:t>
            </w:r>
          </w:p>
        </w:tc>
        <w:tc>
          <w:tcPr>
            <w:tcW w:type="dxa" w:w="257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作用</w:t>
            </w:r>
          </w:p>
        </w:tc>
        <w:tc>
          <w:tcPr>
            <w:tcW w:type="dxa" w:w="66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读/写</w:t>
            </w:r>
          </w:p>
        </w:tc>
        <w:tc>
          <w:tcPr>
            <w:tcW w:type="dxa" w:w="282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关键参数</w:t>
            </w:r>
          </w:p>
        </w:tc>
        <w:tc>
          <w:tcPr>
            <w:tcW w:type="dxa" w:w="1163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主要调用方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4"/>
              </w:rPr>
              <w:t>ontology_object_search</w:t>
            </w:r>
          </w:p>
        </w:tc>
        <w:tc>
          <w:tcPr>
            <w:tcW w:type="dxa" w:w="25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按关键词/同义词找对象</w:t>
            </w:r>
          </w:p>
        </w:tc>
        <w:tc>
          <w:tcPr>
            <w:tcW w:type="dxa" w:w="6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读</w:t>
            </w:r>
          </w:p>
        </w:tc>
        <w:tc>
          <w:tcPr>
            <w:tcW w:type="dxa" w:w="28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query, domain, limit</w:t>
            </w:r>
          </w:p>
        </w:tc>
        <w:tc>
          <w:tcPr>
            <w:tcW w:type="dxa" w:w="11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WF-03、WF-04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4"/>
              </w:rPr>
              <w:t>ontology_object_get</w:t>
            </w:r>
          </w:p>
        </w:tc>
        <w:tc>
          <w:tcPr>
            <w:tcW w:type="dxa" w:w="25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取对象定义、属性、接口、Owner</w:t>
            </w:r>
          </w:p>
        </w:tc>
        <w:tc>
          <w:tcPr>
            <w:tcW w:type="dxa" w:w="6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读</w:t>
            </w:r>
          </w:p>
        </w:tc>
        <w:tc>
          <w:tcPr>
            <w:tcW w:type="dxa" w:w="28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object_id, revision</w:t>
            </w:r>
          </w:p>
        </w:tc>
        <w:tc>
          <w:tcPr>
            <w:tcW w:type="dxa" w:w="11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WF-01、WF-03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4"/>
              </w:rPr>
              <w:t>ontology_attribute_search</w:t>
            </w:r>
          </w:p>
        </w:tc>
        <w:tc>
          <w:tcPr>
            <w:tcW w:type="dxa" w:w="25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按字段名/含义找属性</w:t>
            </w:r>
          </w:p>
        </w:tc>
        <w:tc>
          <w:tcPr>
            <w:tcW w:type="dxa" w:w="6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读</w:t>
            </w:r>
          </w:p>
        </w:tc>
        <w:tc>
          <w:tcPr>
            <w:tcW w:type="dxa" w:w="28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query, object_id</w:t>
            </w:r>
          </w:p>
        </w:tc>
        <w:tc>
          <w:tcPr>
            <w:tcW w:type="dxa" w:w="11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WF-04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4"/>
              </w:rPr>
              <w:t>ontology_relation_trace</w:t>
            </w:r>
          </w:p>
        </w:tc>
        <w:tc>
          <w:tcPr>
            <w:tcW w:type="dxa" w:w="25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从实例出发穿透关系链</w:t>
            </w:r>
          </w:p>
        </w:tc>
        <w:tc>
          <w:tcPr>
            <w:tcW w:type="dxa" w:w="6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读</w:t>
            </w:r>
          </w:p>
        </w:tc>
        <w:tc>
          <w:tcPr>
            <w:tcW w:type="dxa" w:w="28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object_id, instance_id, depth</w:t>
            </w:r>
          </w:p>
        </w:tc>
        <w:tc>
          <w:tcPr>
            <w:tcW w:type="dxa" w:w="11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WF-01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4"/>
              </w:rPr>
              <w:t>ontology_rule_list</w:t>
            </w:r>
          </w:p>
        </w:tc>
        <w:tc>
          <w:tcPr>
            <w:tcW w:type="dxa" w:w="25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取对象相关规则与约束</w:t>
            </w:r>
          </w:p>
        </w:tc>
        <w:tc>
          <w:tcPr>
            <w:tcW w:type="dxa" w:w="6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读</w:t>
            </w:r>
          </w:p>
        </w:tc>
        <w:tc>
          <w:tcPr>
            <w:tcW w:type="dxa" w:w="28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object_id</w:t>
            </w:r>
          </w:p>
        </w:tc>
        <w:tc>
          <w:tcPr>
            <w:tcW w:type="dxa" w:w="11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WF-01、WF-02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4"/>
              </w:rPr>
              <w:t>mapping_candidate</w:t>
            </w:r>
          </w:p>
        </w:tc>
        <w:tc>
          <w:tcPr>
            <w:tcW w:type="dxa" w:w="25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召回字段映射候选（规则+向量）</w:t>
            </w:r>
          </w:p>
        </w:tc>
        <w:tc>
          <w:tcPr>
            <w:tcW w:type="dxa" w:w="6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读</w:t>
            </w:r>
          </w:p>
        </w:tc>
        <w:tc>
          <w:tcPr>
            <w:tcW w:type="dxa" w:w="28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source_id, table, field, object_id</w:t>
            </w:r>
          </w:p>
        </w:tc>
        <w:tc>
          <w:tcPr>
            <w:tcW w:type="dxa" w:w="11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WF-04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4"/>
              </w:rPr>
              <w:t>mapping_coverage</w:t>
            </w:r>
          </w:p>
        </w:tc>
        <w:tc>
          <w:tcPr>
            <w:tcW w:type="dxa" w:w="25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统计覆盖率与例外清单</w:t>
            </w:r>
          </w:p>
        </w:tc>
        <w:tc>
          <w:tcPr>
            <w:tcW w:type="dxa" w:w="6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读</w:t>
            </w:r>
          </w:p>
        </w:tc>
        <w:tc>
          <w:tcPr>
            <w:tcW w:type="dxa" w:w="28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ontology_id, object_id</w:t>
            </w:r>
          </w:p>
        </w:tc>
        <w:tc>
          <w:tcPr>
            <w:tcW w:type="dxa" w:w="11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WF-02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4"/>
              </w:rPr>
              <w:t>quality_run</w:t>
            </w:r>
          </w:p>
        </w:tc>
        <w:tc>
          <w:tcPr>
            <w:tcW w:type="dxa" w:w="25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执行四类质检并返回问题明细</w:t>
            </w:r>
          </w:p>
        </w:tc>
        <w:tc>
          <w:tcPr>
            <w:tcW w:type="dxa" w:w="6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读</w:t>
            </w:r>
          </w:p>
        </w:tc>
        <w:tc>
          <w:tcPr>
            <w:tcW w:type="dxa" w:w="28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ontology_id, revision</w:t>
            </w:r>
          </w:p>
        </w:tc>
        <w:tc>
          <w:tcPr>
            <w:tcW w:type="dxa" w:w="11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WF-02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4"/>
              </w:rPr>
              <w:t>quality_report_get</w:t>
            </w:r>
          </w:p>
        </w:tc>
        <w:tc>
          <w:tcPr>
            <w:tcW w:type="dxa" w:w="25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取历史质检报告</w:t>
            </w:r>
          </w:p>
        </w:tc>
        <w:tc>
          <w:tcPr>
            <w:tcW w:type="dxa" w:w="6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读</w:t>
            </w:r>
          </w:p>
        </w:tc>
        <w:tc>
          <w:tcPr>
            <w:tcW w:type="dxa" w:w="28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report_id</w:t>
            </w:r>
          </w:p>
        </w:tc>
        <w:tc>
          <w:tcPr>
            <w:tcW w:type="dxa" w:w="11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WF-02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4"/>
              </w:rPr>
              <w:t>version_diff</w:t>
            </w:r>
          </w:p>
        </w:tc>
        <w:tc>
          <w:tcPr>
            <w:tcW w:type="dxa" w:w="25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对比两个发布快照</w:t>
            </w:r>
          </w:p>
        </w:tc>
        <w:tc>
          <w:tcPr>
            <w:tcW w:type="dxa" w:w="6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读</w:t>
            </w:r>
          </w:p>
        </w:tc>
        <w:tc>
          <w:tcPr>
            <w:tcW w:type="dxa" w:w="28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base_release, target_revision</w:t>
            </w:r>
          </w:p>
        </w:tc>
        <w:tc>
          <w:tcPr>
            <w:tcW w:type="dxa" w:w="11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WF-05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4"/>
              </w:rPr>
              <w:t>evidence_search</w:t>
            </w:r>
          </w:p>
        </w:tc>
        <w:tc>
          <w:tcPr>
            <w:tcW w:type="dxa" w:w="25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在制度/DDL/报表中定位原文</w:t>
            </w:r>
          </w:p>
        </w:tc>
        <w:tc>
          <w:tcPr>
            <w:tcW w:type="dxa" w:w="6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读</w:t>
            </w:r>
          </w:p>
        </w:tc>
        <w:tc>
          <w:tcPr>
            <w:tcW w:type="dxa" w:w="28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query, source_types</w:t>
            </w:r>
          </w:p>
        </w:tc>
        <w:tc>
          <w:tcPr>
            <w:tcW w:type="dxa" w:w="11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全部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4"/>
              </w:rPr>
              <w:t>impact_analyze</w:t>
            </w:r>
          </w:p>
        </w:tc>
        <w:tc>
          <w:tcPr>
            <w:tcW w:type="dxa" w:w="25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计算变更的依赖闭包</w:t>
            </w:r>
          </w:p>
        </w:tc>
        <w:tc>
          <w:tcPr>
            <w:tcW w:type="dxa" w:w="6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读</w:t>
            </w:r>
          </w:p>
        </w:tc>
        <w:tc>
          <w:tcPr>
            <w:tcW w:type="dxa" w:w="28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resource_id, change_type</w:t>
            </w:r>
          </w:p>
        </w:tc>
        <w:tc>
          <w:tcPr>
            <w:tcW w:type="dxa" w:w="11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WF-05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4"/>
              </w:rPr>
              <w:t>proposal_create</w:t>
            </w:r>
          </w:p>
        </w:tc>
        <w:tc>
          <w:tcPr>
            <w:tcW w:type="dxa" w:w="25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写入工作副本，生成 Diff</w:t>
            </w:r>
          </w:p>
        </w:tc>
        <w:tc>
          <w:tcPr>
            <w:tcW w:type="dxa" w:w="6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受控写</w:t>
            </w:r>
          </w:p>
        </w:tc>
        <w:tc>
          <w:tcPr>
            <w:tcW w:type="dxa" w:w="28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ontology_id, base_revision, idempotency_key, payload</w:t>
            </w:r>
          </w:p>
        </w:tc>
        <w:tc>
          <w:tcPr>
            <w:tcW w:type="dxa" w:w="11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WF-03、WF-04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4"/>
              </w:rPr>
              <w:t>proposal_submit</w:t>
            </w:r>
          </w:p>
        </w:tc>
        <w:tc>
          <w:tcPr>
            <w:tcW w:type="dxa" w:w="25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提交评审</w:t>
            </w:r>
          </w:p>
        </w:tc>
        <w:tc>
          <w:tcPr>
            <w:tcW w:type="dxa" w:w="6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受控写</w:t>
            </w:r>
          </w:p>
        </w:tc>
        <w:tc>
          <w:tcPr>
            <w:tcW w:type="dxa" w:w="282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proposal_id, idempotency_key</w:t>
            </w:r>
          </w:p>
        </w:tc>
        <w:tc>
          <w:tcPr>
            <w:tcW w:type="dxa" w:w="116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WF-03、WF-04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配套约定：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只读技能不产生任何副作用，允许缓存；写技能必须写审计（谁、何时、基于哪个版本、改了什么）。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技能的描述文本是"检索资产"，要按业务语言写，而不是按代码逻辑写。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 xml:space="preserve">技能返回统一带 </w:t>
      </w:r>
      <w:r>
        <w:rPr>
          <w:rFonts w:ascii="Menlo" w:hAnsi="Menlo" w:eastAsia="PingFang SC"/>
          <w:color w:val="1F6F8B"/>
          <w:sz w:val="19"/>
        </w:rPr>
        <w:t>trace_id</w:t>
      </w:r>
      <w:r>
        <w:rPr>
          <w:rFonts w:ascii="PingFang SC" w:hAnsi="PingFang SC" w:eastAsia="PingFang SC"/>
          <w:b w:val="0"/>
          <w:sz w:val="21"/>
        </w:rPr>
        <w:t>、</w:t>
      </w:r>
      <w:r>
        <w:rPr>
          <w:rFonts w:ascii="Menlo" w:hAnsi="Menlo" w:eastAsia="PingFang SC"/>
          <w:color w:val="1F6F8B"/>
          <w:sz w:val="19"/>
        </w:rPr>
        <w:t>evidence_ids</w:t>
      </w:r>
      <w:r>
        <w:rPr>
          <w:rFonts w:ascii="PingFang SC" w:hAnsi="PingFang SC" w:eastAsia="PingFang SC"/>
          <w:b w:val="0"/>
          <w:sz w:val="21"/>
        </w:rPr>
        <w:t>、</w:t>
      </w:r>
      <w:r>
        <w:rPr>
          <w:rFonts w:ascii="Menlo" w:hAnsi="Menlo" w:eastAsia="PingFang SC"/>
          <w:color w:val="1F6F8B"/>
          <w:sz w:val="19"/>
        </w:rPr>
        <w:t>confidence</w:t>
      </w:r>
      <w:r>
        <w:rPr>
          <w:rFonts w:ascii="PingFang SC" w:hAnsi="PingFang SC" w:eastAsia="PingFang SC"/>
          <w:b w:val="0"/>
          <w:sz w:val="21"/>
        </w:rPr>
        <w:t xml:space="preserve"> 三个字段，编排层不必再补。</w:t>
      </w:r>
    </w:p>
    <w:p>
      <w:pPr>
        <w:pStyle w:val="Heading2"/>
      </w:pPr>
      <w:r>
        <w:t>5.5 五条标准工作流</w:t>
      </w:r>
    </w:p>
    <w:p>
      <w:r>
        <w:rPr>
          <w:rFonts w:ascii="PingFang SC" w:hAnsi="PingFang SC" w:eastAsia="PingFang SC"/>
          <w:b w:val="0"/>
          <w:sz w:val="21"/>
        </w:rPr>
        <w:t>先看全貌，写入风险从低到高排列，也正好是建议的上线顺序：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1408"/>
        <w:gridCol w:w="1689"/>
        <w:gridCol w:w="2252"/>
        <w:gridCol w:w="1689"/>
        <w:gridCol w:w="1126"/>
      </w:tblGrid>
      <w:tr>
        <w:trPr>
          <w:tblHeader/>
        </w:trPr>
        <w:tc>
          <w:tcPr>
            <w:tcW w:type="dxa" w:w="147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编号</w:t>
            </w:r>
          </w:p>
        </w:tc>
        <w:tc>
          <w:tcPr>
            <w:tcW w:type="dxa" w:w="140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工作流</w:t>
            </w:r>
          </w:p>
        </w:tc>
        <w:tc>
          <w:tcPr>
            <w:tcW w:type="dxa" w:w="168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触发</w:t>
            </w:r>
          </w:p>
        </w:tc>
        <w:tc>
          <w:tcPr>
            <w:tcW w:type="dxa" w:w="2252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写操作</w:t>
            </w:r>
          </w:p>
        </w:tc>
        <w:tc>
          <w:tcPr>
            <w:tcW w:type="dxa" w:w="168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人审节点</w:t>
            </w:r>
          </w:p>
        </w:tc>
        <w:tc>
          <w:tcPr>
            <w:tcW w:type="dxa" w:w="112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5"/>
              </w:rPr>
              <w:t>频率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WF-01</w:t>
            </w:r>
          </w:p>
        </w:tc>
        <w:tc>
          <w:tcPr>
            <w:tcW w:type="dxa" w:w="140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口径问答</w:t>
            </w:r>
          </w:p>
        </w:tc>
        <w:tc>
          <w:tcPr>
            <w:tcW w:type="dxa" w:w="16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会话/API</w:t>
            </w:r>
          </w:p>
        </w:tc>
        <w:tc>
          <w:tcPr>
            <w:tcW w:type="dxa" w:w="225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无</w:t>
            </w:r>
          </w:p>
        </w:tc>
        <w:tc>
          <w:tcPr>
            <w:tcW w:type="dxa" w:w="16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无（只读）</w:t>
            </w:r>
          </w:p>
        </w:tc>
        <w:tc>
          <w:tcPr>
            <w:tcW w:type="dxa" w:w="11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高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WF-02</w:t>
            </w:r>
          </w:p>
        </w:tc>
        <w:tc>
          <w:tcPr>
            <w:tcW w:type="dxa" w:w="140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质检整改</w:t>
            </w:r>
          </w:p>
        </w:tc>
        <w:tc>
          <w:tcPr>
            <w:tcW w:type="dxa" w:w="16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定时/手动</w:t>
            </w:r>
          </w:p>
        </w:tc>
        <w:tc>
          <w:tcPr>
            <w:tcW w:type="dxa" w:w="225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工单</w:t>
            </w:r>
          </w:p>
        </w:tc>
        <w:tc>
          <w:tcPr>
            <w:tcW w:type="dxa" w:w="16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有</w:t>
            </w:r>
          </w:p>
        </w:tc>
        <w:tc>
          <w:tcPr>
            <w:tcW w:type="dxa" w:w="11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中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WF-03</w:t>
            </w:r>
          </w:p>
        </w:tc>
        <w:tc>
          <w:tcPr>
            <w:tcW w:type="dxa" w:w="140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建模提案</w:t>
            </w:r>
          </w:p>
        </w:tc>
        <w:tc>
          <w:tcPr>
            <w:tcW w:type="dxa" w:w="16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手动/事件</w:t>
            </w:r>
          </w:p>
        </w:tc>
        <w:tc>
          <w:tcPr>
            <w:tcW w:type="dxa" w:w="225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提案</w:t>
            </w:r>
          </w:p>
        </w:tc>
        <w:tc>
          <w:tcPr>
            <w:tcW w:type="dxa" w:w="16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有</w:t>
            </w:r>
          </w:p>
        </w:tc>
        <w:tc>
          <w:tcPr>
            <w:tcW w:type="dxa" w:w="11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中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WF-04</w:t>
            </w:r>
          </w:p>
        </w:tc>
        <w:tc>
          <w:tcPr>
            <w:tcW w:type="dxa" w:w="140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落标映射</w:t>
            </w:r>
          </w:p>
        </w:tc>
        <w:tc>
          <w:tcPr>
            <w:tcW w:type="dxa" w:w="16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手动/批量</w:t>
            </w:r>
          </w:p>
        </w:tc>
        <w:tc>
          <w:tcPr>
            <w:tcW w:type="dxa" w:w="225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提案+映射台账</w:t>
            </w:r>
          </w:p>
        </w:tc>
        <w:tc>
          <w:tcPr>
            <w:tcW w:type="dxa" w:w="16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有</w:t>
            </w:r>
          </w:p>
        </w:tc>
        <w:tc>
          <w:tcPr>
            <w:tcW w:type="dxa" w:w="11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低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WF-05</w:t>
            </w:r>
          </w:p>
        </w:tc>
        <w:tc>
          <w:tcPr>
            <w:tcW w:type="dxa" w:w="140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变更影响</w:t>
            </w:r>
          </w:p>
        </w:tc>
        <w:tc>
          <w:tcPr>
            <w:tcW w:type="dxa" w:w="16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变更单触发</w:t>
            </w:r>
          </w:p>
        </w:tc>
        <w:tc>
          <w:tcPr>
            <w:tcW w:type="dxa" w:w="225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无（只出报告）</w:t>
            </w:r>
          </w:p>
        </w:tc>
        <w:tc>
          <w:tcPr>
            <w:tcW w:type="dxa" w:w="168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有</w:t>
            </w:r>
          </w:p>
        </w:tc>
        <w:tc>
          <w:tcPr>
            <w:tcW w:type="dxa" w:w="112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5"/>
              </w:rPr>
              <w:t>低</w:t>
            </w:r>
          </w:p>
        </w:tc>
      </w:tr>
    </w:tbl>
    <w:p>
      <w:pPr>
        <w:spacing w:before="0" w:after="0" w:line="144" w:lineRule="auto"/>
      </w:pPr>
    </w:p>
    <w:p>
      <w:pPr>
        <w:pStyle w:val="Heading3"/>
      </w:pPr>
      <w:r>
        <w:t>WF-01 口径问答（只读，最高频）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918"/>
        <w:gridCol w:w="1951"/>
        <w:gridCol w:w="3901"/>
        <w:gridCol w:w="2868"/>
      </w:tblGrid>
      <w:tr>
        <w:trPr>
          <w:tblHeader/>
        </w:trPr>
        <w:tc>
          <w:tcPr>
            <w:tcW w:type="dxa" w:w="91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序</w:t>
            </w:r>
          </w:p>
        </w:tc>
        <w:tc>
          <w:tcPr>
            <w:tcW w:type="dxa" w:w="195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节点</w:t>
            </w:r>
          </w:p>
        </w:tc>
        <w:tc>
          <w:tcPr>
            <w:tcW w:type="dxa" w:w="390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关键配置</w:t>
            </w:r>
          </w:p>
        </w:tc>
        <w:tc>
          <w:tcPr>
            <w:tcW w:type="dxa" w:w="286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195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开始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输入 question、user_id、ontology_id</w:t>
            </w:r>
          </w:p>
        </w:tc>
        <w:tc>
          <w:tcPr>
            <w:tcW w:type="dxa" w:w="28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绑定提问人与本体范围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</w:t>
            </w:r>
          </w:p>
        </w:tc>
        <w:tc>
          <w:tcPr>
            <w:tcW w:type="dxa" w:w="195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技能搜索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query=question，skill_domain=本体治理，top_count=8，min_simi_score=30</w:t>
            </w:r>
          </w:p>
        </w:tc>
        <w:tc>
          <w:tcPr>
            <w:tcW w:type="dxa" w:w="28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找出本次可用的只读技能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</w:t>
            </w:r>
          </w:p>
        </w:tc>
        <w:tc>
          <w:tcPr>
            <w:tcW w:type="dxa" w:w="195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LM调用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avail_tools=＜技能搜索＞.TOOLS，use_history=true，reply_type=Json对象</w:t>
            </w:r>
          </w:p>
        </w:tc>
        <w:tc>
          <w:tcPr>
            <w:tcW w:type="dxa" w:w="28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规划需要哪些对象与关系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4</w:t>
            </w:r>
          </w:p>
        </w:tc>
        <w:tc>
          <w:tcPr>
            <w:tcW w:type="dxa" w:w="195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分支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条件：＜LM调用＞.LM_TOOLS 非空</w:t>
            </w:r>
          </w:p>
        </w:tc>
        <w:tc>
          <w:tcPr>
            <w:tcW w:type="dxa" w:w="28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需要查数据 / 可直接回答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5</w:t>
            </w:r>
          </w:p>
        </w:tc>
        <w:tc>
          <w:tcPr>
            <w:tcW w:type="dxa" w:w="195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技能执行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tool_calls=＜LM调用＞.LM_TOOLS，skill_list=＜技能搜索＞.SKILLS，msg_history=＜LM调用＞.LM_HISTORY，error_continue=true</w:t>
            </w:r>
          </w:p>
        </w:tc>
        <w:tc>
          <w:tcPr>
            <w:tcW w:type="dxa" w:w="28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执行查询、穿透、取规则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6</w:t>
            </w:r>
          </w:p>
        </w:tc>
        <w:tc>
          <w:tcPr>
            <w:tcW w:type="dxa" w:w="195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循环 + 中断循环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最多 3 轮；当结果已覆盖问题或连续两轮无新证据时中断</w:t>
            </w:r>
          </w:p>
        </w:tc>
        <w:tc>
          <w:tcPr>
            <w:tcW w:type="dxa" w:w="28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防止无限查、控制成本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7</w:t>
            </w:r>
          </w:p>
        </w:tc>
        <w:tc>
          <w:tcPr>
            <w:tcW w:type="dxa" w:w="195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LM调用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输入 ＜技能执行＞.RESULT，强制输出"结论 + 证据 + 口径版本"</w:t>
            </w:r>
          </w:p>
        </w:tc>
        <w:tc>
          <w:tcPr>
            <w:tcW w:type="dxa" w:w="28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组织答案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8</w:t>
            </w:r>
          </w:p>
        </w:tc>
        <w:tc>
          <w:tcPr>
            <w:tcW w:type="dxa" w:w="195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分支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条件：证据为空</w:t>
            </w:r>
          </w:p>
        </w:tc>
        <w:tc>
          <w:tcPr>
            <w:tcW w:type="dxa" w:w="28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无依据时不出结论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9</w:t>
            </w:r>
          </w:p>
        </w:tc>
        <w:tc>
          <w:tcPr>
            <w:tcW w:type="dxa" w:w="195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输出模板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输出 JSON：answer、citations、relation_path、release_version</w:t>
            </w:r>
          </w:p>
        </w:tc>
        <w:tc>
          <w:tcPr>
            <w:tcW w:type="dxa" w:w="28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前端渲染与审计</w:t>
            </w:r>
          </w:p>
        </w:tc>
      </w:tr>
      <w:tr>
        <w:trPr>
          <w:cantSplit/>
        </w:trPr>
        <w:tc>
          <w:tcPr>
            <w:tcW w:type="dxa" w:w="91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10</w:t>
            </w:r>
          </w:p>
        </w:tc>
        <w:tc>
          <w:tcPr>
            <w:tcW w:type="dxa" w:w="195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结束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无依据分支输出"待人工确认"并转工单</w:t>
            </w:r>
          </w:p>
        </w:tc>
        <w:tc>
          <w:tcPr>
            <w:tcW w:type="dxa" w:w="28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兜底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要点：这条工作流</w:t>
      </w:r>
      <w:r>
        <w:rPr>
          <w:rFonts w:ascii="PingFang SC" w:hAnsi="PingFang SC" w:eastAsia="PingFang SC"/>
          <w:b/>
          <w:sz w:val="21"/>
        </w:rPr>
        <w:t>永远不写</w:t>
      </w:r>
      <w:r>
        <w:rPr>
          <w:rFonts w:ascii="PingFang SC" w:hAnsi="PingFang SC" w:eastAsia="PingFang SC"/>
          <w:b w:val="0"/>
          <w:sz w:val="21"/>
        </w:rPr>
        <w:t>，所以可以开放给全员；它的价值是建立信任——业务第一次看到"答案带出处、口径带版本"，才会愿意把建模和映射交给系统。</w:t>
      </w:r>
    </w:p>
    <w:p>
      <w:pPr>
        <w:pStyle w:val="Heading3"/>
      </w:pPr>
      <w:r>
        <w:t>WF-02 质检整改（读 + 建议）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907"/>
        <w:gridCol w:w="1361"/>
        <w:gridCol w:w="3855"/>
        <w:gridCol w:w="3515"/>
      </w:tblGrid>
      <w:tr>
        <w:trPr>
          <w:tblHeader/>
        </w:trPr>
        <w:tc>
          <w:tcPr>
            <w:tcW w:type="dxa" w:w="907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序</w:t>
            </w:r>
          </w:p>
        </w:tc>
        <w:tc>
          <w:tcPr>
            <w:tcW w:type="dxa" w:w="136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节点</w:t>
            </w:r>
          </w:p>
        </w:tc>
        <w:tc>
          <w:tcPr>
            <w:tcW w:type="dxa" w:w="385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关键配置</w:t>
            </w:r>
          </w:p>
        </w:tc>
        <w:tc>
          <w:tcPr>
            <w:tcW w:type="dxa" w:w="351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开始</w:t>
            </w:r>
          </w:p>
        </w:tc>
        <w:tc>
          <w:tcPr>
            <w:tcW w:type="dxa" w:w="38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输入 ontology_id、revision、责任人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指定质检范围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技能执行</w:t>
            </w:r>
          </w:p>
        </w:tc>
        <w:tc>
          <w:tcPr>
            <w:tcW w:type="dxa" w:w="3855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6"/>
              </w:rPr>
              <w:t>quality_run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跑结构/语义/映射/实例四类检查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代码</w:t>
            </w:r>
          </w:p>
        </w:tc>
        <w:tc>
          <w:tcPr>
            <w:tcW w:type="dxa" w:w="38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按"影响金额 &gt; 影响归集 &gt; 影响查询"聚合分级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把问题变成可排序的清单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LM调用</w:t>
            </w:r>
          </w:p>
        </w:tc>
        <w:tc>
          <w:tcPr>
            <w:tcW w:type="dxa" w:w="38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in_ds_name=问题数据集，parallel_workers=4，retry_times=2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批量生成根因假设与修复动作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输出模板</w:t>
            </w:r>
          </w:p>
        </w:tc>
        <w:tc>
          <w:tcPr>
            <w:tcW w:type="dxa" w:w="38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Markdown 报告 + 工单 JSON（含责任角色、预估工作量）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一份给人看，一份进系统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等待输入</w:t>
            </w:r>
          </w:p>
        </w:tc>
        <w:tc>
          <w:tcPr>
            <w:tcW w:type="dxa" w:w="38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input_form：确认范围、调整优先级、填写排期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领域 Owner 签字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7</w:t>
            </w:r>
          </w:p>
        </w:tc>
        <w:tc>
          <w:tcPr>
            <w:tcW w:type="dxa" w:w="13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循环</w:t>
            </w:r>
          </w:p>
        </w:tc>
        <w:tc>
          <w:tcPr>
            <w:tcW w:type="dxa" w:w="38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遍历确认后的工单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逐条落库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8</w:t>
            </w:r>
          </w:p>
        </w:tc>
        <w:tc>
          <w:tcPr>
            <w:tcW w:type="dxa" w:w="13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技能执行</w:t>
            </w:r>
          </w:p>
        </w:tc>
        <w:tc>
          <w:tcPr>
            <w:tcW w:type="dxa" w:w="3855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6"/>
              </w:rPr>
              <w:t>ticket_create</w:t>
            </w:r>
            <w:r>
              <w:rPr>
                <w:rFonts w:ascii="PingFang SC" w:hAnsi="PingFang SC" w:eastAsia="PingFang SC"/>
                <w:b w:val="0"/>
                <w:sz w:val="18"/>
              </w:rPr>
              <w:t>（幂等键=问题指纹）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避免重复开工单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9</w:t>
            </w:r>
          </w:p>
        </w:tc>
        <w:tc>
          <w:tcPr>
            <w:tcW w:type="dxa" w:w="13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数据集保存</w:t>
            </w:r>
          </w:p>
        </w:tc>
        <w:tc>
          <w:tcPr>
            <w:tcW w:type="dxa" w:w="38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写入整改台账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后续跟踪闭环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10</w:t>
            </w:r>
          </w:p>
        </w:tc>
        <w:tc>
          <w:tcPr>
            <w:tcW w:type="dxa" w:w="13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结束</w:t>
            </w:r>
          </w:p>
        </w:tc>
        <w:tc>
          <w:tcPr>
            <w:tcW w:type="dxa" w:w="385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输出报告链接与工单数</w:t>
            </w:r>
          </w:p>
        </w:tc>
        <w:tc>
          <w:tcPr>
            <w:tcW w:type="dxa" w:w="351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</w:tr>
    </w:tbl>
    <w:p>
      <w:pPr>
        <w:spacing w:before="0" w:after="0" w:line="144" w:lineRule="auto"/>
      </w:pPr>
    </w:p>
    <w:p>
      <w:pPr>
        <w:pStyle w:val="Heading3"/>
      </w:pPr>
      <w:r>
        <w:t>WF-03 建模提案（写工作副本）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66"/>
        <w:gridCol w:w="2491"/>
        <w:gridCol w:w="3682"/>
        <w:gridCol w:w="2599"/>
      </w:tblGrid>
      <w:tr>
        <w:trPr>
          <w:tblHeader/>
        </w:trPr>
        <w:tc>
          <w:tcPr>
            <w:tcW w:type="dxa" w:w="86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序</w:t>
            </w:r>
          </w:p>
        </w:tc>
        <w:tc>
          <w:tcPr>
            <w:tcW w:type="dxa" w:w="249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节点</w:t>
            </w:r>
          </w:p>
        </w:tc>
        <w:tc>
          <w:tcPr>
            <w:tcW w:type="dxa" w:w="3682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关键配置</w:t>
            </w:r>
          </w:p>
        </w:tc>
        <w:tc>
          <w:tcPr>
            <w:tcW w:type="dxa" w:w="259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24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开始</w:t>
            </w:r>
          </w:p>
        </w:tc>
        <w:tc>
          <w:tcPr>
            <w:tcW w:type="dxa" w:w="368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输入 ontology_id、scope、证据文件列表</w:t>
            </w:r>
          </w:p>
        </w:tc>
        <w:tc>
          <w:tcPr>
            <w:tcW w:type="dxa" w:w="259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锁定范围与基线版本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</w:t>
            </w:r>
          </w:p>
        </w:tc>
        <w:tc>
          <w:tcPr>
            <w:tcW w:type="dxa" w:w="24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文档加载 / 知识库搜索</w:t>
            </w:r>
          </w:p>
        </w:tc>
        <w:tc>
          <w:tcPr>
            <w:tcW w:type="dxa" w:w="368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按文件类型分流：全文、切片、元数据</w:t>
            </w:r>
          </w:p>
        </w:tc>
        <w:tc>
          <w:tcPr>
            <w:tcW w:type="dxa" w:w="259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取证据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</w:t>
            </w:r>
          </w:p>
        </w:tc>
        <w:tc>
          <w:tcPr>
            <w:tcW w:type="dxa" w:w="24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并发</w:t>
            </w:r>
          </w:p>
        </w:tc>
        <w:tc>
          <w:tcPr>
            <w:tcW w:type="dxa" w:w="368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parallel_paths=每份文档一路，parallel_workers=3</w:t>
            </w:r>
          </w:p>
        </w:tc>
        <w:tc>
          <w:tcPr>
            <w:tcW w:type="dxa" w:w="259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多文档并行抽取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4</w:t>
            </w:r>
          </w:p>
        </w:tc>
        <w:tc>
          <w:tcPr>
            <w:tcW w:type="dxa" w:w="24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LM调用</w:t>
            </w:r>
          </w:p>
        </w:tc>
        <w:tc>
          <w:tcPr>
            <w:tcW w:type="dxa" w:w="368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reply_type=Json列表，prompt 内嵌抽取模板与"待确认"规则</w:t>
            </w:r>
          </w:p>
        </w:tc>
        <w:tc>
          <w:tcPr>
            <w:tcW w:type="dxa" w:w="259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抽对象/属性/关系候选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5</w:t>
            </w:r>
          </w:p>
        </w:tc>
        <w:tc>
          <w:tcPr>
            <w:tcW w:type="dxa" w:w="24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汇聚</w:t>
            </w:r>
          </w:p>
        </w:tc>
        <w:tc>
          <w:tcPr>
            <w:tcW w:type="dxa" w:w="368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合并多路结果</w:t>
            </w:r>
          </w:p>
        </w:tc>
        <w:tc>
          <w:tcPr>
            <w:tcW w:type="dxa" w:w="259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统一进入校验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6</w:t>
            </w:r>
          </w:p>
        </w:tc>
        <w:tc>
          <w:tcPr>
            <w:tcW w:type="dxa" w:w="24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代码</w:t>
            </w:r>
          </w:p>
        </w:tc>
        <w:tc>
          <w:tcPr>
            <w:tcW w:type="dxa" w:w="368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schema 校验、去重、置信度过滤、证据定位补齐</w:t>
            </w:r>
          </w:p>
        </w:tc>
        <w:tc>
          <w:tcPr>
            <w:tcW w:type="dxa" w:w="259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模型不做校验，代码做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7</w:t>
            </w:r>
          </w:p>
        </w:tc>
        <w:tc>
          <w:tcPr>
            <w:tcW w:type="dxa" w:w="24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技能执行</w:t>
            </w:r>
          </w:p>
        </w:tc>
        <w:tc>
          <w:tcPr>
            <w:tcW w:type="dxa" w:w="3682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6"/>
              </w:rPr>
              <w:t>ontology_object_search</w:t>
            </w:r>
            <w:r>
              <w:rPr>
                <w:rFonts w:ascii="PingFang SC" w:hAnsi="PingFang SC" w:eastAsia="PingFang SC"/>
                <w:b w:val="0"/>
                <w:sz w:val="18"/>
              </w:rPr>
              <w:t xml:space="preserve"> 查重、</w:t>
            </w:r>
            <w:r>
              <w:rPr>
                <w:rFonts w:ascii="Menlo" w:hAnsi="Menlo" w:eastAsia="PingFang SC"/>
                <w:color w:val="1F6F8B"/>
                <w:sz w:val="16"/>
              </w:rPr>
              <w:t>ontology_object_get</w:t>
            </w:r>
            <w:r>
              <w:rPr>
                <w:rFonts w:ascii="PingFang SC" w:hAnsi="PingFang SC" w:eastAsia="PingFang SC"/>
                <w:b w:val="0"/>
                <w:sz w:val="18"/>
              </w:rPr>
              <w:t xml:space="preserve"> 取基线</w:t>
            </w:r>
          </w:p>
        </w:tc>
        <w:tc>
          <w:tcPr>
            <w:tcW w:type="dxa" w:w="259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判断"已有/新增/冲突"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8</w:t>
            </w:r>
          </w:p>
        </w:tc>
        <w:tc>
          <w:tcPr>
            <w:tcW w:type="dxa" w:w="24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LM调用</w:t>
            </w:r>
          </w:p>
        </w:tc>
        <w:tc>
          <w:tcPr>
            <w:tcW w:type="dxa" w:w="368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输入候选与基线差异，输出冲突说明与合并建议</w:t>
            </w:r>
          </w:p>
        </w:tc>
        <w:tc>
          <w:tcPr>
            <w:tcW w:type="dxa" w:w="259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冲突显式化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9</w:t>
            </w:r>
          </w:p>
        </w:tc>
        <w:tc>
          <w:tcPr>
            <w:tcW w:type="dxa" w:w="24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输出模板</w:t>
            </w:r>
          </w:p>
        </w:tc>
        <w:tc>
          <w:tcPr>
            <w:tcW w:type="dxa" w:w="368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评审卡片：before/after、evidence、confidence、conflicts、impact</w:t>
            </w:r>
          </w:p>
        </w:tc>
        <w:tc>
          <w:tcPr>
            <w:tcW w:type="dxa" w:w="259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给人审用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10</w:t>
            </w:r>
          </w:p>
        </w:tc>
        <w:tc>
          <w:tcPr>
            <w:tcW w:type="dxa" w:w="24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等待输入</w:t>
            </w:r>
          </w:p>
        </w:tc>
        <w:tc>
          <w:tcPr>
            <w:tcW w:type="dxa" w:w="368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input_form 可逐条接受/驳回/改字段，驳回必填理由</w:t>
            </w:r>
          </w:p>
        </w:tc>
        <w:tc>
          <w:tcPr>
            <w:tcW w:type="dxa" w:w="259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人工裁决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11</w:t>
            </w:r>
          </w:p>
        </w:tc>
        <w:tc>
          <w:tcPr>
            <w:tcW w:type="dxa" w:w="24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分支</w:t>
            </w:r>
          </w:p>
        </w:tc>
        <w:tc>
          <w:tcPr>
            <w:tcW w:type="dxa" w:w="368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条件：是否接受</w:t>
            </w:r>
          </w:p>
        </w:tc>
        <w:tc>
          <w:tcPr>
            <w:tcW w:type="dxa" w:w="259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接受进提案，驳回进归档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12</w:t>
            </w:r>
          </w:p>
        </w:tc>
        <w:tc>
          <w:tcPr>
            <w:tcW w:type="dxa" w:w="24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技能执行</w:t>
            </w:r>
          </w:p>
        </w:tc>
        <w:tc>
          <w:tcPr>
            <w:tcW w:type="dxa" w:w="3682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6"/>
              </w:rPr>
              <w:t>proposal_create</w:t>
            </w:r>
            <w:r>
              <w:rPr>
                <w:rFonts w:ascii="PingFang SC" w:hAnsi="PingFang SC" w:eastAsia="PingFang SC"/>
                <w:b w:val="0"/>
                <w:sz w:val="18"/>
              </w:rPr>
              <w:t>（base_revision + idempotency_key）</w:t>
            </w:r>
          </w:p>
        </w:tc>
        <w:tc>
          <w:tcPr>
            <w:tcW w:type="dxa" w:w="259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只写工作副本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13</w:t>
            </w:r>
          </w:p>
        </w:tc>
        <w:tc>
          <w:tcPr>
            <w:tcW w:type="dxa" w:w="24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文档保存</w:t>
            </w:r>
          </w:p>
        </w:tc>
        <w:tc>
          <w:tcPr>
            <w:tcW w:type="dxa" w:w="368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驳回理由与证据归档</w:t>
            </w:r>
          </w:p>
        </w:tc>
        <w:tc>
          <w:tcPr>
            <w:tcW w:type="dxa" w:w="259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供下轮复用</w:t>
            </w:r>
          </w:p>
        </w:tc>
      </w:tr>
      <w:tr>
        <w:trPr>
          <w:cantSplit/>
        </w:trPr>
        <w:tc>
          <w:tcPr>
            <w:tcW w:type="dxa" w:w="86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14</w:t>
            </w:r>
          </w:p>
        </w:tc>
        <w:tc>
          <w:tcPr>
            <w:tcW w:type="dxa" w:w="24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结束</w:t>
            </w:r>
          </w:p>
        </w:tc>
        <w:tc>
          <w:tcPr>
            <w:tcW w:type="dxa" w:w="368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返回提案 ID 与差异摘要</w:t>
            </w:r>
          </w:p>
        </w:tc>
        <w:tc>
          <w:tcPr>
            <w:tcW w:type="dxa" w:w="259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</w:tr>
    </w:tbl>
    <w:p>
      <w:pPr>
        <w:spacing w:before="0" w:after="0" w:line="144" w:lineRule="auto"/>
      </w:pPr>
    </w:p>
    <w:p>
      <w:pPr>
        <w:pStyle w:val="Heading3"/>
      </w:pPr>
      <w:r>
        <w:t>WF-04 落标映射（收益最大，也最需要人审）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76"/>
        <w:gridCol w:w="2628"/>
        <w:gridCol w:w="3724"/>
        <w:gridCol w:w="2409"/>
      </w:tblGrid>
      <w:tr>
        <w:trPr>
          <w:tblHeader/>
        </w:trPr>
        <w:tc>
          <w:tcPr>
            <w:tcW w:type="dxa" w:w="87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序</w:t>
            </w:r>
          </w:p>
        </w:tc>
        <w:tc>
          <w:tcPr>
            <w:tcW w:type="dxa" w:w="262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节点</w:t>
            </w:r>
          </w:p>
        </w:tc>
        <w:tc>
          <w:tcPr>
            <w:tcW w:type="dxa" w:w="372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关键配置</w:t>
            </w:r>
          </w:p>
        </w:tc>
        <w:tc>
          <w:tcPr>
            <w:tcW w:type="dxa" w:w="240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26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开始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输入 source_id、table、object_id、批次号</w:t>
            </w:r>
          </w:p>
        </w:tc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一次处理一张表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</w:t>
            </w:r>
          </w:p>
        </w:tc>
        <w:tc>
          <w:tcPr>
            <w:tcW w:type="dxa" w:w="26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SQL查询 / Http请求节点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只读元数据：字段、类型、注释；样例值脱敏</w:t>
            </w:r>
          </w:p>
        </w:tc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源系统画像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</w:t>
            </w:r>
          </w:p>
        </w:tc>
        <w:tc>
          <w:tcPr>
            <w:tcW w:type="dxa" w:w="26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循环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遍历属性清单</w:t>
            </w:r>
          </w:p>
        </w:tc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逐字段处理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4</w:t>
            </w:r>
          </w:p>
        </w:tc>
        <w:tc>
          <w:tcPr>
            <w:tcW w:type="dxa" w:w="26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技能执行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6"/>
              </w:rPr>
              <w:t>mapping_candidate</w:t>
            </w:r>
            <w:r>
              <w:rPr>
                <w:rFonts w:ascii="PingFang SC" w:hAnsi="PingFang SC" w:eastAsia="PingFang SC"/>
                <w:b w:val="0"/>
                <w:sz w:val="18"/>
              </w:rPr>
              <w:t>（规则召回 + 向量召回）</w:t>
            </w:r>
          </w:p>
        </w:tc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给候选与理由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5</w:t>
            </w:r>
          </w:p>
        </w:tc>
        <w:tc>
          <w:tcPr>
            <w:tcW w:type="dxa" w:w="26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LM调用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输入字段语义、样例、候选，reply_type=Json对象</w:t>
            </w:r>
          </w:p>
        </w:tc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语义判定，输出置信度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6</w:t>
            </w:r>
          </w:p>
        </w:tc>
        <w:tc>
          <w:tcPr>
            <w:tcW w:type="dxa" w:w="26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代码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置信度分级：≥0.85 高、0.6–0.85 中、&lt;0.6 低</w:t>
            </w:r>
          </w:p>
        </w:tc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决定谁来看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7</w:t>
            </w:r>
          </w:p>
        </w:tc>
        <w:tc>
          <w:tcPr>
            <w:tcW w:type="dxa" w:w="26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分支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高→批量确认；中低→人审</w:t>
            </w:r>
          </w:p>
        </w:tc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把人力用在难的地方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8</w:t>
            </w:r>
          </w:p>
        </w:tc>
        <w:tc>
          <w:tcPr>
            <w:tcW w:type="dxa" w:w="26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等待输入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映射确认表单：接受/改选/标记例外</w:t>
            </w:r>
          </w:p>
        </w:tc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数据管家签字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9</w:t>
            </w:r>
          </w:p>
        </w:tc>
        <w:tc>
          <w:tcPr>
            <w:tcW w:type="dxa" w:w="26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技能执行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6"/>
              </w:rPr>
              <w:t>proposal_create</w:t>
            </w:r>
            <w:r>
              <w:rPr>
                <w:rFonts w:ascii="PingFang SC" w:hAnsi="PingFang SC" w:eastAsia="PingFang SC"/>
                <w:b w:val="0"/>
                <w:sz w:val="18"/>
              </w:rPr>
              <w:t xml:space="preserve"> 写映射提案</w:t>
            </w:r>
          </w:p>
        </w:tc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不直接改生产映射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10</w:t>
            </w:r>
          </w:p>
        </w:tc>
        <w:tc>
          <w:tcPr>
            <w:tcW w:type="dxa" w:w="26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实体属性更新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按主键合并写入映射台账，保留字段变更历史</w:t>
            </w:r>
          </w:p>
        </w:tc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审计与回溯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11</w:t>
            </w:r>
          </w:p>
        </w:tc>
        <w:tc>
          <w:tcPr>
            <w:tcW w:type="dxa" w:w="26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结束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输出覆盖率、例外台账、待确认清单</w:t>
            </w:r>
          </w:p>
        </w:tc>
        <w:tc>
          <w:tcPr>
            <w:tcW w:type="dxa" w:w="240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要点：</w:t>
      </w:r>
      <w:r>
        <w:rPr>
          <w:rFonts w:ascii="PingFang SC" w:hAnsi="PingFang SC" w:eastAsia="PingFang SC"/>
          <w:b/>
          <w:sz w:val="21"/>
        </w:rPr>
        <w:t>映射台账不是一张普通表，而是带变更历史的实体表</w:t>
      </w:r>
      <w:r>
        <w:rPr>
          <w:rFonts w:ascii="PingFang SC" w:hAnsi="PingFang SC" w:eastAsia="PingFang SC"/>
          <w:b w:val="0"/>
          <w:sz w:val="21"/>
        </w:rPr>
        <w:t>。用实体属性更新节点写入，可以自动得到 insert/update/merge 结果与每次字段变化，正好满足治理对"谁在什么时候改了哪条映射"的要求。</w:t>
      </w:r>
    </w:p>
    <w:p>
      <w:pPr>
        <w:pStyle w:val="Heading3"/>
      </w:pPr>
      <w:r>
        <w:t>WF-05 变更影响分析（只出报告，不执行变更）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168"/>
        <w:gridCol w:w="1460"/>
        <w:gridCol w:w="4965"/>
        <w:gridCol w:w="2044"/>
      </w:tblGrid>
      <w:tr>
        <w:trPr>
          <w:tblHeader/>
        </w:trPr>
        <w:tc>
          <w:tcPr>
            <w:tcW w:type="dxa" w:w="116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序</w:t>
            </w:r>
          </w:p>
        </w:tc>
        <w:tc>
          <w:tcPr>
            <w:tcW w:type="dxa" w:w="1460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节点</w:t>
            </w:r>
          </w:p>
        </w:tc>
        <w:tc>
          <w:tcPr>
            <w:tcW w:type="dxa" w:w="496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关键配置</w:t>
            </w:r>
          </w:p>
        </w:tc>
        <w:tc>
          <w:tcPr>
            <w:tcW w:type="dxa" w:w="204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14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开始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输入变更单、base_release、目标修订</w:t>
            </w:r>
          </w:p>
        </w:tc>
        <w:tc>
          <w:tcPr>
            <w:tcW w:type="dxa" w:w="2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</w:t>
            </w:r>
          </w:p>
        </w:tc>
        <w:tc>
          <w:tcPr>
            <w:tcW w:type="dxa" w:w="14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LM调用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把自然语言变更结构化为 Json：对象/属性/新增/修改/删除</w:t>
            </w:r>
          </w:p>
        </w:tc>
        <w:tc>
          <w:tcPr>
            <w:tcW w:type="dxa" w:w="2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统一变更意图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</w:t>
            </w:r>
          </w:p>
        </w:tc>
        <w:tc>
          <w:tcPr>
            <w:tcW w:type="dxa" w:w="14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技能执行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6"/>
              </w:rPr>
              <w:t>version_diff</w:t>
            </w:r>
          </w:p>
        </w:tc>
        <w:tc>
          <w:tcPr>
            <w:tcW w:type="dxa" w:w="2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取基线差异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4</w:t>
            </w:r>
          </w:p>
        </w:tc>
        <w:tc>
          <w:tcPr>
            <w:tcW w:type="dxa" w:w="14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技能执行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Menlo" w:hAnsi="Menlo" w:eastAsia="PingFang SC"/>
                <w:color w:val="1F6F8B"/>
                <w:sz w:val="16"/>
              </w:rPr>
              <w:t>impact_analyze</w:t>
            </w:r>
          </w:p>
        </w:tc>
        <w:tc>
          <w:tcPr>
            <w:tcW w:type="dxa" w:w="2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依赖闭包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5</w:t>
            </w:r>
          </w:p>
        </w:tc>
        <w:tc>
          <w:tcPr>
            <w:tcW w:type="dxa" w:w="14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并发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四路并行：映射影响、规则影响、报表影响、智能体影响</w:t>
            </w:r>
          </w:p>
        </w:tc>
        <w:tc>
          <w:tcPr>
            <w:tcW w:type="dxa" w:w="2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全面评估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6</w:t>
            </w:r>
          </w:p>
        </w:tc>
        <w:tc>
          <w:tcPr>
            <w:tcW w:type="dxa" w:w="14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代码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按"主键变更/关系反转/删除"加权打分</w:t>
            </w:r>
          </w:p>
        </w:tc>
        <w:tc>
          <w:tcPr>
            <w:tcW w:type="dxa" w:w="2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风险分级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7</w:t>
            </w:r>
          </w:p>
        </w:tc>
        <w:tc>
          <w:tcPr>
            <w:tcW w:type="dxa" w:w="14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输出模板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影响清单 + 迁移建议 + 回滚点</w:t>
            </w:r>
          </w:p>
        </w:tc>
        <w:tc>
          <w:tcPr>
            <w:tcW w:type="dxa" w:w="2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评审材料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8</w:t>
            </w:r>
          </w:p>
        </w:tc>
        <w:tc>
          <w:tcPr>
            <w:tcW w:type="dxa" w:w="14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等待输入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评审决策：通过/退回/分阶段</w:t>
            </w:r>
          </w:p>
        </w:tc>
        <w:tc>
          <w:tcPr>
            <w:tcW w:type="dxa" w:w="2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人工决策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9</w:t>
            </w:r>
          </w:p>
        </w:tc>
        <w:tc>
          <w:tcPr>
            <w:tcW w:type="dxa" w:w="146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结束</w:t>
            </w:r>
          </w:p>
        </w:tc>
        <w:tc>
          <w:tcPr>
            <w:tcW w:type="dxa" w:w="496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输出评审记录</w:t>
            </w:r>
          </w:p>
        </w:tc>
        <w:tc>
          <w:tcPr>
            <w:tcW w:type="dxa" w:w="2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</w:pPr>
      <w:r>
        <w:t>5.6 六个可复用的编排模式</w:t>
      </w:r>
    </w:p>
    <w:p>
      <w:r>
        <w:rPr>
          <w:rFonts w:ascii="PingFang SC" w:hAnsi="PingFang SC" w:eastAsia="PingFang SC"/>
          <w:b w:val="0"/>
          <w:sz w:val="21"/>
        </w:rPr>
        <w:t>这六个模式在五条工作流里反复出现，建议沉淀为团队规范：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1.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工具循环必须有出口</w:t>
      </w:r>
      <w:r>
        <w:rPr>
          <w:rFonts w:ascii="PingFang SC" w:hAnsi="PingFang SC" w:eastAsia="PingFang SC"/>
          <w:b w:val="0"/>
          <w:sz w:val="21"/>
        </w:rPr>
        <w:t>。技能搜索 → LM 规划 → 技能执行 → 回灌 LM，最多 3 轮；连续两轮无新证据、或超出 token 预算即中止，转人工。没有出口的工具循环，是成本黑洞。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2.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三明治校验</w:t>
      </w:r>
      <w:r>
        <w:rPr>
          <w:rFonts w:ascii="PingFang SC" w:hAnsi="PingFang SC" w:eastAsia="PingFang SC"/>
          <w:b w:val="0"/>
          <w:sz w:val="21"/>
        </w:rPr>
        <w:t>。模型生成 → 代码/技能校验 → 模型只负责解释失败原因。校验权永远不在模型手里。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3.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人审即门禁</w:t>
      </w:r>
      <w:r>
        <w:rPr>
          <w:rFonts w:ascii="PingFang SC" w:hAnsi="PingFang SC" w:eastAsia="PingFang SC"/>
          <w:b w:val="0"/>
          <w:sz w:val="21"/>
        </w:rPr>
        <w:t>。用等待输入节点，表单字段与提案 schema 一致；默认拒绝，超时升级给上级；不允许"点一下下一步"就通过。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4.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批量要能断点续跑</w:t>
      </w:r>
      <w:r>
        <w:rPr>
          <w:rFonts w:ascii="PingFang SC" w:hAnsi="PingFang SC" w:eastAsia="PingFang SC"/>
          <w:b w:val="0"/>
          <w:sz w:val="21"/>
        </w:rPr>
        <w:t>。用 in_ds_name 批量、parallel_workers 控并发、error_continue 兜住单条失败，并给每批一个批次号，失败重跑不重复写入。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5.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公共逻辑下沉为子流程</w:t>
      </w:r>
      <w:r>
        <w:rPr>
          <w:rFonts w:ascii="PingFang SC" w:hAnsi="PingFang SC" w:eastAsia="PingFang SC"/>
          <w:b w:val="0"/>
          <w:sz w:val="21"/>
        </w:rPr>
        <w:t>。证据检索、权限校验、提案写入封装成子流程，用子流程调用复用；改一处，五条工作流同时生效。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6.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幂等与版本前置</w:t>
      </w:r>
      <w:r>
        <w:rPr>
          <w:rFonts w:ascii="PingFang SC" w:hAnsi="PingFang SC" w:eastAsia="PingFang SC"/>
          <w:b w:val="0"/>
          <w:sz w:val="21"/>
        </w:rPr>
        <w:t>。所有写节点先比 base_revision，不一致直接返回冲突；幂等键由"资源 ID + 变更指纹"生成，重复提交得到同一结果。</w:t>
      </w:r>
    </w:p>
    <w:p>
      <w:pPr>
        <w:pStyle w:val="Heading2"/>
      </w:pPr>
      <w:r>
        <w:t>5.7 六个反模式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671"/>
        <w:gridCol w:w="3019"/>
        <w:gridCol w:w="3948"/>
      </w:tblGrid>
      <w:tr>
        <w:trPr>
          <w:tblHeader/>
        </w:trPr>
        <w:tc>
          <w:tcPr>
            <w:tcW w:type="dxa" w:w="267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反模式</w:t>
            </w:r>
          </w:p>
        </w:tc>
        <w:tc>
          <w:tcPr>
            <w:tcW w:type="dxa" w:w="301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为什么错</w:t>
            </w:r>
          </w:p>
        </w:tc>
        <w:tc>
          <w:tcPr>
            <w:tcW w:type="dxa" w:w="394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正确做法</w:t>
            </w:r>
          </w:p>
        </w:tc>
      </w:tr>
      <w:tr>
        <w:trPr>
          <w:cantSplit/>
        </w:trPr>
        <w:tc>
          <w:tcPr>
            <w:tcW w:type="dxa" w:w="267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在工作流里拼 SQL</w:t>
            </w:r>
          </w:p>
        </w:tc>
        <w:tc>
          <w:tcPr>
            <w:tcW w:type="dxa" w:w="30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绕过权限与审计，注入风险</w:t>
            </w:r>
          </w:p>
        </w:tc>
        <w:tc>
          <w:tcPr>
            <w:tcW w:type="dxa" w:w="394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用参数化的 SQL查询，或封装成技能</w:t>
            </w:r>
          </w:p>
        </w:tc>
      </w:tr>
      <w:tr>
        <w:trPr>
          <w:cantSplit/>
        </w:trPr>
        <w:tc>
          <w:tcPr>
            <w:tcW w:type="dxa" w:w="267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让模型直接写库</w:t>
            </w:r>
          </w:p>
        </w:tc>
        <w:tc>
          <w:tcPr>
            <w:tcW w:type="dxa" w:w="30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无法校验，出错不可回滚</w:t>
            </w:r>
          </w:p>
        </w:tc>
        <w:tc>
          <w:tcPr>
            <w:tcW w:type="dxa" w:w="394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模型只能生成提案，写入走技能</w:t>
            </w:r>
          </w:p>
        </w:tc>
      </w:tr>
      <w:tr>
        <w:trPr>
          <w:cantSplit/>
        </w:trPr>
        <w:tc>
          <w:tcPr>
            <w:tcW w:type="dxa" w:w="267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人审做成"确认"按钮</w:t>
            </w:r>
          </w:p>
        </w:tc>
        <w:tc>
          <w:tcPr>
            <w:tcW w:type="dxa" w:w="30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没有裁决，等于自动通过</w:t>
            </w:r>
          </w:p>
        </w:tc>
        <w:tc>
          <w:tcPr>
            <w:tcW w:type="dxa" w:w="394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表单可改字段、必填理由、记录签字人</w:t>
            </w:r>
          </w:p>
        </w:tc>
      </w:tr>
      <w:tr>
        <w:trPr>
          <w:cantSplit/>
        </w:trPr>
        <w:tc>
          <w:tcPr>
            <w:tcW w:type="dxa" w:w="267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无限工具循环</w:t>
            </w:r>
          </w:p>
        </w:tc>
        <w:tc>
          <w:tcPr>
            <w:tcW w:type="dxa" w:w="30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成本失控、响应不可预期</w:t>
            </w:r>
          </w:p>
        </w:tc>
        <w:tc>
          <w:tcPr>
            <w:tcW w:type="dxa" w:w="394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轮次上限 + 退出条件 + 超时降级</w:t>
            </w:r>
          </w:p>
        </w:tc>
      </w:tr>
      <w:tr>
        <w:trPr>
          <w:cantSplit/>
        </w:trPr>
        <w:tc>
          <w:tcPr>
            <w:tcW w:type="dxa" w:w="267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把业务规则写进提示词</w:t>
            </w:r>
          </w:p>
        </w:tc>
        <w:tc>
          <w:tcPr>
            <w:tcW w:type="dxa" w:w="30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规则不可测、不可版本化</w:t>
            </w:r>
          </w:p>
        </w:tc>
        <w:tc>
          <w:tcPr>
            <w:tcW w:type="dxa" w:w="394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规则进代码或规则引擎，提示词只管表达</w:t>
            </w:r>
          </w:p>
        </w:tc>
      </w:tr>
      <w:tr>
        <w:trPr>
          <w:cantSplit/>
        </w:trPr>
        <w:tc>
          <w:tcPr>
            <w:tcW w:type="dxa" w:w="267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没有 trace 与运行数据</w:t>
            </w:r>
          </w:p>
        </w:tc>
        <w:tc>
          <w:tcPr>
            <w:tcW w:type="dxa" w:w="30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出了问题无法定位</w:t>
            </w:r>
          </w:p>
        </w:tc>
        <w:tc>
          <w:tcPr>
            <w:tcW w:type="dxa" w:w="394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每节点落输入输出，按 trace_id 串起来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</w:pPr>
      <w:r>
        <w:t>5.8 评测、观测与灰度</w:t>
      </w:r>
    </w:p>
    <w:p>
      <w:r>
        <w:rPr>
          <w:rFonts w:ascii="PingFang SC" w:hAnsi="PingFang SC" w:eastAsia="PingFang SC"/>
          <w:b w:val="0"/>
          <w:sz w:val="21"/>
        </w:rPr>
        <w:t>每条工作流上线前，至少回答三个问题：</w:t>
      </w:r>
      <w:r>
        <w:rPr>
          <w:rFonts w:ascii="PingFang SC" w:hAnsi="PingFang SC" w:eastAsia="PingFang SC"/>
          <w:b/>
          <w:sz w:val="21"/>
        </w:rPr>
        <w:t>准不准、稳不稳、敢不敢放手</w:t>
      </w:r>
      <w:r>
        <w:rPr>
          <w:rFonts w:ascii="PingFang SC" w:hAnsi="PingFang SC" w:eastAsia="PingFang SC"/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4283"/>
        <w:gridCol w:w="3654"/>
      </w:tblGrid>
      <w:tr>
        <w:trPr>
          <w:tblHeader/>
        </w:trPr>
        <w:tc>
          <w:tcPr>
            <w:tcW w:type="dxa" w:w="170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维度</w:t>
            </w:r>
          </w:p>
        </w:tc>
        <w:tc>
          <w:tcPr>
            <w:tcW w:type="dxa" w:w="4283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指标</w:t>
            </w:r>
          </w:p>
        </w:tc>
        <w:tc>
          <w:tcPr>
            <w:tcW w:type="dxa" w:w="365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一期门槛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业务</w:t>
            </w:r>
          </w:p>
        </w:tc>
        <w:tc>
          <w:tcPr>
            <w:tcW w:type="dxa" w:w="4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提案接受率、映射准确率、口径回答正确率</w:t>
            </w:r>
          </w:p>
        </w:tc>
        <w:tc>
          <w:tcPr>
            <w:tcW w:type="dxa" w:w="36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≥60% / ≥85% / ≥90%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工程</w:t>
            </w:r>
          </w:p>
        </w:tc>
        <w:tc>
          <w:tcPr>
            <w:tcW w:type="dxa" w:w="4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任务成功率、P95 时延、单任务 token 成本</w:t>
            </w:r>
          </w:p>
        </w:tc>
        <w:tc>
          <w:tcPr>
            <w:tcW w:type="dxa" w:w="36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≥98% / ≤3 分钟 / 有预算上限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风险</w:t>
            </w:r>
          </w:p>
        </w:tc>
        <w:tc>
          <w:tcPr>
            <w:tcW w:type="dxa" w:w="4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无证据输出率、越权拦截率、人工回退率</w:t>
            </w:r>
          </w:p>
        </w:tc>
        <w:tc>
          <w:tcPr>
            <w:tcW w:type="dxa" w:w="36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≤2% / 100% / ≤15%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灰度方法：先跑</w:t>
      </w:r>
      <w:r>
        <w:rPr>
          <w:rFonts w:ascii="PingFang SC" w:hAnsi="PingFang SC" w:eastAsia="PingFang SC"/>
          <w:b/>
          <w:sz w:val="21"/>
        </w:rPr>
        <w:t>影子模式</w:t>
      </w:r>
      <w:r>
        <w:rPr>
          <w:rFonts w:ascii="PingFang SC" w:hAnsi="PingFang SC" w:eastAsia="PingFang SC"/>
          <w:b w:val="0"/>
          <w:sz w:val="21"/>
        </w:rPr>
        <w:t>——工作流只生成建议、不写入，连续两周与人工结论比对；指标达标后开 10% 流量，再逐步放开。评测集固定 100 条，每次改提示词或换模型都回归一遍。</w:t>
      </w:r>
    </w:p>
    <w:p>
      <w:pPr>
        <w:pStyle w:val="Heading2"/>
      </w:pPr>
      <w:r>
        <w:t>5.9 落地顺序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1742"/>
        <w:gridCol w:w="2721"/>
        <w:gridCol w:w="3701"/>
      </w:tblGrid>
      <w:tr>
        <w:trPr>
          <w:tblHeader/>
        </w:trPr>
        <w:tc>
          <w:tcPr>
            <w:tcW w:type="dxa" w:w="147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阶段</w:t>
            </w:r>
          </w:p>
        </w:tc>
        <w:tc>
          <w:tcPr>
            <w:tcW w:type="dxa" w:w="1742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工作流</w:t>
            </w:r>
          </w:p>
        </w:tc>
        <w:tc>
          <w:tcPr>
            <w:tcW w:type="dxa" w:w="272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前置条件</w:t>
            </w:r>
          </w:p>
        </w:tc>
        <w:tc>
          <w:tcPr>
            <w:tcW w:type="dxa" w:w="370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退出标准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第 1 步</w:t>
            </w:r>
          </w:p>
        </w:tc>
        <w:tc>
          <w:tcPr>
            <w:tcW w:type="dxa" w:w="17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WF-01 口径问答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本体 v0.9、只读技能就绪</w:t>
            </w:r>
          </w:p>
        </w:tc>
        <w:tc>
          <w:tcPr>
            <w:tcW w:type="dxa" w:w="3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抽检正确率 ≥90%，业务愿意日常使用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第 2 步</w:t>
            </w:r>
          </w:p>
        </w:tc>
        <w:tc>
          <w:tcPr>
            <w:tcW w:type="dxa" w:w="17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WF-02 质检整改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质检规则与报告可用</w:t>
            </w:r>
          </w:p>
        </w:tc>
        <w:tc>
          <w:tcPr>
            <w:tcW w:type="dxa" w:w="3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高危问题清单被 Owner 认可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第 3 步</w:t>
            </w:r>
          </w:p>
        </w:tc>
        <w:tc>
          <w:tcPr>
            <w:tcW w:type="dxa" w:w="17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WF-03 建模提案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证据库、提案写入通道</w:t>
            </w:r>
          </w:p>
        </w:tc>
        <w:tc>
          <w:tcPr>
            <w:tcW w:type="dxa" w:w="3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提案接受率 ≥60%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第 4 步</w:t>
            </w:r>
          </w:p>
        </w:tc>
        <w:tc>
          <w:tcPr>
            <w:tcW w:type="dxa" w:w="17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WF-04 落标映射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源系统画像、映射台账</w:t>
            </w:r>
          </w:p>
        </w:tc>
        <w:tc>
          <w:tcPr>
            <w:tcW w:type="dxa" w:w="3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映射准确率 ≥85%，例外有台账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第 5 步</w:t>
            </w:r>
          </w:p>
        </w:tc>
        <w:tc>
          <w:tcPr>
            <w:tcW w:type="dxa" w:w="17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WF-05 变更影响</w:t>
            </w:r>
          </w:p>
        </w:tc>
        <w:tc>
          <w:tcPr>
            <w:tcW w:type="dxa" w:w="272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发布快照与依赖关系完整</w:t>
            </w:r>
          </w:p>
        </w:tc>
        <w:tc>
          <w:tcPr>
            <w:tcW w:type="dxa" w:w="3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影响清单召回率 ≥95%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顺序不能反：没有只读问答建立的信任，人审节点会被当成障碍；没有映射台账，变更影响分析就是空中楼阁。</w:t>
      </w:r>
    </w:p>
    <w:p>
      <w:pPr>
        <w:pStyle w:val="Heading1"/>
      </w:pPr>
      <w:r>
        <w:t>6. 通用实施路线（12 周）</w:t>
      </w:r>
    </w:p>
    <w:p>
      <w:pPr>
        <w:pStyle w:val="Heading2"/>
      </w:pPr>
      <w:r>
        <w:t>6.1 阶段计划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1237"/>
        <w:gridCol w:w="2804"/>
        <w:gridCol w:w="2474"/>
        <w:gridCol w:w="1649"/>
      </w:tblGrid>
      <w:tr>
        <w:trPr>
          <w:tblHeader/>
        </w:trPr>
        <w:tc>
          <w:tcPr>
            <w:tcW w:type="dxa" w:w="147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周次</w:t>
            </w:r>
          </w:p>
        </w:tc>
        <w:tc>
          <w:tcPr>
            <w:tcW w:type="dxa" w:w="1237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阶段</w:t>
            </w:r>
          </w:p>
        </w:tc>
        <w:tc>
          <w:tcPr>
            <w:tcW w:type="dxa" w:w="280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关键动作</w:t>
            </w:r>
          </w:p>
        </w:tc>
        <w:tc>
          <w:tcPr>
            <w:tcW w:type="dxa" w:w="247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交付物</w:t>
            </w:r>
          </w:p>
        </w:tc>
        <w:tc>
          <w:tcPr>
            <w:tcW w:type="dxa" w:w="164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里程碑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W1–W2</w:t>
            </w:r>
          </w:p>
        </w:tc>
        <w:tc>
          <w:tcPr>
            <w:tcW w:type="dxa" w:w="123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S0 启动与定域</w:t>
            </w:r>
          </w:p>
        </w:tc>
        <w:tc>
          <w:tcPr>
            <w:tcW w:type="dxa" w:w="280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访谈、系统盘点、主链选择、成功标准、组织任命</w:t>
            </w:r>
          </w:p>
        </w:tc>
        <w:tc>
          <w:tcPr>
            <w:tcW w:type="dxa" w:w="2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范围说明书、主链图、RACI</w:t>
            </w:r>
          </w:p>
        </w:tc>
        <w:tc>
          <w:tcPr>
            <w:tcW w:type="dxa" w:w="16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治理委员会首次会议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W3–W4</w:t>
            </w:r>
          </w:p>
        </w:tc>
        <w:tc>
          <w:tcPr>
            <w:tcW w:type="dxa" w:w="123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S1 语义盘点</w:t>
            </w:r>
          </w:p>
        </w:tc>
        <w:tc>
          <w:tcPr>
            <w:tcW w:type="dxa" w:w="280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术语收集、对象候选、域与主题域划分</w:t>
            </w:r>
          </w:p>
        </w:tc>
        <w:tc>
          <w:tcPr>
            <w:tcW w:type="dxa" w:w="2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术语表 v1.0、对象候选清单</w:t>
            </w:r>
          </w:p>
        </w:tc>
        <w:tc>
          <w:tcPr>
            <w:tcW w:type="dxa" w:w="16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术语评审通过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W5–W7</w:t>
            </w:r>
          </w:p>
        </w:tc>
        <w:tc>
          <w:tcPr>
            <w:tcW w:type="dxa" w:w="123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S2 建模</w:t>
            </w:r>
          </w:p>
        </w:tc>
        <w:tc>
          <w:tcPr>
            <w:tcW w:type="dxa" w:w="280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对象/属性/关系/规则/Action 建模，两轮评审</w:t>
            </w:r>
          </w:p>
        </w:tc>
        <w:tc>
          <w:tcPr>
            <w:tcW w:type="dxa" w:w="2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本体 v0.9</w:t>
            </w:r>
          </w:p>
        </w:tc>
        <w:tc>
          <w:tcPr>
            <w:tcW w:type="dxa" w:w="16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建模评审通过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W8–W9</w:t>
            </w:r>
          </w:p>
        </w:tc>
        <w:tc>
          <w:tcPr>
            <w:tcW w:type="dxa" w:w="123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S3 落标</w:t>
            </w:r>
          </w:p>
        </w:tc>
        <w:tc>
          <w:tcPr>
            <w:tcW w:type="dxa" w:w="280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源系统画像、四级映射、映射测试、例外台账</w:t>
            </w:r>
          </w:p>
        </w:tc>
        <w:tc>
          <w:tcPr>
            <w:tcW w:type="dxa" w:w="2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映射矩阵、测试报告</w:t>
            </w:r>
          </w:p>
        </w:tc>
        <w:tc>
          <w:tcPr>
            <w:tcW w:type="dxa" w:w="16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落标率达标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W10</w:t>
            </w:r>
          </w:p>
        </w:tc>
        <w:tc>
          <w:tcPr>
            <w:tcW w:type="dxa" w:w="123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S4 质检与发布</w:t>
            </w:r>
          </w:p>
        </w:tc>
        <w:tc>
          <w:tcPr>
            <w:tcW w:type="dxa" w:w="280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四类质检、整改、评审、发布</w:t>
            </w:r>
          </w:p>
        </w:tc>
        <w:tc>
          <w:tcPr>
            <w:tcW w:type="dxa" w:w="2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质检报告、快照 v1.0.0</w:t>
            </w:r>
          </w:p>
        </w:tc>
        <w:tc>
          <w:tcPr>
            <w:tcW w:type="dxa" w:w="16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正式发布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W11–W12</w:t>
            </w:r>
          </w:p>
        </w:tc>
        <w:tc>
          <w:tcPr>
            <w:tcW w:type="dxa" w:w="123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S5 运营与移交</w:t>
            </w:r>
          </w:p>
        </w:tc>
        <w:tc>
          <w:tcPr>
            <w:tcW w:type="dxa" w:w="280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场景上线、智能体配置、培训、度量看板</w:t>
            </w:r>
          </w:p>
        </w:tc>
        <w:tc>
          <w:tcPr>
            <w:tcW w:type="dxa" w:w="2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场景清单、运营手册、评测报告</w:t>
            </w:r>
          </w:p>
        </w:tc>
        <w:tc>
          <w:tcPr>
            <w:tcW w:type="dxa" w:w="16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一期验收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</w:pPr>
      <w:r>
        <w:t>6.2 关键路径</w:t>
      </w:r>
    </w:p>
    <w:p>
      <w:r>
        <w:rPr>
          <w:rFonts w:ascii="PingFang SC" w:hAnsi="PingFang SC" w:eastAsia="PingFang SC"/>
          <w:b w:val="0"/>
          <w:sz w:val="21"/>
        </w:rPr>
        <w:t xml:space="preserve">关键路径是 </w:t>
      </w:r>
      <w:r>
        <w:rPr>
          <w:rFonts w:ascii="PingFang SC" w:hAnsi="PingFang SC" w:eastAsia="PingFang SC"/>
          <w:b/>
          <w:sz w:val="21"/>
        </w:rPr>
        <w:t>S1 语义盘点 → S2 建模 → S3 落标</w:t>
      </w:r>
      <w:r>
        <w:rPr>
          <w:rFonts w:ascii="PingFang SC" w:hAnsi="PingFang SC" w:eastAsia="PingFang SC"/>
          <w:b w:val="0"/>
          <w:sz w:val="21"/>
        </w:rPr>
        <w:t>，其中真正的瓶颈通常不是建模，而是</w:t>
      </w:r>
      <w:r>
        <w:rPr>
          <w:rFonts w:ascii="PingFang SC" w:hAnsi="PingFang SC" w:eastAsia="PingFang SC"/>
          <w:b/>
          <w:sz w:val="21"/>
        </w:rPr>
        <w:t>口径裁决</w:t>
      </w:r>
      <w:r>
        <w:rPr>
          <w:rFonts w:ascii="PingFang SC" w:hAnsi="PingFang SC" w:eastAsia="PingFang SC"/>
          <w:b w:val="0"/>
          <w:sz w:val="21"/>
        </w:rPr>
        <w:t>和</w:t>
      </w:r>
      <w:r>
        <w:rPr>
          <w:rFonts w:ascii="PingFang SC" w:hAnsi="PingFang SC" w:eastAsia="PingFang SC"/>
          <w:b/>
          <w:sz w:val="21"/>
        </w:rPr>
        <w:t>源系统配合</w:t>
      </w:r>
      <w:r>
        <w:rPr>
          <w:rFonts w:ascii="PingFang SC" w:hAnsi="PingFang SC" w:eastAsia="PingFang SC"/>
          <w:b w:val="0"/>
          <w:sz w:val="21"/>
        </w:rPr>
        <w:t>。因此建议：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在 W1 就锁定各域 Owner，并把"口径争议 48 小时内给出结论"写进章程。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在 W3 就并行启动源系统画像，不要等建模完成再找系统接口人。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用"一条主链 + 三个对象"做第一周的原型演示，让客户尽早看到效果，换取后续配合。</w:t>
      </w:r>
    </w:p>
    <w:p>
      <w:pPr>
        <w:pStyle w:val="Heading2"/>
      </w:pPr>
      <w:r>
        <w:t>6.3 团队与投入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672"/>
        <w:gridCol w:w="1836"/>
        <w:gridCol w:w="4130"/>
      </w:tblGrid>
      <w:tr>
        <w:trPr>
          <w:tblHeader/>
        </w:trPr>
        <w:tc>
          <w:tcPr>
            <w:tcW w:type="dxa" w:w="3672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角色</w:t>
            </w:r>
          </w:p>
        </w:tc>
        <w:tc>
          <w:tcPr>
            <w:tcW w:type="dxa" w:w="183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人数</w:t>
            </w:r>
          </w:p>
        </w:tc>
        <w:tc>
          <w:tcPr>
            <w:tcW w:type="dxa" w:w="4130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投入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项目经理</w:t>
            </w:r>
          </w:p>
        </w:tc>
        <w:tc>
          <w:tcPr>
            <w:tcW w:type="dxa" w:w="18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413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全程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本体架构师</w:t>
            </w:r>
          </w:p>
        </w:tc>
        <w:tc>
          <w:tcPr>
            <w:tcW w:type="dxa" w:w="18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413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全程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本体建模师</w:t>
            </w:r>
          </w:p>
        </w:tc>
        <w:tc>
          <w:tcPr>
            <w:tcW w:type="dxa" w:w="18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1–2</w:t>
            </w:r>
          </w:p>
        </w:tc>
        <w:tc>
          <w:tcPr>
            <w:tcW w:type="dxa" w:w="413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W3–W10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数据工程师</w:t>
            </w:r>
          </w:p>
        </w:tc>
        <w:tc>
          <w:tcPr>
            <w:tcW w:type="dxa" w:w="18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413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W8–W12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智能体工程师</w:t>
            </w:r>
          </w:p>
        </w:tc>
        <w:tc>
          <w:tcPr>
            <w:tcW w:type="dxa" w:w="18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413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W6–W12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客户业务 Owner</w:t>
            </w:r>
          </w:p>
        </w:tc>
        <w:tc>
          <w:tcPr>
            <w:tcW w:type="dxa" w:w="18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每域 1</w:t>
            </w:r>
          </w:p>
        </w:tc>
        <w:tc>
          <w:tcPr>
            <w:tcW w:type="dxa" w:w="413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兼职，评审与裁决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客户数据管家</w:t>
            </w:r>
          </w:p>
        </w:tc>
        <w:tc>
          <w:tcPr>
            <w:tcW w:type="dxa" w:w="18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2–3</w:t>
            </w:r>
          </w:p>
        </w:tc>
        <w:tc>
          <w:tcPr>
            <w:tcW w:type="dxa" w:w="413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兼职，映射与质检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源系统接口人</w:t>
            </w:r>
          </w:p>
        </w:tc>
        <w:tc>
          <w:tcPr>
            <w:tcW w:type="dxa" w:w="18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按系统</w:t>
            </w:r>
          </w:p>
        </w:tc>
        <w:tc>
          <w:tcPr>
            <w:tcW w:type="dxa" w:w="413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按需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 w:val="0"/>
          <w:sz w:val="21"/>
        </w:rPr>
        <w:t>一期（单域主链）我方投入约 90–120 人天；跨三域并行时约 160–220 人天。这个量级的差异主要来自源系统数量和口径争议密度。</w:t>
      </w:r>
    </w:p>
    <w:p>
      <w:pPr>
        <w:pStyle w:val="Heading2"/>
      </w:pPr>
      <w:r>
        <w:t>6.4 90 天必须看到的成果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1.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 w:val="0"/>
          <w:sz w:val="21"/>
        </w:rPr>
        <w:t>一条完整主链可以在系统里点通：从合同实例点到回款实例。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2.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 w:val="0"/>
          <w:sz w:val="21"/>
        </w:rPr>
        <w:t>一份质检报告，问题可定位到具体对象、属性和字段。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3.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 w:val="0"/>
          <w:sz w:val="21"/>
        </w:rPr>
        <w:t>一次真实的变更影响分析：改一个属性，系统列出所有受影响项。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4.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 w:val="0"/>
          <w:sz w:val="21"/>
        </w:rPr>
        <w:t>一个业务人员用自然语言问出正确口径，并且答案带引用。</w:t>
      </w:r>
    </w:p>
    <w:p>
      <w:r>
        <w:rPr>
          <w:rFonts w:ascii="PingFang SC" w:hAnsi="PingFang SC" w:eastAsia="PingFang SC"/>
          <w:b w:val="0"/>
          <w:sz w:val="21"/>
        </w:rPr>
        <w:t>这四件事做到，治理就从"项目"变成了"能力"。</w:t>
      </w:r>
    </w:p>
    <w:p>
      <w:pPr>
        <w:pStyle w:val="Heading1"/>
      </w:pPr>
      <w:r>
        <w:t>7. 北京电视台一期：怎么落地</w:t>
      </w:r>
    </w:p>
    <w:p>
      <w:pPr>
        <w:spacing w:before="80" w:after="160" w:line="312" w:lineRule="auto"/>
        <w:ind w:left="227" w:right="340"/>
        <w:pBdr>
          <w:left w:val="single" w:sz="18" w:space="6" w:color="1F6F8B"/>
        </w:pBdr>
        <w:shd w:val="clear" w:color="auto" w:fill="F3F6F8"/>
      </w:pPr>
      <w:r>
        <w:rPr>
          <w:rFonts w:ascii="PingFang SC" w:hAnsi="PingFang SC" w:eastAsia="PingFang SC"/>
          <w:b w:val="0"/>
          <w:color w:val="44586B"/>
          <w:sz w:val="20"/>
        </w:rPr>
        <w:t>说明：本节中的系统名称、组织维度和字段是对广电广告经营类企业的</w:t>
      </w:r>
      <w:r>
        <w:rPr>
          <w:rFonts w:ascii="PingFang SC" w:hAnsi="PingFang SC" w:eastAsia="PingFang SC"/>
          <w:b/>
          <w:color w:val="44586B"/>
          <w:sz w:val="20"/>
        </w:rPr>
        <w:t>通行结构假设</w:t>
      </w:r>
      <w:r>
        <w:rPr>
          <w:rFonts w:ascii="PingFang SC" w:hAnsi="PingFang SC" w:eastAsia="PingFang SC"/>
          <w:b w:val="0"/>
          <w:color w:val="44586B"/>
          <w:sz w:val="20"/>
        </w:rPr>
        <w:t>，用于说明方法如何落地，必须在 W1–W2 调研中逐项核实、替换。凡是与客户实际不符的，以调研结论为准。</w:t>
      </w:r>
    </w:p>
    <w:p>
      <w:pPr>
        <w:pStyle w:val="Heading2"/>
      </w:pPr>
      <w:r>
        <w:t>7.1 现状假设与治理难点</w:t>
      </w:r>
    </w:p>
    <w:p>
      <w:r>
        <w:rPr>
          <w:rFonts w:ascii="PingFang SC" w:hAnsi="PingFang SC" w:eastAsia="PingFang SC"/>
          <w:b w:val="0"/>
          <w:sz w:val="21"/>
        </w:rPr>
        <w:t>电视台的广告经营有一个典型特征：</w:t>
      </w:r>
      <w:r>
        <w:rPr>
          <w:rFonts w:ascii="PingFang SC" w:hAnsi="PingFang SC" w:eastAsia="PingFang SC"/>
          <w:b/>
          <w:sz w:val="21"/>
        </w:rPr>
        <w:t>一条业务链横跨五个以上系统，每个系统只掌握一段，且各说各话。</w:t>
      </w:r>
    </w:p>
    <w:p>
      <w:pPr>
        <w:keepLines/>
        <w:spacing w:before="100" w:after="160" w:line="269" w:lineRule="auto"/>
        <w:ind w:left="198" w:right="113"/>
        <w:shd w:val="clear" w:color="auto" w:fill="F5F7FA"/>
        <w:pBdr>
          <w:left w:val="single" w:sz="12" w:space="6" w:color="AFC2D2"/>
        </w:pBdr>
      </w:pPr>
      <w:r>
        <w:rPr>
          <w:rFonts w:ascii="Menlo" w:hAnsi="Menlo" w:eastAsia="PingFang SC"/>
          <w:color w:val="2B3845"/>
          <w:sz w:val="14"/>
        </w:rPr>
        <w:br/>
        <w:t>广告投放/CRM（客户、商机）→ 合同管理（合同、订单）→ 播出/编排（排期、播出）</w:t>
        <w:br/>
        <w:t xml:space="preserve">        → 财务核算（收入、成本）→ 资金/银行（回款、流水）</w:t>
        <w:br/>
      </w:r>
    </w:p>
    <w:p>
      <w:r>
        <w:rPr>
          <w:rFonts w:ascii="PingFang SC" w:hAnsi="PingFang SC" w:eastAsia="PingFang SC"/>
          <w:b w:val="0"/>
          <w:sz w:val="21"/>
        </w:rPr>
        <w:t>由此产生六个治理难点：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876"/>
        <w:gridCol w:w="1314"/>
        <w:gridCol w:w="3724"/>
        <w:gridCol w:w="3724"/>
      </w:tblGrid>
      <w:tr>
        <w:trPr>
          <w:tblHeader/>
        </w:trPr>
        <w:tc>
          <w:tcPr>
            <w:tcW w:type="dxa" w:w="87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#</w:t>
            </w:r>
          </w:p>
        </w:tc>
        <w:tc>
          <w:tcPr>
            <w:tcW w:type="dxa" w:w="131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难点</w:t>
            </w:r>
          </w:p>
        </w:tc>
        <w:tc>
          <w:tcPr>
            <w:tcW w:type="dxa" w:w="372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具体表现</w:t>
            </w:r>
          </w:p>
        </w:tc>
        <w:tc>
          <w:tcPr>
            <w:tcW w:type="dxa" w:w="372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对治理的要求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13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编码不统一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同一广告主在 CRM、合同、财务各有一个编码；频道/栏目编码在不同系统长度不同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必须建立统一 Party 与组织维度，并保留来源别名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</w:t>
            </w:r>
          </w:p>
        </w:tc>
        <w:tc>
          <w:tcPr>
            <w:tcW w:type="dxa" w:w="13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口径分裂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"收入"有合同额、刊例额、净额、确认收入、回款五种说法；折扣与代理费算法不一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必须把口径拆成独立属性并指定 Owner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</w:t>
            </w:r>
          </w:p>
        </w:tc>
        <w:tc>
          <w:tcPr>
            <w:tcW w:type="dxa" w:w="13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归属多维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一条广告同时归属频道、栏目、时段、广告主、代理、业务员、部门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关系必须显式建模，不能靠字段拼接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4</w:t>
            </w:r>
          </w:p>
        </w:tc>
        <w:tc>
          <w:tcPr>
            <w:tcW w:type="dxa" w:w="13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时间敏感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刊例价有生效期，合同有履约期，播出有实际日期，收入按会计期间确认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所有价格与组织维度需要版本与生效日期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5</w:t>
            </w:r>
          </w:p>
        </w:tc>
        <w:tc>
          <w:tcPr>
            <w:tcW w:type="dxa" w:w="13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事件驱动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播出即履约，履约即触发收入确认，回款再核销应收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必须建模事件对象与状态机，不能只建实体</w:t>
            </w:r>
          </w:p>
        </w:tc>
      </w:tr>
      <w:tr>
        <w:trPr>
          <w:cantSplit/>
        </w:trPr>
        <w:tc>
          <w:tcPr>
            <w:tcW w:type="dxa" w:w="8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6</w:t>
            </w:r>
          </w:p>
        </w:tc>
        <w:tc>
          <w:tcPr>
            <w:tcW w:type="dxa" w:w="13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历史欠账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早期合同缺字段、排期与播出对不上、跨年合同未结算</w:t>
            </w:r>
          </w:p>
        </w:tc>
        <w:tc>
          <w:tcPr>
            <w:tcW w:type="dxa" w:w="37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一期要"如实呈现"，不能为了好看而清洗掉问题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/>
          <w:sz w:val="21"/>
        </w:rPr>
        <w:t>一期的机会</w:t>
      </w:r>
      <w:r>
        <w:rPr>
          <w:rFonts w:ascii="PingFang SC" w:hAnsi="PingFang SC" w:eastAsia="PingFang SC"/>
          <w:b w:val="0"/>
          <w:sz w:val="21"/>
        </w:rPr>
        <w:t>：广告经营是收入源头，链条最长、牵扯系统最多、争议最集中。把这条链治通，收益最直接，也最容易向成本侧复制。</w:t>
      </w:r>
    </w:p>
    <w:p>
      <w:pPr>
        <w:pStyle w:val="Heading2"/>
      </w:pPr>
      <w:r>
        <w:t>7.2 一期目标与边界</w:t>
      </w:r>
    </w:p>
    <w:p>
      <w:r>
        <w:rPr>
          <w:rFonts w:ascii="PingFang SC" w:hAnsi="PingFang SC" w:eastAsia="PingFang SC"/>
          <w:b/>
          <w:sz w:val="21"/>
        </w:rPr>
        <w:t>目标（用业务语言表述，而不是技术语言）</w:t>
      </w:r>
      <w:r>
        <w:rPr>
          <w:rFonts w:ascii="PingFang SC" w:hAnsi="PingFang SC" w:eastAsia="PingFang SC"/>
          <w:b w:val="0"/>
          <w:sz w:val="21"/>
        </w:rPr>
        <w:t>：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1.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 w:val="0"/>
          <w:sz w:val="21"/>
        </w:rPr>
        <w:t>全台对"广告合同、投放订单、播出、收入、回款、成本"有一套</w:t>
      </w:r>
      <w:r>
        <w:rPr>
          <w:rFonts w:ascii="PingFang SC" w:hAnsi="PingFang SC" w:eastAsia="PingFang SC"/>
          <w:b/>
          <w:sz w:val="21"/>
        </w:rPr>
        <w:t>唯一说法</w:t>
      </w:r>
      <w:r>
        <w:rPr>
          <w:rFonts w:ascii="PingFang SC" w:hAnsi="PingFang SC" w:eastAsia="PingFang SC"/>
          <w:b w:val="0"/>
          <w:sz w:val="21"/>
        </w:rPr>
        <w:t>，争议可仲裁、可追溯。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2.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 w:val="0"/>
          <w:sz w:val="21"/>
        </w:rPr>
        <w:t>任意一份广告合同，可以从签约一路点到播出、收入确认和回款，</w:t>
      </w:r>
      <w:r>
        <w:rPr>
          <w:rFonts w:ascii="PingFang SC" w:hAnsi="PingFang SC" w:eastAsia="PingFang SC"/>
          <w:b/>
          <w:sz w:val="21"/>
        </w:rPr>
        <w:t>链路不断</w:t>
      </w:r>
      <w:r>
        <w:rPr>
          <w:rFonts w:ascii="PingFang SC" w:hAnsi="PingFang SC" w:eastAsia="PingFang SC"/>
          <w:b w:val="0"/>
          <w:sz w:val="21"/>
        </w:rPr>
        <w:t>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3.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 w:val="0"/>
          <w:sz w:val="21"/>
        </w:rPr>
        <w:t>成本可以按成本中心、项目、频道/栏目</w:t>
      </w:r>
      <w:r>
        <w:rPr>
          <w:rFonts w:ascii="PingFang SC" w:hAnsi="PingFang SC" w:eastAsia="PingFang SC"/>
          <w:b/>
          <w:sz w:val="21"/>
        </w:rPr>
        <w:t>归集与分摊</w:t>
      </w:r>
      <w:r>
        <w:rPr>
          <w:rFonts w:ascii="PingFang SC" w:hAnsi="PingFang SC" w:eastAsia="PingFang SC"/>
          <w:b w:val="0"/>
          <w:sz w:val="21"/>
        </w:rPr>
        <w:t>，每一笔都能解释来源。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4.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 w:val="0"/>
          <w:sz w:val="21"/>
        </w:rPr>
        <w:t>报表、应用和智能体</w:t>
      </w:r>
      <w:r>
        <w:rPr>
          <w:rFonts w:ascii="PingFang SC" w:hAnsi="PingFang SC" w:eastAsia="PingFang SC"/>
          <w:b/>
          <w:sz w:val="21"/>
        </w:rPr>
        <w:t>取同一份语义</w:t>
      </w:r>
      <w:r>
        <w:rPr>
          <w:rFonts w:ascii="PingFang SC" w:hAnsi="PingFang SC" w:eastAsia="PingFang SC"/>
          <w:b w:val="0"/>
          <w:sz w:val="21"/>
        </w:rPr>
        <w:t>，不再各写一套 SQL。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5.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 w:val="0"/>
          <w:sz w:val="21"/>
        </w:rPr>
        <w:t>形成可复制的"域模板"，二期向预算、版权、节目经营扩展。</w:t>
      </w:r>
    </w:p>
    <w:p>
      <w:r>
        <w:rPr>
          <w:rFonts w:ascii="PingFang SC" w:hAnsi="PingFang SC" w:eastAsia="PingFang SC"/>
          <w:b/>
          <w:sz w:val="21"/>
        </w:rPr>
        <w:t>范围（In / Out）</w:t>
      </w:r>
      <w:r>
        <w:rPr>
          <w:rFonts w:ascii="PingFang SC" w:hAnsi="PingFang SC" w:eastAsia="PingFang SC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纳入一期</w:t>
            </w:r>
          </w:p>
        </w:tc>
        <w:tc>
          <w:tcPr>
            <w:tcW w:type="dxa" w:w="481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不纳入一期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广告经营域：客户与代理、合同与订单、资源与排期、履约与结算</w:t>
            </w:r>
          </w:p>
        </w:tc>
        <w:tc>
          <w:tcPr>
            <w:tcW w:type="dxa" w:w="48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广告投放的外部监测数据（第三方监播）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收入域：收入确认、应收、回款、开票、科目与期间</w:t>
            </w:r>
          </w:p>
        </w:tc>
        <w:tc>
          <w:tcPr>
            <w:tcW w:type="dxa" w:w="48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全面预算管理与滚动预测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成本域：成本中心、成本项目、费用归集、采购、分摊</w:t>
            </w:r>
          </w:p>
        </w:tc>
        <w:tc>
          <w:tcPr>
            <w:tcW w:type="dxa" w:w="48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节目版权成本、人力成本、内容制作成本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组织资源域：组织、员工、频道、栏目、节目（共享主数据）</w:t>
            </w:r>
          </w:p>
        </w:tc>
        <w:tc>
          <w:tcPr>
            <w:tcW w:type="dxa" w:w="48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非结构化数据（舆情、内容标签、合同扫描件正文）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 个可运行业务场景、治理智能体 5 种模式</w:t>
            </w:r>
          </w:p>
        </w:tc>
        <w:tc>
          <w:tcPr>
            <w:tcW w:type="dxa" w:w="481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数据仓库整体重构、实时链路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/>
          <w:sz w:val="21"/>
        </w:rPr>
        <w:t>边界原则</w:t>
      </w:r>
      <w:r>
        <w:rPr>
          <w:rFonts w:ascii="PingFang SC" w:hAnsi="PingFang SC" w:eastAsia="PingFang SC"/>
          <w:b w:val="0"/>
          <w:sz w:val="21"/>
        </w:rPr>
        <w:t>：一期只治理"能形成闭环的主链"，不做全台资产普查；只承诺可验证的指标，不承诺"数据全部干净"。</w:t>
      </w:r>
    </w:p>
    <w:p>
      <w:pPr>
        <w:pStyle w:val="Heading2"/>
      </w:pPr>
      <w:r>
        <w:t>7.3 一期本体蓝图</w:t>
      </w:r>
    </w:p>
    <w:p>
      <w:r>
        <w:rPr>
          <w:rFonts w:ascii="PingFang SC" w:hAnsi="PingFang SC" w:eastAsia="PingFang SC"/>
          <w:b/>
          <w:sz w:val="21"/>
        </w:rPr>
        <w:t>四个业务域、十个主题域、31 个对象类型</w:t>
      </w:r>
      <w:r>
        <w:rPr>
          <w:rFonts w:ascii="PingFang SC" w:hAnsi="PingFang SC" w:eastAsia="PingFang SC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928"/>
        <w:gridCol w:w="2249"/>
        <w:gridCol w:w="5461"/>
      </w:tblGrid>
      <w:tr>
        <w:trPr>
          <w:tblHeader/>
        </w:trPr>
        <w:tc>
          <w:tcPr>
            <w:tcW w:type="dxa" w:w="192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业务域</w:t>
            </w:r>
          </w:p>
        </w:tc>
        <w:tc>
          <w:tcPr>
            <w:tcW w:type="dxa" w:w="224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主题域</w:t>
            </w:r>
          </w:p>
        </w:tc>
        <w:tc>
          <w:tcPr>
            <w:tcW w:type="dxa" w:w="546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对象类型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广告经营域</w:t>
            </w:r>
          </w:p>
        </w:tc>
        <w:tc>
          <w:tcPr>
            <w:tcW w:type="dxa" w:w="22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客户与代理</w:t>
            </w:r>
          </w:p>
        </w:tc>
        <w:tc>
          <w:tcPr>
            <w:tcW w:type="dxa" w:w="54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广告主、广告代理、客户别名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</w:p>
        </w:tc>
        <w:tc>
          <w:tcPr>
            <w:tcW w:type="dxa" w:w="22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合同与订单</w:t>
            </w:r>
          </w:p>
        </w:tc>
        <w:tc>
          <w:tcPr>
            <w:tcW w:type="dxa" w:w="54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广告合同、投放订单、合同变更单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</w:p>
        </w:tc>
        <w:tc>
          <w:tcPr>
            <w:tcW w:type="dxa" w:w="22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资源与排期</w:t>
            </w:r>
          </w:p>
        </w:tc>
        <w:tc>
          <w:tcPr>
            <w:tcW w:type="dxa" w:w="54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广告资源、刊例价、排期单、广告素材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</w:p>
        </w:tc>
        <w:tc>
          <w:tcPr>
            <w:tcW w:type="dxa" w:w="22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履约与结算</w:t>
            </w:r>
          </w:p>
        </w:tc>
        <w:tc>
          <w:tcPr>
            <w:tcW w:type="dxa" w:w="54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播出记录、结算单、发票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收入管理域</w:t>
            </w:r>
          </w:p>
        </w:tc>
        <w:tc>
          <w:tcPr>
            <w:tcW w:type="dxa" w:w="22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收入确认</w:t>
            </w:r>
          </w:p>
        </w:tc>
        <w:tc>
          <w:tcPr>
            <w:tcW w:type="dxa" w:w="54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收入确认单、会计科目、会计期间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</w:p>
        </w:tc>
        <w:tc>
          <w:tcPr>
            <w:tcW w:type="dxa" w:w="22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回款与应收</w:t>
            </w:r>
          </w:p>
        </w:tc>
        <w:tc>
          <w:tcPr>
            <w:tcW w:type="dxa" w:w="54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应收账款、回款单、银行流水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成本管理域</w:t>
            </w:r>
          </w:p>
        </w:tc>
        <w:tc>
          <w:tcPr>
            <w:tcW w:type="dxa" w:w="22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成本归集</w:t>
            </w:r>
          </w:p>
        </w:tc>
        <w:tc>
          <w:tcPr>
            <w:tcW w:type="dxa" w:w="54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成本中心、成本项目、成本归集单、费用报销单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</w:p>
        </w:tc>
        <w:tc>
          <w:tcPr>
            <w:tcW w:type="dxa" w:w="22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采购与分摊</w:t>
            </w:r>
          </w:p>
        </w:tc>
        <w:tc>
          <w:tcPr>
            <w:tcW w:type="dxa" w:w="54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供应商、采购合同、分摊规则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组织资源域</w:t>
            </w:r>
          </w:p>
        </w:tc>
        <w:tc>
          <w:tcPr>
            <w:tcW w:type="dxa" w:w="22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组织人员</w:t>
            </w:r>
          </w:p>
        </w:tc>
        <w:tc>
          <w:tcPr>
            <w:tcW w:type="dxa" w:w="54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组织部门、员工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</w:p>
        </w:tc>
        <w:tc>
          <w:tcPr>
            <w:tcW w:type="dxa" w:w="22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频道栏目节目</w:t>
            </w:r>
          </w:p>
        </w:tc>
        <w:tc>
          <w:tcPr>
            <w:tcW w:type="dxa" w:w="546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频道、栏目、节目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/>
          <w:sz w:val="21"/>
        </w:rPr>
        <w:t>共享主数据对象</w:t>
      </w:r>
      <w:r>
        <w:rPr>
          <w:rFonts w:ascii="PingFang SC" w:hAnsi="PingFang SC" w:eastAsia="PingFang SC"/>
          <w:b w:val="0"/>
          <w:sz w:val="21"/>
        </w:rPr>
        <w:t>（广告主/客户、供应商、组织部门、频道、栏目、节目、会计科目、会计期间）只建一次，三个域共同引用。这是"一个本体、多个业务域"的关键——</w:t>
      </w:r>
      <w:r>
        <w:rPr>
          <w:rFonts w:ascii="PingFang SC" w:hAnsi="PingFang SC" w:eastAsia="PingFang SC"/>
          <w:b/>
          <w:sz w:val="21"/>
        </w:rPr>
        <w:t>不要为每个治理项目单独建本体，否则只是把数据孤岛换成了模型孤岛。</w:t>
      </w:r>
    </w:p>
    <w:p>
      <w:r>
        <w:rPr>
          <w:rFonts w:ascii="PingFang SC" w:hAnsi="PingFang SC" w:eastAsia="PingFang SC"/>
          <w:b/>
          <w:sz w:val="21"/>
        </w:rPr>
        <w:t>核心对象的身份设计</w:t>
      </w:r>
      <w:r>
        <w:rPr>
          <w:rFonts w:ascii="PingFang SC" w:hAnsi="PingFang SC" w:eastAsia="PingFang SC"/>
          <w:b w:val="0"/>
          <w:sz w:val="21"/>
        </w:rPr>
        <w:t>（身份错了，后面全错）：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928"/>
        <w:gridCol w:w="1349"/>
        <w:gridCol w:w="3084"/>
        <w:gridCol w:w="3277"/>
      </w:tblGrid>
      <w:tr>
        <w:trPr>
          <w:tblHeader/>
        </w:trPr>
        <w:tc>
          <w:tcPr>
            <w:tcW w:type="dxa" w:w="192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对象</w:t>
            </w:r>
          </w:p>
        </w:tc>
        <w:tc>
          <w:tcPr>
            <w:tcW w:type="dxa" w:w="1349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主键</w:t>
            </w:r>
          </w:p>
        </w:tc>
        <w:tc>
          <w:tcPr>
            <w:tcW w:type="dxa" w:w="308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编码来源</w:t>
            </w:r>
          </w:p>
        </w:tc>
        <w:tc>
          <w:tcPr>
            <w:tcW w:type="dxa" w:w="3277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唯一性风险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广告主 / 客户</w:t>
            </w:r>
          </w:p>
        </w:tc>
        <w:tc>
          <w:tcPr>
            <w:tcW w:type="dxa" w:w="13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统一客户 ID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主数据系统生成，保留各系统别名</w:t>
            </w:r>
          </w:p>
        </w:tc>
        <w:tc>
          <w:tcPr>
            <w:tcW w:type="dxa" w:w="32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同一集团多个签约主体；代理与直客混用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广告合同</w:t>
            </w:r>
          </w:p>
        </w:tc>
        <w:tc>
          <w:tcPr>
            <w:tcW w:type="dxa" w:w="13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合同编号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合同系统</w:t>
            </w:r>
          </w:p>
        </w:tc>
        <w:tc>
          <w:tcPr>
            <w:tcW w:type="dxa" w:w="32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跨年续签、补充协议是否新合同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投放订单</w:t>
            </w:r>
          </w:p>
        </w:tc>
        <w:tc>
          <w:tcPr>
            <w:tcW w:type="dxa" w:w="13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订单编号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合同系统</w:t>
            </w:r>
          </w:p>
        </w:tc>
        <w:tc>
          <w:tcPr>
            <w:tcW w:type="dxa" w:w="32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一合同多订单；订单与排期一对多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广告资源</w:t>
            </w:r>
          </w:p>
        </w:tc>
        <w:tc>
          <w:tcPr>
            <w:tcW w:type="dxa" w:w="13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资源编码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编排/广告系统</w:t>
            </w:r>
          </w:p>
        </w:tc>
        <w:tc>
          <w:tcPr>
            <w:tcW w:type="dxa" w:w="32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资源改版后编码是否复用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播出记录</w:t>
            </w:r>
          </w:p>
        </w:tc>
        <w:tc>
          <w:tcPr>
            <w:tcW w:type="dxa" w:w="13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播出流水号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播出系统</w:t>
            </w:r>
          </w:p>
        </w:tc>
        <w:tc>
          <w:tcPr>
            <w:tcW w:type="dxa" w:w="32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重播、补播、错播的认定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收入确认单</w:t>
            </w:r>
          </w:p>
        </w:tc>
        <w:tc>
          <w:tcPr>
            <w:tcW w:type="dxa" w:w="13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确认单号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财务系统</w:t>
            </w:r>
          </w:p>
        </w:tc>
        <w:tc>
          <w:tcPr>
            <w:tcW w:type="dxa" w:w="32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按月确认还是一次性确认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成本中心</w:t>
            </w:r>
          </w:p>
        </w:tc>
        <w:tc>
          <w:tcPr>
            <w:tcW w:type="dxa" w:w="13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成本中心编码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财务系统</w:t>
            </w:r>
          </w:p>
        </w:tc>
        <w:tc>
          <w:tcPr>
            <w:tcW w:type="dxa" w:w="32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组织调整后的历史归属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频道 / 栏目 / 节目</w:t>
            </w:r>
          </w:p>
        </w:tc>
        <w:tc>
          <w:tcPr>
            <w:tcW w:type="dxa" w:w="1349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标准编码</w:t>
            </w:r>
          </w:p>
        </w:tc>
        <w:tc>
          <w:tcPr>
            <w:tcW w:type="dxa" w:w="308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主数据</w:t>
            </w:r>
          </w:p>
        </w:tc>
        <w:tc>
          <w:tcPr>
            <w:tcW w:type="dxa" w:w="32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频道改版、栏目更名、节目跨栏目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</w:pPr>
      <w:r>
        <w:t>7.4 主链与标准样例</w:t>
      </w:r>
    </w:p>
    <w:p>
      <w:pPr>
        <w:pStyle w:val="Heading3"/>
      </w:pPr>
      <w:r>
        <w:t>三条主链</w:t>
      </w:r>
    </w:p>
    <w:p>
      <w:pPr>
        <w:keepLines/>
        <w:spacing w:before="100" w:after="160" w:line="269" w:lineRule="auto"/>
        <w:ind w:left="198" w:right="113"/>
        <w:shd w:val="clear" w:color="auto" w:fill="F5F7FA"/>
        <w:pBdr>
          <w:left w:val="single" w:sz="12" w:space="6" w:color="AFC2D2"/>
        </w:pBdr>
      </w:pPr>
      <w:r>
        <w:rPr>
          <w:rFonts w:ascii="Menlo" w:hAnsi="Menlo" w:eastAsia="PingFang SC"/>
          <w:color w:val="2B3845"/>
          <w:sz w:val="13"/>
        </w:rPr>
        <w:br/>
        <w:t>【收入主链】</w:t>
        <w:br/>
        <w:t>广告主/代理 ─签订→ 广告合同 ─拆分为→ 投放订单 ─排期为→ 排期单 ─使用→ 广告资源 / 刊例价</w:t>
        <w:br/>
        <w:t>排期单 ─对应→ 播出记录 ─触发→ 收入确认单 ─生成→ 应收账款 ─核销→ 回款单</w:t>
        <w:br/>
        <w:t>广告合同 ─结算为→ 结算单 ─开具→ 发票 ─对应→ 应收账款</w:t>
        <w:br/>
        <w:br/>
        <w:t>【成本主链】</w:t>
        <w:br/>
        <w:t>供应商 ─签订→ 采购合同 ─归属→ 成本项目 ─归集→ 成本归集单 ─分摊至→ 成本中心</w:t>
        <w:br/>
        <w:t>费用报销单 ─归集→ 成本归集单；分摊规则 ─作用于→ 成本中心</w:t>
        <w:br/>
        <w:br/>
        <w:t>【组织维度】</w:t>
        <w:br/>
        <w:t>频道 ─包含→ 栏目 ─包含→ 节目</w:t>
        <w:br/>
        <w:t>组织部门 ─拥有→ 员工 ─负责→ 广告合同</w:t>
        <w:br/>
      </w:r>
    </w:p>
    <w:p>
      <w:pPr>
        <w:pStyle w:val="Heading3"/>
      </w:pPr>
      <w:r>
        <w:t>标准条目样例（一期预计 120 条以上）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1701"/>
        <w:gridCol w:w="680"/>
        <w:gridCol w:w="2891"/>
        <w:gridCol w:w="2891"/>
      </w:tblGrid>
      <w:tr>
        <w:trPr>
          <w:tblHeader/>
        </w:trPr>
        <w:tc>
          <w:tcPr>
            <w:tcW w:type="dxa" w:w="147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标准编号</w:t>
            </w:r>
          </w:p>
        </w:tc>
        <w:tc>
          <w:tcPr>
            <w:tcW w:type="dxa" w:w="170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标准名称</w:t>
            </w:r>
          </w:p>
        </w:tc>
        <w:tc>
          <w:tcPr>
            <w:tcW w:type="dxa" w:w="680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类型</w:t>
            </w:r>
          </w:p>
        </w:tc>
        <w:tc>
          <w:tcPr>
            <w:tcW w:type="dxa" w:w="289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定义 / 口径</w:t>
            </w:r>
          </w:p>
        </w:tc>
        <w:tc>
          <w:tcPr>
            <w:tcW w:type="dxa" w:w="289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约束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STD-ADV-001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合同金额（含税）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金额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合同签署的含税总金额，等于其下所有订单金额之和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≥ 0；与订单合计差异 &gt; 1 元需说明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STD-ADV-002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合同净额（不含税）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计算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合同金额 ÷ (1 + 适用税率)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税率取自合同签订期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STD-ADV-003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刊例价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金额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媒体公开报价，按资源与生效期版本化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同一资源同一期间只能有一个有效刊例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STD-ADV-004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折扣率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比率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合同净额 ÷ 刊例总额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0 ≤ x ≤ 1；低于阈值需审批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STD-ADV-005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代理费率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比率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代理合同约定的服务费比例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0 ≤ x ≤ 0.15，超限需特批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STD-ADV-006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排期次数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整数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排期单约定的播出次数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&gt; 0；与实际播出次数差异需登记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STD-ADV-007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播出次数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整数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以播出系统记录为准的实际播出次数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≥ 0；重播单独计数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STD-FIN-001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确认收入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计算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合同净额 × 已播出次数 ÷ 合同总次数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累计不超过合同净额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STD-FIN-002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应收账款余额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计算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确认收入 − 回款 − 已核销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≥ 0；负数需核查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STD-FIN-003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回款金额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金额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银行实际到账金额，按到账日归属期间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与银行流水一一对应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STD-FIN-004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会计期间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编码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YYYYMM，财务系统统一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已关账期间禁止写入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STD-COST-001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成本中心编码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编码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财务系统 6 位编码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与组织部门有生效期映射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STD-COST-002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成本归集金额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计算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归集单下所有费用明细之和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与明细合计一致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STD-COST-003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分摊比例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比率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分摊规则定义的分摊权重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同一成本中心合计 = 100%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STD-ORG-001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频道编码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编码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全台统一 4 位编码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改版不改码，停播置失效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STD-ORG-002</w:t>
            </w:r>
          </w:p>
        </w:tc>
        <w:tc>
          <w:tcPr>
            <w:tcW w:type="dxa" w:w="17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栏目编码</w:t>
            </w:r>
          </w:p>
        </w:tc>
        <w:tc>
          <w:tcPr>
            <w:tcW w:type="dxa" w:w="680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编码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频道内唯一，跨频道不重复</w:t>
            </w:r>
          </w:p>
        </w:tc>
        <w:tc>
          <w:tcPr>
            <w:tcW w:type="dxa" w:w="289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更名不改码</w:t>
            </w:r>
          </w:p>
        </w:tc>
      </w:tr>
    </w:tbl>
    <w:p>
      <w:pPr>
        <w:spacing w:before="0" w:after="0" w:line="144" w:lineRule="auto"/>
      </w:pPr>
    </w:p>
    <w:p>
      <w:pPr>
        <w:pStyle w:val="Heading3"/>
      </w:pPr>
      <w:r>
        <w:t>口径冲突的处理示范</w:t>
      </w:r>
    </w:p>
    <w:p>
      <w:r>
        <w:rPr>
          <w:rFonts w:ascii="PingFang SC" w:hAnsi="PingFang SC" w:eastAsia="PingFang SC"/>
          <w:b w:val="0"/>
          <w:sz w:val="21"/>
        </w:rPr>
        <w:t>广告业务里最容易吵的是"这笔合同到底算多少钱"。本体治理的答案不是给一个数，而是给一组</w:t>
      </w:r>
      <w:r>
        <w:rPr>
          <w:rFonts w:ascii="PingFang SC" w:hAnsi="PingFang SC" w:eastAsia="PingFang SC"/>
          <w:b/>
          <w:sz w:val="21"/>
        </w:rPr>
        <w:t>可勾稽的金额</w:t>
      </w:r>
      <w:r>
        <w:rPr>
          <w:rFonts w:ascii="PingFang SC" w:hAnsi="PingFang SC" w:eastAsia="PingFang SC"/>
          <w:b w:val="0"/>
          <w:sz w:val="21"/>
        </w:rPr>
        <w:t>：</w:t>
      </w:r>
    </w:p>
    <w:p>
      <w:pPr>
        <w:keepLines/>
        <w:spacing w:before="100" w:after="160" w:line="269" w:lineRule="auto"/>
        <w:ind w:left="198" w:right="113"/>
        <w:shd w:val="clear" w:color="auto" w:fill="F5F7FA"/>
        <w:pBdr>
          <w:left w:val="single" w:sz="12" w:space="6" w:color="AFC2D2"/>
        </w:pBdr>
      </w:pPr>
      <w:r>
        <w:rPr>
          <w:rFonts w:ascii="Menlo" w:hAnsi="Menlo" w:eastAsia="PingFang SC"/>
          <w:color w:val="2B3845"/>
          <w:sz w:val="16"/>
        </w:rPr>
        <w:br/>
        <w:t>刊例总额 ─折扣→ 合同金额（含税）─拆税→ 合同净额</w:t>
        <w:br/>
        <w:t>合同净额 ─按播出进度→ 确认收入</w:t>
        <w:br/>
        <w:t>确认收入 ─→ 应收账款 ─回款核销→ 回款金额</w:t>
        <w:br/>
        <w:t>确认收入 ─开票→ 发票金额（≤ 结算金额）</w:t>
        <w:br/>
      </w:r>
    </w:p>
    <w:p>
      <w:r>
        <w:rPr>
          <w:rFonts w:ascii="PingFang SC" w:hAnsi="PingFang SC" w:eastAsia="PingFang SC"/>
          <w:b w:val="0"/>
          <w:sz w:val="21"/>
        </w:rPr>
        <w:t>每一条边都是一个可验证的规则（例如"发票金额不得超过结算金额"、"累计确认收入不得超过合同净额"）。当五个数对不上时，系统能指出是哪一条边断了，而不是让人重新翻合同。</w:t>
      </w:r>
    </w:p>
    <w:p>
      <w:pPr>
        <w:pStyle w:val="Heading2"/>
      </w:pPr>
      <w:r>
        <w:t>7.5 智能体怎么干：五个阶段的具体用法</w:t>
      </w:r>
    </w:p>
    <w:p>
      <w:pPr>
        <w:pStyle w:val="Heading3"/>
      </w:pPr>
      <w:r>
        <w:t>阶段一：建模（W5–W7）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514"/>
        <w:gridCol w:w="7124"/>
      </w:tblGrid>
      <w:tr>
        <w:trPr>
          <w:tblHeader/>
        </w:trPr>
        <w:tc>
          <w:tcPr>
            <w:tcW w:type="dxa" w:w="251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项</w:t>
            </w:r>
          </w:p>
        </w:tc>
        <w:tc>
          <w:tcPr>
            <w:tcW w:type="dxa" w:w="712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5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喂什么</w:t>
            </w:r>
          </w:p>
        </w:tc>
        <w:tc>
          <w:tcPr>
            <w:tcW w:type="dxa" w:w="71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广告合同模板、合同审批流说明、合同系统 DDL、播出系统字段清单、财务报表与指标定义、现行制度文件</w:t>
            </w:r>
          </w:p>
        </w:tc>
      </w:tr>
      <w:tr>
        <w:trPr>
          <w:cantSplit/>
        </w:trPr>
        <w:tc>
          <w:tcPr>
            <w:tcW w:type="dxa" w:w="25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智能体任务</w:t>
            </w:r>
          </w:p>
        </w:tc>
        <w:tc>
          <w:tcPr>
            <w:tcW w:type="dxa" w:w="71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抽取候选对象与属性；识别同义与歧义；标注"模板有系统无""系统有模板无"的字段；给出证据位置</w:t>
            </w:r>
          </w:p>
        </w:tc>
      </w:tr>
      <w:tr>
        <w:trPr>
          <w:cantSplit/>
        </w:trPr>
        <w:tc>
          <w:tcPr>
            <w:tcW w:type="dxa" w:w="25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产出</w:t>
            </w:r>
          </w:p>
        </w:tc>
        <w:tc>
          <w:tcPr>
            <w:tcW w:type="dxa" w:w="71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对象/属性提案（带证据、置信度、冲突提示）</w:t>
            </w:r>
          </w:p>
        </w:tc>
      </w:tr>
      <w:tr>
        <w:trPr>
          <w:cantSplit/>
        </w:trPr>
        <w:tc>
          <w:tcPr>
            <w:tcW w:type="dxa" w:w="25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人工动作</w:t>
            </w:r>
          </w:p>
        </w:tc>
        <w:tc>
          <w:tcPr>
            <w:tcW w:type="dxa" w:w="71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业务建模师逐条接受/驳回；架构师处理跨域冲突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/>
          <w:sz w:val="21"/>
        </w:rPr>
        <w:t>任务卡示例</w:t>
      </w:r>
      <w:r>
        <w:rPr>
          <w:rFonts w:ascii="PingFang SC" w:hAnsi="PingFang SC" w:eastAsia="PingFang SC"/>
          <w:b w:val="0"/>
          <w:sz w:val="21"/>
        </w:rPr>
        <w:t>：</w:t>
      </w:r>
    </w:p>
    <w:p>
      <w:pPr>
        <w:keepLines/>
        <w:spacing w:before="100" w:after="160" w:line="269" w:lineRule="auto"/>
        <w:ind w:left="198" w:right="113"/>
        <w:shd w:val="clear" w:color="auto" w:fill="F5F7FA"/>
        <w:pBdr>
          <w:left w:val="single" w:sz="12" w:space="6" w:color="AFC2D2"/>
        </w:pBdr>
      </w:pPr>
      <w:r>
        <w:rPr>
          <w:rFonts w:ascii="Menlo" w:hAnsi="Menlo" w:eastAsia="PingFang SC"/>
          <w:color w:val="2B3845"/>
          <w:sz w:val="13"/>
        </w:rPr>
        <w:br/>
        <w:t>角色：本体建模副驾</w:t>
        <w:br/>
        <w:t>目标：为"广告经营域"生成对象与属性候选，不修改任何已发布内容</w:t>
        <w:br/>
        <w:t>输入：①《电视广告发布合同》模板 ②合同系统 DDL ③现有本体广告经营域</w:t>
        <w:br/>
        <w:t>要求：</w:t>
        <w:br/>
        <w:t xml:space="preserve">  1. 每个候选对象给出：中文名、英文名、业务定义、建议主键、核心/事件/需行动分类</w:t>
        <w:br/>
        <w:t xml:space="preserve">  2. 每个候选属性给出：所属对象、数据类型、单位/枚举、是否必填、来源字段（如有）</w:t>
        <w:br/>
        <w:t xml:space="preserve">  3. 标注三类差异：本体已有 / 仅模板有 / 仅系统有</w:t>
        <w:br/>
        <w:t xml:space="preserve">  4. 每条结论附证据位置；无法确认的标"待确认"，不要推测</w:t>
        <w:br/>
        <w:t>输出：结构化提案列表 + 一页冲突摘要</w:t>
        <w:br/>
      </w:r>
    </w:p>
    <w:p>
      <w:pPr>
        <w:pStyle w:val="Heading3"/>
      </w:pPr>
      <w:r>
        <w:t>阶段二：落标（W8–W9）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514"/>
        <w:gridCol w:w="7124"/>
      </w:tblGrid>
      <w:tr>
        <w:trPr>
          <w:tblHeader/>
        </w:trPr>
        <w:tc>
          <w:tcPr>
            <w:tcW w:type="dxa" w:w="251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项</w:t>
            </w:r>
          </w:p>
        </w:tc>
        <w:tc>
          <w:tcPr>
            <w:tcW w:type="dxa" w:w="712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5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喂什么</w:t>
            </w:r>
          </w:p>
        </w:tc>
        <w:tc>
          <w:tcPr>
            <w:tcW w:type="dxa" w:w="71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各系统表结构与字段注释、字段样例值（脱敏）、主键与更新频率、接口文档</w:t>
            </w:r>
          </w:p>
        </w:tc>
      </w:tr>
      <w:tr>
        <w:trPr>
          <w:cantSplit/>
        </w:trPr>
        <w:tc>
          <w:tcPr>
            <w:tcW w:type="dxa" w:w="25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智能体任务</w:t>
            </w:r>
          </w:p>
        </w:tc>
        <w:tc>
          <w:tcPr>
            <w:tcW w:type="dxa" w:w="71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字段语义匹配、映射候选、转换规则建议、一对多/多对一识别、同名不同义告警</w:t>
            </w:r>
          </w:p>
        </w:tc>
      </w:tr>
      <w:tr>
        <w:trPr>
          <w:cantSplit/>
        </w:trPr>
        <w:tc>
          <w:tcPr>
            <w:tcW w:type="dxa" w:w="25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产出</w:t>
            </w:r>
          </w:p>
        </w:tc>
        <w:tc>
          <w:tcPr>
            <w:tcW w:type="dxa" w:w="71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字段映射候选、转换规则、映射风险清单</w:t>
            </w:r>
          </w:p>
        </w:tc>
      </w:tr>
      <w:tr>
        <w:trPr>
          <w:cantSplit/>
        </w:trPr>
        <w:tc>
          <w:tcPr>
            <w:tcW w:type="dxa" w:w="25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人工动作</w:t>
            </w:r>
          </w:p>
        </w:tc>
        <w:tc>
          <w:tcPr>
            <w:tcW w:type="dxa" w:w="71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数据管家确认、系统接口人背书、映射测试通过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/>
          <w:sz w:val="21"/>
        </w:rPr>
        <w:t>任务卡示例</w:t>
      </w:r>
      <w:r>
        <w:rPr>
          <w:rFonts w:ascii="PingFang SC" w:hAnsi="PingFang SC" w:eastAsia="PingFang SC"/>
          <w:b w:val="0"/>
          <w:sz w:val="21"/>
        </w:rPr>
        <w:t>：</w:t>
      </w:r>
    </w:p>
    <w:p>
      <w:pPr>
        <w:keepLines/>
        <w:spacing w:before="100" w:after="160" w:line="269" w:lineRule="auto"/>
        <w:ind w:left="198" w:right="113"/>
        <w:shd w:val="clear" w:color="auto" w:fill="F5F7FA"/>
        <w:pBdr>
          <w:left w:val="single" w:sz="12" w:space="6" w:color="AFC2D2"/>
        </w:pBdr>
      </w:pPr>
      <w:r>
        <w:rPr>
          <w:rFonts w:ascii="Menlo" w:hAnsi="Menlo" w:eastAsia="PingFang SC"/>
          <w:color w:val="2B3845"/>
          <w:sz w:val="16"/>
        </w:rPr>
        <w:br/>
        <w:t>角色：落标副驾</w:t>
        <w:br/>
        <w:t>目标：判断以下三个字段是否指向同一业务实体，并给出映射建议</w:t>
        <w:br/>
        <w:t>输入：</w:t>
        <w:br/>
        <w:t xml:space="preserve">  A. 合同系统 contract_no varchar(32)，样例 HT2024-0001</w:t>
        <w:br/>
        <w:t xml:space="preserve">  B. 财务系统 htbh char(20)，样例 2024HT0001</w:t>
        <w:br/>
        <w:t xml:space="preserve">  C. 数仓 ad_contract_id bigint，样例 8800123</w:t>
        <w:br/>
        <w:t>要求：</w:t>
        <w:br/>
        <w:t xml:space="preserve">  1. 判断是否为同一实体，说明依据（编码规则/长度/样例分布）</w:t>
        <w:br/>
        <w:t xml:space="preserve">  2. 若存在一对多或多对一，列出可能成因与验证方法</w:t>
        <w:br/>
        <w:t xml:space="preserve">  3. 给出转换规则建议与风险等级</w:t>
        <w:br/>
        <w:t xml:space="preserve">  4. 不确定时明确说"需要抽样比对"，不要给出确定结论</w:t>
        <w:br/>
      </w:r>
    </w:p>
    <w:p>
      <w:pPr>
        <w:pStyle w:val="Heading3"/>
      </w:pPr>
      <w:r>
        <w:t>阶段三：质检（W10–W11）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514"/>
        <w:gridCol w:w="7124"/>
      </w:tblGrid>
      <w:tr>
        <w:trPr>
          <w:tblHeader/>
        </w:trPr>
        <w:tc>
          <w:tcPr>
            <w:tcW w:type="dxa" w:w="251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项</w:t>
            </w:r>
          </w:p>
        </w:tc>
        <w:tc>
          <w:tcPr>
            <w:tcW w:type="dxa" w:w="712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5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喂什么</w:t>
            </w:r>
          </w:p>
        </w:tc>
        <w:tc>
          <w:tcPr>
            <w:tcW w:type="dxa" w:w="71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质检结果、映射覆盖率、实例统计、异常样例</w:t>
            </w:r>
          </w:p>
        </w:tc>
      </w:tr>
      <w:tr>
        <w:trPr>
          <w:cantSplit/>
        </w:trPr>
        <w:tc>
          <w:tcPr>
            <w:tcW w:type="dxa" w:w="25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智能体任务</w:t>
            </w:r>
          </w:p>
        </w:tc>
        <w:tc>
          <w:tcPr>
            <w:tcW w:type="dxa" w:w="71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问题分级、根因归纳、修复建议、按影响面排序、生成整改工单</w:t>
            </w:r>
          </w:p>
        </w:tc>
      </w:tr>
      <w:tr>
        <w:trPr>
          <w:cantSplit/>
        </w:trPr>
        <w:tc>
          <w:tcPr>
            <w:tcW w:type="dxa" w:w="25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产出</w:t>
            </w:r>
          </w:p>
        </w:tc>
        <w:tc>
          <w:tcPr>
            <w:tcW w:type="dxa" w:w="71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质检解读报告 + 工单列表</w:t>
            </w:r>
          </w:p>
        </w:tc>
      </w:tr>
      <w:tr>
        <w:trPr>
          <w:cantSplit/>
        </w:trPr>
        <w:tc>
          <w:tcPr>
            <w:tcW w:type="dxa" w:w="251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人工动作</w:t>
            </w:r>
          </w:p>
        </w:tc>
        <w:tc>
          <w:tcPr>
            <w:tcW w:type="dxa" w:w="712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领域 Owner 确认整改范围与排期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/>
          <w:sz w:val="21"/>
        </w:rPr>
        <w:t>任务卡示例</w:t>
      </w:r>
      <w:r>
        <w:rPr>
          <w:rFonts w:ascii="PingFang SC" w:hAnsi="PingFang SC" w:eastAsia="PingFang SC"/>
          <w:b w:val="0"/>
          <w:sz w:val="21"/>
        </w:rPr>
        <w:t>：</w:t>
      </w:r>
    </w:p>
    <w:p>
      <w:pPr>
        <w:keepLines/>
        <w:spacing w:before="100" w:after="160" w:line="269" w:lineRule="auto"/>
        <w:ind w:left="198" w:right="113"/>
        <w:shd w:val="clear" w:color="auto" w:fill="F5F7FA"/>
        <w:pBdr>
          <w:left w:val="single" w:sz="12" w:space="6" w:color="AFC2D2"/>
        </w:pBdr>
      </w:pPr>
      <w:r>
        <w:rPr>
          <w:rFonts w:ascii="Menlo" w:hAnsi="Menlo" w:eastAsia="PingFang SC"/>
          <w:color w:val="2B3845"/>
          <w:sz w:val="14"/>
        </w:rPr>
        <w:br/>
        <w:t>角色：质检官</w:t>
        <w:br/>
        <w:t>目标：把本期质检结果转成可执行的整改计划</w:t>
        <w:br/>
        <w:t>输入：质检报告（含对象/属性/映射/实例四类问题）、映射覆盖率、异常样例</w:t>
        <w:br/>
        <w:t>要求：</w:t>
        <w:br/>
        <w:t xml:space="preserve">  1. 按"影响收入准确性 &gt; 影响成本归集 &gt; 影响查询体验"排序</w:t>
        <w:br/>
        <w:t xml:space="preserve">  2. 每个问题给：根因假设、影响对象、修复动作、责任角色、预估工作量</w:t>
        <w:br/>
        <w:t xml:space="preserve">  3. 区分"数据问题"与"模型问题"，后者需要走变更流程</w:t>
        <w:br/>
        <w:t xml:space="preserve">  4. 输出前 10 项高优先级工单</w:t>
        <w:br/>
      </w:r>
    </w:p>
    <w:p>
      <w:pPr>
        <w:pStyle w:val="Heading3"/>
      </w:pPr>
      <w:r>
        <w:t>阶段四：运营（W13 起，持续）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2776"/>
        <w:gridCol w:w="2612"/>
        <w:gridCol w:w="2776"/>
      </w:tblGrid>
      <w:tr>
        <w:trPr>
          <w:tblHeader/>
        </w:trPr>
        <w:tc>
          <w:tcPr>
            <w:tcW w:type="dxa" w:w="147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场景</w:t>
            </w:r>
          </w:p>
        </w:tc>
        <w:tc>
          <w:tcPr>
            <w:tcW w:type="dxa" w:w="277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用户提问</w:t>
            </w:r>
          </w:p>
        </w:tc>
        <w:tc>
          <w:tcPr>
            <w:tcW w:type="dxa" w:w="2612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智能体动作</w:t>
            </w:r>
          </w:p>
        </w:tc>
        <w:tc>
          <w:tcPr>
            <w:tcW w:type="dxa" w:w="277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口径解释</w:t>
            </w:r>
          </w:p>
        </w:tc>
        <w:tc>
          <w:tcPr>
            <w:tcW w:type="dxa" w:w="27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"市场部说收入 1.2 亿，财务说 9000 万，差在哪？"</w:t>
            </w:r>
          </w:p>
        </w:tc>
        <w:tc>
          <w:tcPr>
            <w:tcW w:type="dxa" w:w="26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对比五个金额属性的定义与取数</w:t>
            </w:r>
          </w:p>
        </w:tc>
        <w:tc>
          <w:tcPr>
            <w:tcW w:type="dxa" w:w="27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差异清单 + 应引用的标准属性 + 引用出处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数据追溯</w:t>
            </w:r>
          </w:p>
        </w:tc>
        <w:tc>
          <w:tcPr>
            <w:tcW w:type="dxa" w:w="27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"这份合同的收入为什么只确认了 60%？"</w:t>
            </w:r>
          </w:p>
        </w:tc>
        <w:tc>
          <w:tcPr>
            <w:tcW w:type="dxa" w:w="26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穿透合同→订单→排期→播出→确认单</w:t>
            </w:r>
          </w:p>
        </w:tc>
        <w:tc>
          <w:tcPr>
            <w:tcW w:type="dxa" w:w="27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关系链 + 每一步的次数与金额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影响分析</w:t>
            </w:r>
          </w:p>
        </w:tc>
        <w:tc>
          <w:tcPr>
            <w:tcW w:type="dxa" w:w="27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"把合同金额拆成含税和不含税，会影响什么？"</w:t>
            </w:r>
          </w:p>
        </w:tc>
        <w:tc>
          <w:tcPr>
            <w:tcW w:type="dxa" w:w="26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计算依赖闭包</w:t>
            </w:r>
          </w:p>
        </w:tc>
        <w:tc>
          <w:tcPr>
            <w:tcW w:type="dxa" w:w="27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受影响映射/规则/报表/智能体清单 + 迁移建议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异常发现</w:t>
            </w:r>
          </w:p>
        </w:tc>
        <w:tc>
          <w:tcPr>
            <w:tcW w:type="dxa" w:w="27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"哪些合同已播出但未确认收入？"</w:t>
            </w:r>
          </w:p>
        </w:tc>
        <w:tc>
          <w:tcPr>
            <w:tcW w:type="dxa" w:w="26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组合规则与实例查询</w:t>
            </w:r>
          </w:p>
        </w:tc>
        <w:tc>
          <w:tcPr>
            <w:tcW w:type="dxa" w:w="277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清单 + 金额汇总 + 责任部门</w:t>
            </w:r>
          </w:p>
        </w:tc>
      </w:tr>
    </w:tbl>
    <w:p>
      <w:pPr>
        <w:spacing w:before="0" w:after="0" w:line="144" w:lineRule="auto"/>
      </w:pPr>
    </w:p>
    <w:p>
      <w:pPr>
        <w:pStyle w:val="Heading3"/>
      </w:pPr>
      <w:r>
        <w:t>阶段五：复制（二期）</w:t>
      </w:r>
    </w:p>
    <w:p>
      <w:r>
        <w:rPr>
          <w:rFonts w:ascii="PingFang SC" w:hAnsi="PingFang SC" w:eastAsia="PingFang SC"/>
          <w:b w:val="0"/>
          <w:sz w:val="21"/>
        </w:rPr>
        <w:t>把一期的做法封装成"域模板"：域的标准对象清单、必备关系、必备规则、映射检查表、质检项、验收指标。二期扩展到预算、版权、节目经营时，直接套模板，建模周期可缩短 30%–40%。</w:t>
      </w:r>
    </w:p>
    <w:p>
      <w:pPr>
        <w:pStyle w:val="Heading2"/>
      </w:pPr>
      <w:r>
        <w:t>7.6 14 周实施计划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1268"/>
        <w:gridCol w:w="2695"/>
        <w:gridCol w:w="2695"/>
        <w:gridCol w:w="1506"/>
      </w:tblGrid>
      <w:tr>
        <w:trPr>
          <w:tblHeader/>
        </w:trPr>
        <w:tc>
          <w:tcPr>
            <w:tcW w:type="dxa" w:w="147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周次</w:t>
            </w:r>
          </w:p>
        </w:tc>
        <w:tc>
          <w:tcPr>
            <w:tcW w:type="dxa" w:w="1268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工作包</w:t>
            </w:r>
          </w:p>
        </w:tc>
        <w:tc>
          <w:tcPr>
            <w:tcW w:type="dxa" w:w="269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关键动作</w:t>
            </w:r>
          </w:p>
        </w:tc>
        <w:tc>
          <w:tcPr>
            <w:tcW w:type="dxa" w:w="269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交付物</w:t>
            </w:r>
          </w:p>
        </w:tc>
        <w:tc>
          <w:tcPr>
            <w:tcW w:type="dxa" w:w="150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6"/>
              </w:rPr>
              <w:t>责任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W1–W2</w:t>
            </w:r>
          </w:p>
        </w:tc>
        <w:tc>
          <w:tcPr>
            <w:tcW w:type="dxa" w:w="12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启动与调研</w:t>
            </w:r>
          </w:p>
        </w:tc>
        <w:tc>
          <w:tcPr>
            <w:tcW w:type="dxa" w:w="26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三域访谈、系统清单、主链确认、组织任命、指标基线</w:t>
            </w:r>
          </w:p>
        </w:tc>
        <w:tc>
          <w:tcPr>
            <w:tcW w:type="dxa" w:w="26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调研纪要、范围说明书、主链图、RACI</w:t>
            </w:r>
          </w:p>
        </w:tc>
        <w:tc>
          <w:tcPr>
            <w:tcW w:type="dxa" w:w="150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PM + 架构师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W3–W4</w:t>
            </w:r>
          </w:p>
        </w:tc>
        <w:tc>
          <w:tcPr>
            <w:tcW w:type="dxa" w:w="12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术语与口径</w:t>
            </w:r>
          </w:p>
        </w:tc>
        <w:tc>
          <w:tcPr>
            <w:tcW w:type="dxa" w:w="26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术语工作坊、口径争议清单、委员会裁决</w:t>
            </w:r>
          </w:p>
        </w:tc>
        <w:tc>
          <w:tcPr>
            <w:tcW w:type="dxa" w:w="26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术语表 v1.0、口径裁决记录</w:t>
            </w:r>
          </w:p>
        </w:tc>
        <w:tc>
          <w:tcPr>
            <w:tcW w:type="dxa" w:w="150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三域 Owner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W5–W7</w:t>
            </w:r>
          </w:p>
        </w:tc>
        <w:tc>
          <w:tcPr>
            <w:tcW w:type="dxa" w:w="12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本体建模</w:t>
            </w:r>
          </w:p>
        </w:tc>
        <w:tc>
          <w:tcPr>
            <w:tcW w:type="dxa" w:w="26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四域建模、两轮评审、图谱复核</w:t>
            </w:r>
          </w:p>
        </w:tc>
        <w:tc>
          <w:tcPr>
            <w:tcW w:type="dxa" w:w="26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本体 v0.9（31 对象 / 36 关系 / 30 规则 / 10 Action）</w:t>
            </w:r>
          </w:p>
        </w:tc>
        <w:tc>
          <w:tcPr>
            <w:tcW w:type="dxa" w:w="150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建模师 + 架构师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W8–W9</w:t>
            </w:r>
          </w:p>
        </w:tc>
        <w:tc>
          <w:tcPr>
            <w:tcW w:type="dxa" w:w="12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落标映射</w:t>
            </w:r>
          </w:p>
        </w:tc>
        <w:tc>
          <w:tcPr>
            <w:tcW w:type="dxa" w:w="26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系统画像、四级映射、映射测试、例外台账</w:t>
            </w:r>
          </w:p>
        </w:tc>
        <w:tc>
          <w:tcPr>
            <w:tcW w:type="dxa" w:w="26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映射矩阵、测试报告、例外清单</w:t>
            </w:r>
          </w:p>
        </w:tc>
        <w:tc>
          <w:tcPr>
            <w:tcW w:type="dxa" w:w="150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数据管家 + 接口人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W10–W11</w:t>
            </w:r>
          </w:p>
        </w:tc>
        <w:tc>
          <w:tcPr>
            <w:tcW w:type="dxa" w:w="12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质检整改</w:t>
            </w:r>
          </w:p>
        </w:tc>
        <w:tc>
          <w:tcPr>
            <w:tcW w:type="dxa" w:w="26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四类质检、问题分级、整改验证</w:t>
            </w:r>
          </w:p>
        </w:tc>
        <w:tc>
          <w:tcPr>
            <w:tcW w:type="dxa" w:w="26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质检报告、整改记录</w:t>
            </w:r>
          </w:p>
        </w:tc>
        <w:tc>
          <w:tcPr>
            <w:tcW w:type="dxa" w:w="150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数据管家 + Owner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W12</w:t>
            </w:r>
          </w:p>
        </w:tc>
        <w:tc>
          <w:tcPr>
            <w:tcW w:type="dxa" w:w="12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发布与标准导出</w:t>
            </w:r>
          </w:p>
        </w:tc>
        <w:tc>
          <w:tcPr>
            <w:tcW w:type="dxa" w:w="26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评审、发布快照 v1.0.0、导出标准文档</w:t>
            </w:r>
          </w:p>
        </w:tc>
        <w:tc>
          <w:tcPr>
            <w:tcW w:type="dxa" w:w="26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发布版本、标准文档、变更记录</w:t>
            </w:r>
          </w:p>
        </w:tc>
        <w:tc>
          <w:tcPr>
            <w:tcW w:type="dxa" w:w="150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委员会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W13–W14</w:t>
            </w:r>
          </w:p>
        </w:tc>
        <w:tc>
          <w:tcPr>
            <w:tcW w:type="dxa" w:w="1268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场景与智能体</w:t>
            </w:r>
          </w:p>
        </w:tc>
        <w:tc>
          <w:tcPr>
            <w:tcW w:type="dxa" w:w="26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3 个场景上线、5 种模式配置、培训、验收</w:t>
            </w:r>
          </w:p>
        </w:tc>
        <w:tc>
          <w:tcPr>
            <w:tcW w:type="dxa" w:w="26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场景清单、智能体评测报告、运营手册</w:t>
            </w:r>
          </w:p>
        </w:tc>
        <w:tc>
          <w:tcPr>
            <w:tcW w:type="dxa" w:w="150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6"/>
              </w:rPr>
              <w:t>全员</w:t>
            </w:r>
          </w:p>
        </w:tc>
      </w:tr>
    </w:tbl>
    <w:p>
      <w:pPr>
        <w:spacing w:before="0" w:after="0" w:line="144" w:lineRule="auto"/>
      </w:pPr>
    </w:p>
    <w:p>
      <w:r>
        <w:rPr>
          <w:rFonts w:ascii="PingFang SC" w:hAnsi="PingFang SC" w:eastAsia="PingFang SC"/>
          <w:b/>
          <w:sz w:val="21"/>
        </w:rPr>
        <w:t>关键路径</w:t>
      </w:r>
      <w:r>
        <w:rPr>
          <w:rFonts w:ascii="PingFang SC" w:hAnsi="PingFang SC" w:eastAsia="PingFang SC"/>
          <w:b w:val="0"/>
          <w:sz w:val="21"/>
        </w:rPr>
        <w:t>：术语与口径（W3–W4）→ 建模（W5–W7）→ 落标（W8–W9）。其中口径裁决是最不可压缩的环节，必须在 W1 就锁定 Owner 和裁决机制。</w:t>
      </w:r>
    </w:p>
    <w:p>
      <w:pPr>
        <w:pStyle w:val="Heading2"/>
      </w:pPr>
      <w:r>
        <w:t>7.7 验收清单与度量</w:t>
      </w:r>
    </w:p>
    <w:p>
      <w:r>
        <w:rPr>
          <w:rFonts w:ascii="PingFang SC" w:hAnsi="PingFang SC" w:eastAsia="PingFang SC"/>
          <w:b/>
          <w:sz w:val="21"/>
        </w:rPr>
        <w:t>功能验收</w:t>
      </w:r>
      <w:r>
        <w:rPr>
          <w:rFonts w:ascii="PingFang SC" w:hAnsi="PingFang SC" w:eastAsia="PingFang SC"/>
          <w:b w:val="0"/>
          <w:sz w:val="21"/>
        </w:rPr>
        <w:t>：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1.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 w:val="0"/>
          <w:sz w:val="21"/>
        </w:rPr>
        <w:t>本体 v1.0.0 发布，31 个对象、36 条关系、30 条规则、10 个 Action、3 个场景可运行。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2.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 w:val="0"/>
          <w:sz w:val="21"/>
        </w:rPr>
        <w:t>标准条目 ≥ 120 条，每条具备定义、类型、来源、规则、Owner。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3.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 w:val="0"/>
          <w:sz w:val="21"/>
        </w:rPr>
        <w:t>主链可从合同实例穿透到回款实例，路径完整、可导出。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4.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 w:val="0"/>
          <w:sz w:val="21"/>
        </w:rPr>
        <w:t>质检报告可定位到对象/属性/字段，高危问题闭环率 100%。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5.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 w:val="0"/>
          <w:sz w:val="21"/>
        </w:rPr>
        <w:t>发布快照不可编辑，历史版本可对比，变更记录可追溯到人。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6.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 w:val="0"/>
          <w:sz w:val="21"/>
        </w:rPr>
        <w:t>智能体五种模式可用，提案全部带证据，无证据结论自动转人工。</w:t>
      </w:r>
    </w:p>
    <w:p>
      <w:r>
        <w:rPr>
          <w:rFonts w:ascii="PingFang SC" w:hAnsi="PingFang SC" w:eastAsia="PingFang SC"/>
          <w:b/>
          <w:sz w:val="21"/>
        </w:rPr>
        <w:t>指标验收</w:t>
      </w:r>
      <w:r>
        <w:rPr>
          <w:rFonts w:ascii="PingFang SC" w:hAnsi="PingFang SC" w:eastAsia="PingFang SC"/>
          <w:b w:val="0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4016"/>
        <w:gridCol w:w="5622"/>
      </w:tblGrid>
      <w:tr>
        <w:trPr>
          <w:tblHeader/>
        </w:trPr>
        <w:tc>
          <w:tcPr>
            <w:tcW w:type="dxa" w:w="401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指标</w:t>
            </w:r>
          </w:p>
        </w:tc>
        <w:tc>
          <w:tcPr>
            <w:tcW w:type="dxa" w:w="5622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401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标准覆盖率</w:t>
            </w:r>
          </w:p>
        </w:tc>
        <w:tc>
          <w:tcPr>
            <w:tcW w:type="dxa" w:w="562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 90%</w:t>
            </w:r>
          </w:p>
        </w:tc>
      </w:tr>
      <w:tr>
        <w:trPr>
          <w:cantSplit/>
        </w:trPr>
        <w:tc>
          <w:tcPr>
            <w:tcW w:type="dxa" w:w="401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落标率</w:t>
            </w:r>
          </w:p>
        </w:tc>
        <w:tc>
          <w:tcPr>
            <w:tcW w:type="dxa" w:w="562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 85%</w:t>
            </w:r>
          </w:p>
        </w:tc>
      </w:tr>
      <w:tr>
        <w:trPr>
          <w:cantSplit/>
        </w:trPr>
        <w:tc>
          <w:tcPr>
            <w:tcW w:type="dxa" w:w="401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主键唯一率</w:t>
            </w:r>
          </w:p>
        </w:tc>
        <w:tc>
          <w:tcPr>
            <w:tcW w:type="dxa" w:w="562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 99.5%</w:t>
            </w:r>
          </w:p>
        </w:tc>
      </w:tr>
      <w:tr>
        <w:trPr>
          <w:cantSplit/>
        </w:trPr>
        <w:tc>
          <w:tcPr>
            <w:tcW w:type="dxa" w:w="401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主链关系穿透率</w:t>
            </w:r>
          </w:p>
        </w:tc>
        <w:tc>
          <w:tcPr>
            <w:tcW w:type="dxa" w:w="562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 95%</w:t>
            </w:r>
          </w:p>
        </w:tc>
      </w:tr>
      <w:tr>
        <w:trPr>
          <w:cantSplit/>
        </w:trPr>
        <w:tc>
          <w:tcPr>
            <w:tcW w:type="dxa" w:w="401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高危质检闭环率</w:t>
            </w:r>
          </w:p>
        </w:tc>
        <w:tc>
          <w:tcPr>
            <w:tcW w:type="dxa" w:w="562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401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智能体提案接受率</w:t>
            </w:r>
          </w:p>
        </w:tc>
        <w:tc>
          <w:tcPr>
            <w:tcW w:type="dxa" w:w="562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 60%</w:t>
            </w:r>
          </w:p>
        </w:tc>
      </w:tr>
      <w:tr>
        <w:trPr>
          <w:cantSplit/>
        </w:trPr>
        <w:tc>
          <w:tcPr>
            <w:tcW w:type="dxa" w:w="401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口径问答抽检正确率</w:t>
            </w:r>
          </w:p>
        </w:tc>
        <w:tc>
          <w:tcPr>
            <w:tcW w:type="dxa" w:w="562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 90%</w:t>
            </w:r>
          </w:p>
        </w:tc>
      </w:tr>
      <w:tr>
        <w:trPr>
          <w:cantSplit/>
        </w:trPr>
        <w:tc>
          <w:tcPr>
            <w:tcW w:type="dxa" w:w="401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接入消费方</w:t>
            </w:r>
          </w:p>
        </w:tc>
        <w:tc>
          <w:tcPr>
            <w:tcW w:type="dxa" w:w="562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 3 个（报表/应用/智能体）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</w:pPr>
      <w:r>
        <w:t>7.8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295"/>
        <w:gridCol w:w="3442"/>
        <w:gridCol w:w="3901"/>
      </w:tblGrid>
      <w:tr>
        <w:trPr>
          <w:tblHeader/>
        </w:trPr>
        <w:tc>
          <w:tcPr>
            <w:tcW w:type="dxa" w:w="2295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风险</w:t>
            </w:r>
          </w:p>
        </w:tc>
        <w:tc>
          <w:tcPr>
            <w:tcW w:type="dxa" w:w="3442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影响</w:t>
            </w:r>
          </w:p>
        </w:tc>
        <w:tc>
          <w:tcPr>
            <w:tcW w:type="dxa" w:w="3901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源系统厂商不配合</w:t>
            </w:r>
          </w:p>
        </w:tc>
        <w:tc>
          <w:tcPr>
            <w:tcW w:type="dxa" w:w="34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无法取元数据与样例，映射停滞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合同层面约定只读权限；退化为导出文件 + 脱敏；先做能做的系统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同一客户多编码</w:t>
            </w:r>
          </w:p>
        </w:tc>
        <w:tc>
          <w:tcPr>
            <w:tcW w:type="dxa" w:w="34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关系错乱、收入归集错误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Party 主数据 + 别名表 + 人工裁定规则 + 定期比对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收入口径争议</w:t>
            </w:r>
          </w:p>
        </w:tc>
        <w:tc>
          <w:tcPr>
            <w:tcW w:type="dxa" w:w="34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评审卡住、返工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拆成五个属性分别定义；委员会 48 小时裁决；裁决结果版本化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组织与频道频繁调整</w:t>
            </w:r>
          </w:p>
        </w:tc>
        <w:tc>
          <w:tcPr>
            <w:tcW w:type="dxa" w:w="34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历史数据归属漂移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维度拉链 + 生效日期；编码不变、状态置失效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历史数据质量差</w:t>
            </w:r>
          </w:p>
        </w:tc>
        <w:tc>
          <w:tcPr>
            <w:tcW w:type="dxa" w:w="34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质检大量告警、信心受挫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一期"如实呈现 + 分级整改"，不承诺清零；先修影响金额的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智能体幻觉</w:t>
            </w:r>
          </w:p>
        </w:tc>
        <w:tc>
          <w:tcPr>
            <w:tcW w:type="dxa" w:w="34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错误建议被采纳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证据约束 + 置信度阈值 + 四个卡点 + 评测集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数据安全与权限</w:t>
            </w:r>
          </w:p>
        </w:tc>
        <w:tc>
          <w:tcPr>
            <w:tcW w:type="dxa" w:w="34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敏感数据泄露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行/列级权限、脱敏、智能体继承用户权限、全量审计</w:t>
            </w:r>
          </w:p>
        </w:tc>
      </w:tr>
      <w:tr>
        <w:trPr>
          <w:cantSplit/>
        </w:trPr>
        <w:tc>
          <w:tcPr>
            <w:tcW w:type="dxa" w:w="2295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关键人依赖</w:t>
            </w:r>
          </w:p>
        </w:tc>
        <w:tc>
          <w:tcPr>
            <w:tcW w:type="dxa" w:w="344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移交后停摆</w:t>
            </w:r>
          </w:p>
        </w:tc>
        <w:tc>
          <w:tcPr>
            <w:tcW w:type="dxa" w:w="3901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双人建模、运营手册、客户侧培训与认证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</w:pPr>
      <w:r>
        <w:t>7.9 团队与分工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754"/>
        <w:gridCol w:w="1377"/>
        <w:gridCol w:w="5507"/>
      </w:tblGrid>
      <w:tr>
        <w:trPr>
          <w:tblHeader/>
        </w:trPr>
        <w:tc>
          <w:tcPr>
            <w:tcW w:type="dxa" w:w="275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角色</w:t>
            </w:r>
          </w:p>
        </w:tc>
        <w:tc>
          <w:tcPr>
            <w:tcW w:type="dxa" w:w="1377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人数</w:t>
            </w:r>
          </w:p>
        </w:tc>
        <w:tc>
          <w:tcPr>
            <w:tcW w:type="dxa" w:w="5507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27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项目经理</w:t>
            </w:r>
          </w:p>
        </w:tc>
        <w:tc>
          <w:tcPr>
            <w:tcW w:type="dxa" w:w="13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55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计划、风险、沟通、验收</w:t>
            </w:r>
          </w:p>
        </w:tc>
      </w:tr>
      <w:tr>
        <w:trPr>
          <w:cantSplit/>
        </w:trPr>
        <w:tc>
          <w:tcPr>
            <w:tcW w:type="dxa" w:w="27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本体架构师</w:t>
            </w:r>
          </w:p>
        </w:tc>
        <w:tc>
          <w:tcPr>
            <w:tcW w:type="dxa" w:w="13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55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建模规范、跨域对齐、评审</w:t>
            </w:r>
          </w:p>
        </w:tc>
      </w:tr>
      <w:tr>
        <w:trPr>
          <w:cantSplit/>
        </w:trPr>
        <w:tc>
          <w:tcPr>
            <w:tcW w:type="dxa" w:w="27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本体建模师</w:t>
            </w:r>
          </w:p>
        </w:tc>
        <w:tc>
          <w:tcPr>
            <w:tcW w:type="dxa" w:w="13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</w:t>
            </w:r>
          </w:p>
        </w:tc>
        <w:tc>
          <w:tcPr>
            <w:tcW w:type="dxa" w:w="55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四域建模、提案裁决、标准导出</w:t>
            </w:r>
          </w:p>
        </w:tc>
      </w:tr>
      <w:tr>
        <w:trPr>
          <w:cantSplit/>
        </w:trPr>
        <w:tc>
          <w:tcPr>
            <w:tcW w:type="dxa" w:w="27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数据工程师</w:t>
            </w:r>
          </w:p>
        </w:tc>
        <w:tc>
          <w:tcPr>
            <w:tcW w:type="dxa" w:w="13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55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系统画像、映射、测试、实例同步</w:t>
            </w:r>
          </w:p>
        </w:tc>
      </w:tr>
      <w:tr>
        <w:trPr>
          <w:cantSplit/>
        </w:trPr>
        <w:tc>
          <w:tcPr>
            <w:tcW w:type="dxa" w:w="27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智能体工程师</w:t>
            </w:r>
          </w:p>
        </w:tc>
        <w:tc>
          <w:tcPr>
            <w:tcW w:type="dxa" w:w="13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55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工具接入、任务卡配置、评测</w:t>
            </w:r>
          </w:p>
        </w:tc>
      </w:tr>
      <w:tr>
        <w:trPr>
          <w:cantSplit/>
        </w:trPr>
        <w:tc>
          <w:tcPr>
            <w:tcW w:type="dxa" w:w="27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客户治理负责人</w:t>
            </w:r>
          </w:p>
        </w:tc>
        <w:tc>
          <w:tcPr>
            <w:tcW w:type="dxa" w:w="13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</w:t>
            </w:r>
          </w:p>
        </w:tc>
        <w:tc>
          <w:tcPr>
            <w:tcW w:type="dxa" w:w="55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组织协调、委员会召集</w:t>
            </w:r>
          </w:p>
        </w:tc>
      </w:tr>
      <w:tr>
        <w:trPr>
          <w:cantSplit/>
        </w:trPr>
        <w:tc>
          <w:tcPr>
            <w:tcW w:type="dxa" w:w="27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客户领域 Owner</w:t>
            </w:r>
          </w:p>
        </w:tc>
        <w:tc>
          <w:tcPr>
            <w:tcW w:type="dxa" w:w="13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</w:t>
            </w:r>
          </w:p>
        </w:tc>
        <w:tc>
          <w:tcPr>
            <w:tcW w:type="dxa" w:w="55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广告/收入/成本口径裁决</w:t>
            </w:r>
          </w:p>
        </w:tc>
      </w:tr>
      <w:tr>
        <w:trPr>
          <w:cantSplit/>
        </w:trPr>
        <w:tc>
          <w:tcPr>
            <w:tcW w:type="dxa" w:w="27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客户数据管家</w:t>
            </w:r>
          </w:p>
        </w:tc>
        <w:tc>
          <w:tcPr>
            <w:tcW w:type="dxa" w:w="13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</w:t>
            </w:r>
          </w:p>
        </w:tc>
        <w:tc>
          <w:tcPr>
            <w:tcW w:type="dxa" w:w="55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映射维护、质检整改</w:t>
            </w:r>
          </w:p>
        </w:tc>
      </w:tr>
      <w:tr>
        <w:trPr>
          <w:cantSplit/>
        </w:trPr>
        <w:tc>
          <w:tcPr>
            <w:tcW w:type="dxa" w:w="275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源系统接口人</w:t>
            </w:r>
          </w:p>
        </w:tc>
        <w:tc>
          <w:tcPr>
            <w:tcW w:type="dxa" w:w="137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5–6</w:t>
            </w:r>
          </w:p>
        </w:tc>
        <w:tc>
          <w:tcPr>
            <w:tcW w:type="dxa" w:w="5507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元数据、样例、接口配合</w:t>
            </w:r>
          </w:p>
        </w:tc>
      </w:tr>
    </w:tbl>
    <w:p>
      <w:pPr>
        <w:spacing w:before="0" w:after="0" w:line="144" w:lineRule="auto"/>
      </w:pPr>
    </w:p>
    <w:p>
      <w:pPr>
        <w:pStyle w:val="Heading2"/>
      </w:pPr>
      <w:r>
        <w:t>7.10 二期展望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/>
          <w:sz w:val="21"/>
        </w:rPr>
        <w:t>横向扩展</w:t>
      </w:r>
      <w:r>
        <w:rPr>
          <w:rFonts w:ascii="PingFang SC" w:hAnsi="PingFang SC" w:eastAsia="PingFang SC"/>
          <w:b w:val="0"/>
          <w:sz w:val="21"/>
        </w:rPr>
        <w:t>：预算管理、版权成本、节目经营、内容制作成本。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/>
          <w:sz w:val="21"/>
        </w:rPr>
        <w:t>纵向深化</w:t>
      </w:r>
      <w:r>
        <w:rPr>
          <w:rFonts w:ascii="PingFang SC" w:hAnsi="PingFang SC" w:eastAsia="PingFang SC"/>
          <w:b w:val="0"/>
          <w:sz w:val="21"/>
        </w:rPr>
        <w:t>：从"能查"到"能算"——经营分析指标树、单合同盈利分析、频道/栏目贡献度。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/>
          <w:sz w:val="21"/>
        </w:rPr>
        <w:t>智能升级</w:t>
      </w:r>
      <w:r>
        <w:rPr>
          <w:rFonts w:ascii="PingFang SC" w:hAnsi="PingFang SC" w:eastAsia="PingFang SC"/>
          <w:b w:val="0"/>
          <w:sz w:val="21"/>
        </w:rPr>
        <w:t>：质检修复半自动化、变更提案自动生成、异常主动预警。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/>
          <w:sz w:val="21"/>
        </w:rPr>
        <w:t>组织固化</w:t>
      </w:r>
      <w:r>
        <w:rPr>
          <w:rFonts w:ascii="PingFang SC" w:hAnsi="PingFang SC" w:eastAsia="PingFang SC"/>
          <w:b w:val="0"/>
          <w:sz w:val="21"/>
        </w:rPr>
        <w:t>：把本体评审纳入需求变更流程，把标准消费纳入系统上线门禁。</w:t>
      </w:r>
    </w:p>
    <w:p>
      <w:pPr>
        <w:pStyle w:val="Heading1"/>
      </w:pPr>
      <w:r>
        <w:t>8. 立即可做的五件事</w:t>
      </w:r>
    </w:p>
    <w:p>
      <w:r>
        <w:rPr>
          <w:rFonts w:ascii="PingFang SC" w:hAnsi="PingFang SC" w:eastAsia="PingFang SC"/>
          <w:b w:val="0"/>
          <w:sz w:val="21"/>
        </w:rPr>
        <w:t>不要把方案停在纸面上。建议在签约后两周内完成以下五件事，用最小成本验证方法是否成立：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1.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选一条主链，指定一个 Owner</w:t>
      </w:r>
      <w:r>
        <w:rPr>
          <w:rFonts w:ascii="PingFang SC" w:hAnsi="PingFang SC" w:eastAsia="PingFang SC"/>
          <w:b w:val="0"/>
          <w:sz w:val="21"/>
        </w:rPr>
        <w:t>。推荐"广告合同 → 排期 → 播出 → 收入确认 → 回款"。主链之外的先不碰。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2.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做三个对象的原型</w:t>
      </w:r>
      <w:r>
        <w:rPr>
          <w:rFonts w:ascii="PingFang SC" w:hAnsi="PingFang SC" w:eastAsia="PingFang SC"/>
          <w:b w:val="0"/>
          <w:sz w:val="21"/>
        </w:rPr>
        <w:t>。广告合同、播出记录、收入确认单，加三条关系、十条标准，在系统里真实点通一遍。让客户看见"点得动"，比任何 PPT 都有说服力。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3.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开一次口径裁决会</w:t>
      </w:r>
      <w:r>
        <w:rPr>
          <w:rFonts w:ascii="PingFang SC" w:hAnsi="PingFang SC" w:eastAsia="PingFang SC"/>
          <w:b w:val="0"/>
          <w:sz w:val="21"/>
        </w:rPr>
        <w:t>。只讨论"收入"这一个词，产出五个属性的定义、公式、来源和责任人，当场签字。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4.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做一次智能体演练</w:t>
      </w:r>
      <w:r>
        <w:rPr>
          <w:rFonts w:ascii="PingFang SC" w:hAnsi="PingFang SC" w:eastAsia="PingFang SC"/>
          <w:b w:val="0"/>
          <w:sz w:val="21"/>
        </w:rPr>
        <w:t>。拿一份真实合同模板和一份 DDL，让智能体在半小时内产出对象候选与冲突清单，再让建模师逐条评审。效率差异会自己说话。</w:t>
      </w:r>
    </w:p>
    <w:p>
      <w:pPr>
        <w:spacing w:after="80"/>
        <w:ind w:left="425" w:hanging="312"/>
      </w:pPr>
      <w:r>
        <w:rPr>
          <w:rFonts w:ascii="PingFang SC" w:hAnsi="PingFang SC" w:eastAsia="PingFang SC"/>
          <w:b/>
          <w:color w:val="1F6F8B"/>
          <w:sz w:val="21"/>
        </w:rPr>
        <w:t>5.</w:t>
      </w:r>
      <w:r>
        <w:rPr>
          <w:rFonts w:ascii="PingFang SC" w:hAnsi="PingFang SC" w:eastAsia="PingFang SC"/>
          <w:sz w:val="21"/>
        </w:rPr>
        <w:t xml:space="preserve">  </w:t>
      </w:r>
      <w:r>
        <w:rPr>
          <w:rFonts w:ascii="PingFang SC" w:hAnsi="PingFang SC" w:eastAsia="PingFang SC"/>
          <w:b/>
          <w:sz w:val="21"/>
        </w:rPr>
        <w:t>定基线、定节奏</w:t>
      </w:r>
      <w:r>
        <w:rPr>
          <w:rFonts w:ascii="PingFang SC" w:hAnsi="PingFang SC" w:eastAsia="PingFang SC"/>
          <w:b w:val="0"/>
          <w:sz w:val="21"/>
        </w:rPr>
        <w:t>。把 3.8 的指标测一遍作为基线，此后每两周复盘一次，只看看板和未闭环项。</w:t>
      </w:r>
    </w:p>
    <w:p>
      <w:pPr>
        <w:pStyle w:val="Heading1"/>
      </w:pPr>
      <w:r>
        <w:t>附录 A 标准卡片模板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044"/>
        <w:gridCol w:w="2283"/>
        <w:gridCol w:w="4312"/>
      </w:tblGrid>
      <w:tr>
        <w:trPr>
          <w:tblHeader/>
        </w:trPr>
        <w:tc>
          <w:tcPr>
            <w:tcW w:type="dxa" w:w="3044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字段</w:t>
            </w:r>
          </w:p>
        </w:tc>
        <w:tc>
          <w:tcPr>
            <w:tcW w:type="dxa" w:w="2283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说明</w:t>
            </w:r>
          </w:p>
        </w:tc>
        <w:tc>
          <w:tcPr>
            <w:tcW w:type="dxa" w:w="4312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3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标准编号</w:t>
            </w:r>
          </w:p>
        </w:tc>
        <w:tc>
          <w:tcPr>
            <w:tcW w:type="dxa" w:w="2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域前缀 + 序号</w:t>
            </w:r>
          </w:p>
        </w:tc>
        <w:tc>
          <w:tcPr>
            <w:tcW w:type="dxa" w:w="43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STD-ADV-001</w:t>
            </w:r>
          </w:p>
        </w:tc>
      </w:tr>
      <w:tr>
        <w:trPr>
          <w:cantSplit/>
        </w:trPr>
        <w:tc>
          <w:tcPr>
            <w:tcW w:type="dxa" w:w="3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中文名</w:t>
            </w:r>
          </w:p>
        </w:tc>
        <w:tc>
          <w:tcPr>
            <w:tcW w:type="dxa" w:w="2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业务通用叫法</w:t>
            </w:r>
          </w:p>
        </w:tc>
        <w:tc>
          <w:tcPr>
            <w:tcW w:type="dxa" w:w="43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合同金额（含税）</w:t>
            </w:r>
          </w:p>
        </w:tc>
      </w:tr>
      <w:tr>
        <w:trPr>
          <w:cantSplit/>
        </w:trPr>
        <w:tc>
          <w:tcPr>
            <w:tcW w:type="dxa" w:w="3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英文名</w:t>
            </w:r>
          </w:p>
        </w:tc>
        <w:tc>
          <w:tcPr>
            <w:tcW w:type="dxa" w:w="2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技术字段名</w:t>
            </w:r>
          </w:p>
        </w:tc>
        <w:tc>
          <w:tcPr>
            <w:tcW w:type="dxa" w:w="43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contract_amount_gross</w:t>
            </w:r>
          </w:p>
        </w:tc>
      </w:tr>
      <w:tr>
        <w:trPr>
          <w:cantSplit/>
        </w:trPr>
        <w:tc>
          <w:tcPr>
            <w:tcW w:type="dxa" w:w="3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所属对象</w:t>
            </w:r>
          </w:p>
        </w:tc>
        <w:tc>
          <w:tcPr>
            <w:tcW w:type="dxa" w:w="2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对象类型</w:t>
            </w:r>
          </w:p>
        </w:tc>
        <w:tc>
          <w:tcPr>
            <w:tcW w:type="dxa" w:w="43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广告合同</w:t>
            </w:r>
          </w:p>
        </w:tc>
      </w:tr>
      <w:tr>
        <w:trPr>
          <w:cantSplit/>
        </w:trPr>
        <w:tc>
          <w:tcPr>
            <w:tcW w:type="dxa" w:w="3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业务定义</w:t>
            </w:r>
          </w:p>
        </w:tc>
        <w:tc>
          <w:tcPr>
            <w:tcW w:type="dxa" w:w="2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一句话说清是什么</w:t>
            </w:r>
          </w:p>
        </w:tc>
        <w:tc>
          <w:tcPr>
            <w:tcW w:type="dxa" w:w="43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合同签署的含税总金额</w:t>
            </w:r>
          </w:p>
        </w:tc>
      </w:tr>
      <w:tr>
        <w:trPr>
          <w:cantSplit/>
        </w:trPr>
        <w:tc>
          <w:tcPr>
            <w:tcW w:type="dxa" w:w="3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计算口径</w:t>
            </w:r>
          </w:p>
        </w:tc>
        <w:tc>
          <w:tcPr>
            <w:tcW w:type="dxa" w:w="2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派生属性必填</w:t>
            </w:r>
          </w:p>
        </w:tc>
        <w:tc>
          <w:tcPr>
            <w:tcW w:type="dxa" w:w="43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Σ 订单金额</w:t>
            </w:r>
          </w:p>
        </w:tc>
      </w:tr>
      <w:tr>
        <w:trPr>
          <w:cantSplit/>
        </w:trPr>
        <w:tc>
          <w:tcPr>
            <w:tcW w:type="dxa" w:w="3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数据类型 / 长度 / 精度</w:t>
            </w:r>
          </w:p>
        </w:tc>
        <w:tc>
          <w:tcPr>
            <w:tcW w:type="dxa" w:w="2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结构标准</w:t>
            </w:r>
          </w:p>
        </w:tc>
        <w:tc>
          <w:tcPr>
            <w:tcW w:type="dxa" w:w="43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decimal(18,2)</w:t>
            </w:r>
          </w:p>
        </w:tc>
      </w:tr>
      <w:tr>
        <w:trPr>
          <w:cantSplit/>
        </w:trPr>
        <w:tc>
          <w:tcPr>
            <w:tcW w:type="dxa" w:w="3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单位 / 枚举</w:t>
            </w:r>
          </w:p>
        </w:tc>
        <w:tc>
          <w:tcPr>
            <w:tcW w:type="dxa" w:w="2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值域标准</w:t>
            </w:r>
          </w:p>
        </w:tc>
        <w:tc>
          <w:tcPr>
            <w:tcW w:type="dxa" w:w="43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元 / 人民币</w:t>
            </w:r>
          </w:p>
        </w:tc>
      </w:tr>
      <w:tr>
        <w:trPr>
          <w:cantSplit/>
        </w:trPr>
        <w:tc>
          <w:tcPr>
            <w:tcW w:type="dxa" w:w="3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主键 / 必填 / 唯一</w:t>
            </w:r>
          </w:p>
        </w:tc>
        <w:tc>
          <w:tcPr>
            <w:tcW w:type="dxa" w:w="2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身份与约束</w:t>
            </w:r>
          </w:p>
        </w:tc>
        <w:tc>
          <w:tcPr>
            <w:tcW w:type="dxa" w:w="43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否 / 是 / 否</w:t>
            </w:r>
          </w:p>
        </w:tc>
      </w:tr>
      <w:tr>
        <w:trPr>
          <w:cantSplit/>
        </w:trPr>
        <w:tc>
          <w:tcPr>
            <w:tcW w:type="dxa" w:w="3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来源系统 / 表 / 字段</w:t>
            </w:r>
          </w:p>
        </w:tc>
        <w:tc>
          <w:tcPr>
            <w:tcW w:type="dxa" w:w="2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落标</w:t>
            </w:r>
          </w:p>
        </w:tc>
        <w:tc>
          <w:tcPr>
            <w:tcW w:type="dxa" w:w="43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合同系统 / t_contract / total_amt</w:t>
            </w:r>
          </w:p>
        </w:tc>
      </w:tr>
      <w:tr>
        <w:trPr>
          <w:cantSplit/>
        </w:trPr>
        <w:tc>
          <w:tcPr>
            <w:tcW w:type="dxa" w:w="3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转换规则</w:t>
            </w:r>
          </w:p>
        </w:tc>
        <w:tc>
          <w:tcPr>
            <w:tcW w:type="dxa" w:w="2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值映射与清洗</w:t>
            </w:r>
          </w:p>
        </w:tc>
        <w:tc>
          <w:tcPr>
            <w:tcW w:type="dxa" w:w="43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分转元，×0.01</w:t>
            </w:r>
          </w:p>
        </w:tc>
      </w:tr>
      <w:tr>
        <w:trPr>
          <w:cantSplit/>
        </w:trPr>
        <w:tc>
          <w:tcPr>
            <w:tcW w:type="dxa" w:w="3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质量规则</w:t>
            </w:r>
          </w:p>
        </w:tc>
        <w:tc>
          <w:tcPr>
            <w:tcW w:type="dxa" w:w="2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可验证约束</w:t>
            </w:r>
          </w:p>
        </w:tc>
        <w:tc>
          <w:tcPr>
            <w:tcW w:type="dxa" w:w="43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≥ 0；与订单合计差异 ≤ 1 元</w:t>
            </w:r>
          </w:p>
        </w:tc>
      </w:tr>
      <w:tr>
        <w:trPr>
          <w:cantSplit/>
        </w:trPr>
        <w:tc>
          <w:tcPr>
            <w:tcW w:type="dxa" w:w="3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安全等级</w:t>
            </w:r>
          </w:p>
        </w:tc>
        <w:tc>
          <w:tcPr>
            <w:tcW w:type="dxa" w:w="2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权限</w:t>
            </w:r>
          </w:p>
        </w:tc>
        <w:tc>
          <w:tcPr>
            <w:tcW w:type="dxa" w:w="43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内部</w:t>
            </w:r>
          </w:p>
        </w:tc>
      </w:tr>
      <w:tr>
        <w:trPr>
          <w:cantSplit/>
        </w:trPr>
        <w:tc>
          <w:tcPr>
            <w:tcW w:type="dxa" w:w="3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责任部门 / 责任人</w:t>
            </w:r>
          </w:p>
        </w:tc>
        <w:tc>
          <w:tcPr>
            <w:tcW w:type="dxa" w:w="2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问责</w:t>
            </w:r>
          </w:p>
        </w:tc>
        <w:tc>
          <w:tcPr>
            <w:tcW w:type="dxa" w:w="43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广告经营部 / 张某</w:t>
            </w:r>
          </w:p>
        </w:tc>
      </w:tr>
      <w:tr>
        <w:trPr>
          <w:cantSplit/>
        </w:trPr>
        <w:tc>
          <w:tcPr>
            <w:tcW w:type="dxa" w:w="3044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版本 / 生效日期</w:t>
            </w:r>
          </w:p>
        </w:tc>
        <w:tc>
          <w:tcPr>
            <w:tcW w:type="dxa" w:w="228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生命周期</w:t>
            </w:r>
          </w:p>
        </w:tc>
        <w:tc>
          <w:tcPr>
            <w:tcW w:type="dxa" w:w="431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v1.0.0 / 2026-12-01</w:t>
            </w:r>
          </w:p>
        </w:tc>
      </w:tr>
    </w:tbl>
    <w:p>
      <w:pPr>
        <w:spacing w:before="0" w:after="0" w:line="144" w:lineRule="auto"/>
      </w:pPr>
    </w:p>
    <w:p>
      <w:pPr>
        <w:pStyle w:val="Heading1"/>
      </w:pPr>
      <w:r>
        <w:t>附录 B 对象建模检查清单</w:t>
      </w:r>
    </w:p>
    <w:p>
      <w:r>
        <w:rPr>
          <w:rFonts w:ascii="PingFang SC" w:hAnsi="PingFang SC" w:eastAsia="PingFang SC"/>
          <w:b w:val="0"/>
          <w:sz w:val="21"/>
        </w:rPr>
        <w:t>建模评审时逐条打勾，任何一条不通过都不应发布：</w:t>
      </w:r>
    </w:p>
    <w:p>
      <w:pPr>
        <w:spacing w:after="60"/>
        <w:ind w:left="425" w:hanging="255"/>
      </w:pPr>
      <w:r>
        <w:rPr>
          <w:rFonts w:ascii="PingFang SC" w:hAnsi="PingFang SC" w:eastAsia="PingFang SC"/>
          <w:color w:val="1F6F8B"/>
          <w:sz w:val="22"/>
        </w:rPr>
        <w:t xml:space="preserve">☐  </w:t>
      </w:r>
      <w:r>
        <w:rPr>
          <w:rFonts w:ascii="PingFang SC" w:hAnsi="PingFang SC" w:eastAsia="PingFang SC"/>
          <w:b w:val="0"/>
          <w:sz w:val="21"/>
        </w:rPr>
        <w:t>有明确的业务定义，业务人员能复述</w:t>
      </w:r>
    </w:p>
    <w:p>
      <w:pPr>
        <w:spacing w:after="60"/>
        <w:ind w:left="425" w:hanging="255"/>
      </w:pPr>
      <w:r>
        <w:rPr>
          <w:rFonts w:ascii="PingFang SC" w:hAnsi="PingFang SC" w:eastAsia="PingFang SC"/>
          <w:color w:val="1F6F8B"/>
          <w:sz w:val="22"/>
        </w:rPr>
        <w:t xml:space="preserve">☐  </w:t>
      </w:r>
      <w:r>
        <w:rPr>
          <w:rFonts w:ascii="PingFang SC" w:hAnsi="PingFang SC" w:eastAsia="PingFang SC"/>
          <w:b w:val="0"/>
          <w:sz w:val="21"/>
        </w:rPr>
        <w:t>有唯一主键，且跨系统可对齐</w:t>
      </w:r>
    </w:p>
    <w:p>
      <w:pPr>
        <w:spacing w:after="60"/>
        <w:ind w:left="425" w:hanging="255"/>
      </w:pPr>
      <w:r>
        <w:rPr>
          <w:rFonts w:ascii="PingFang SC" w:hAnsi="PingFang SC" w:eastAsia="PingFang SC"/>
          <w:color w:val="1F6F8B"/>
          <w:sz w:val="22"/>
        </w:rPr>
        <w:t xml:space="preserve">☐  </w:t>
      </w:r>
      <w:r>
        <w:rPr>
          <w:rFonts w:ascii="PingFang SC" w:hAnsi="PingFang SC" w:eastAsia="PingFang SC"/>
          <w:b w:val="0"/>
          <w:sz w:val="21"/>
        </w:rPr>
        <w:t>有生命周期（何时产生、何时结束、有哪些状态）</w:t>
      </w:r>
    </w:p>
    <w:p>
      <w:pPr>
        <w:spacing w:after="60"/>
        <w:ind w:left="425" w:hanging="255"/>
      </w:pPr>
      <w:r>
        <w:rPr>
          <w:rFonts w:ascii="PingFang SC" w:hAnsi="PingFang SC" w:eastAsia="PingFang SC"/>
          <w:color w:val="1F6F8B"/>
          <w:sz w:val="22"/>
        </w:rPr>
        <w:t xml:space="preserve">☐  </w:t>
      </w:r>
      <w:r>
        <w:rPr>
          <w:rFonts w:ascii="PingFang SC" w:hAnsi="PingFang SC" w:eastAsia="PingFang SC"/>
          <w:b w:val="0"/>
          <w:sz w:val="21"/>
        </w:rPr>
        <w:t>与至少一个其他对象存在业务关系（孤立对象需说明理由）</w:t>
      </w:r>
    </w:p>
    <w:p>
      <w:pPr>
        <w:spacing w:after="60"/>
        <w:ind w:left="425" w:hanging="255"/>
      </w:pPr>
      <w:r>
        <w:rPr>
          <w:rFonts w:ascii="PingFang SC" w:hAnsi="PingFang SC" w:eastAsia="PingFang SC"/>
          <w:color w:val="1F6F8B"/>
          <w:sz w:val="22"/>
        </w:rPr>
        <w:t xml:space="preserve">☐  </w:t>
      </w:r>
      <w:r>
        <w:rPr>
          <w:rFonts w:ascii="PingFang SC" w:hAnsi="PingFang SC" w:eastAsia="PingFang SC"/>
          <w:b w:val="0"/>
          <w:sz w:val="21"/>
        </w:rPr>
        <w:t>属性区分了原生、派生、引用、状态四类</w:t>
      </w:r>
    </w:p>
    <w:p>
      <w:pPr>
        <w:spacing w:after="60"/>
        <w:ind w:left="425" w:hanging="255"/>
      </w:pPr>
      <w:r>
        <w:rPr>
          <w:rFonts w:ascii="PingFang SC" w:hAnsi="PingFang SC" w:eastAsia="PingFang SC"/>
          <w:color w:val="1F6F8B"/>
          <w:sz w:val="22"/>
        </w:rPr>
        <w:t xml:space="preserve">☐  </w:t>
      </w:r>
      <w:r>
        <w:rPr>
          <w:rFonts w:ascii="PingFang SC" w:hAnsi="PingFang SC" w:eastAsia="PingFang SC"/>
          <w:b w:val="0"/>
          <w:sz w:val="21"/>
        </w:rPr>
        <w:t>派生属性有公式，且公式中的每个变量都能溯源</w:t>
      </w:r>
    </w:p>
    <w:p>
      <w:pPr>
        <w:spacing w:after="60"/>
        <w:ind w:left="425" w:hanging="255"/>
      </w:pPr>
      <w:r>
        <w:rPr>
          <w:rFonts w:ascii="PingFang SC" w:hAnsi="PingFang SC" w:eastAsia="PingFang SC"/>
          <w:color w:val="1F6F8B"/>
          <w:sz w:val="22"/>
        </w:rPr>
        <w:t xml:space="preserve">☐  </w:t>
      </w:r>
      <w:r>
        <w:rPr>
          <w:rFonts w:ascii="PingFang SC" w:hAnsi="PingFang SC" w:eastAsia="PingFang SC"/>
          <w:b w:val="0"/>
          <w:sz w:val="21"/>
        </w:rPr>
        <w:t>有明确的责任部门与责任人</w:t>
      </w:r>
    </w:p>
    <w:p>
      <w:pPr>
        <w:spacing w:after="60"/>
        <w:ind w:left="425" w:hanging="255"/>
      </w:pPr>
      <w:r>
        <w:rPr>
          <w:rFonts w:ascii="PingFang SC" w:hAnsi="PingFang SC" w:eastAsia="PingFang SC"/>
          <w:color w:val="1F6F8B"/>
          <w:sz w:val="22"/>
        </w:rPr>
        <w:t xml:space="preserve">☐  </w:t>
      </w:r>
      <w:r>
        <w:rPr>
          <w:rFonts w:ascii="PingFang SC" w:hAnsi="PingFang SC" w:eastAsia="PingFang SC"/>
          <w:b w:val="0"/>
          <w:sz w:val="21"/>
        </w:rPr>
        <w:t>有核心/事件/需行动分类</w:t>
      </w:r>
    </w:p>
    <w:p>
      <w:pPr>
        <w:spacing w:after="60"/>
        <w:ind w:left="425" w:hanging="255"/>
      </w:pPr>
      <w:r>
        <w:rPr>
          <w:rFonts w:ascii="PingFang SC" w:hAnsi="PingFang SC" w:eastAsia="PingFang SC"/>
          <w:color w:val="1F6F8B"/>
          <w:sz w:val="22"/>
        </w:rPr>
        <w:t xml:space="preserve">☐  </w:t>
      </w:r>
      <w:r>
        <w:rPr>
          <w:rFonts w:ascii="PingFang SC" w:hAnsi="PingFang SC" w:eastAsia="PingFang SC"/>
          <w:b w:val="0"/>
          <w:sz w:val="21"/>
        </w:rPr>
        <w:t>命名符合规范，无同义重复</w:t>
      </w:r>
    </w:p>
    <w:p>
      <w:pPr>
        <w:spacing w:after="60"/>
        <w:ind w:left="425" w:hanging="255"/>
      </w:pPr>
      <w:r>
        <w:rPr>
          <w:rFonts w:ascii="PingFang SC" w:hAnsi="PingFang SC" w:eastAsia="PingFang SC"/>
          <w:color w:val="1F6F8B"/>
          <w:sz w:val="22"/>
        </w:rPr>
        <w:t xml:space="preserve">☐  </w:t>
      </w:r>
      <w:r>
        <w:rPr>
          <w:rFonts w:ascii="PingFang SC" w:hAnsi="PingFang SC" w:eastAsia="PingFang SC"/>
          <w:b w:val="0"/>
          <w:sz w:val="21"/>
        </w:rPr>
        <w:t>已识别同义词与历史别名</w:t>
      </w:r>
    </w:p>
    <w:p>
      <w:pPr>
        <w:spacing w:after="60"/>
        <w:ind w:left="425" w:hanging="255"/>
      </w:pPr>
      <w:r>
        <w:rPr>
          <w:rFonts w:ascii="PingFang SC" w:hAnsi="PingFang SC" w:eastAsia="PingFang SC"/>
          <w:color w:val="1F6F8B"/>
          <w:sz w:val="22"/>
        </w:rPr>
        <w:t xml:space="preserve">☐  </w:t>
      </w:r>
      <w:r>
        <w:rPr>
          <w:rFonts w:ascii="PingFang SC" w:hAnsi="PingFang SC" w:eastAsia="PingFang SC"/>
          <w:b w:val="0"/>
          <w:sz w:val="21"/>
        </w:rPr>
        <w:t>关键属性有质量规则</w:t>
      </w:r>
    </w:p>
    <w:p>
      <w:pPr>
        <w:spacing w:after="60"/>
        <w:ind w:left="425" w:hanging="255"/>
      </w:pPr>
      <w:r>
        <w:rPr>
          <w:rFonts w:ascii="PingFang SC" w:hAnsi="PingFang SC" w:eastAsia="PingFang SC"/>
          <w:color w:val="1F6F8B"/>
          <w:sz w:val="22"/>
        </w:rPr>
        <w:t xml:space="preserve">☐  </w:t>
      </w:r>
      <w:r>
        <w:rPr>
          <w:rFonts w:ascii="PingFang SC" w:hAnsi="PingFang SC" w:eastAsia="PingFang SC"/>
          <w:b w:val="0"/>
          <w:sz w:val="21"/>
        </w:rPr>
        <w:t>敏感字段有安全等级与权限策略</w:t>
      </w:r>
    </w:p>
    <w:p>
      <w:pPr>
        <w:spacing w:after="60"/>
        <w:ind w:left="425" w:hanging="255"/>
      </w:pPr>
      <w:r>
        <w:rPr>
          <w:rFonts w:ascii="PingFang SC" w:hAnsi="PingFang SC" w:eastAsia="PingFang SC"/>
          <w:color w:val="1F6F8B"/>
          <w:sz w:val="22"/>
        </w:rPr>
        <w:t xml:space="preserve">☐  </w:t>
      </w:r>
      <w:r>
        <w:rPr>
          <w:rFonts w:ascii="PingFang SC" w:hAnsi="PingFang SC" w:eastAsia="PingFang SC"/>
          <w:b w:val="0"/>
          <w:sz w:val="21"/>
        </w:rPr>
        <w:t>与既有对象的边界不重叠（能说清"为什么不是另一个对象"）</w:t>
      </w:r>
    </w:p>
    <w:p>
      <w:pPr>
        <w:spacing w:after="60"/>
        <w:ind w:left="425" w:hanging="255"/>
      </w:pPr>
      <w:r>
        <w:rPr>
          <w:rFonts w:ascii="PingFang SC" w:hAnsi="PingFang SC" w:eastAsia="PingFang SC"/>
          <w:color w:val="1F6F8B"/>
          <w:sz w:val="22"/>
        </w:rPr>
        <w:t xml:space="preserve">☐  </w:t>
      </w:r>
      <w:r>
        <w:rPr>
          <w:rFonts w:ascii="PingFang SC" w:hAnsi="PingFang SC" w:eastAsia="PingFang SC"/>
          <w:b w:val="0"/>
          <w:sz w:val="21"/>
        </w:rPr>
        <w:t>若实现接口，属性契约完整</w:t>
      </w:r>
    </w:p>
    <w:p>
      <w:pPr>
        <w:pStyle w:val="Heading1"/>
      </w:pPr>
      <w:r>
        <w:t>附录 C 智能体任务卡模板</w:t>
      </w:r>
    </w:p>
    <w:p>
      <w:pPr>
        <w:keepLines/>
        <w:spacing w:before="100" w:after="160" w:line="269" w:lineRule="auto"/>
        <w:ind w:left="198" w:right="113"/>
        <w:shd w:val="clear" w:color="auto" w:fill="F5F7FA"/>
        <w:pBdr>
          <w:left w:val="single" w:sz="12" w:space="6" w:color="AFC2D2"/>
        </w:pBdr>
      </w:pPr>
      <w:r>
        <w:rPr>
          <w:rFonts w:ascii="Menlo" w:hAnsi="Menlo" w:eastAsia="PingFang SC"/>
          <w:color w:val="2B3845"/>
          <w:sz w:val="16"/>
        </w:rPr>
        <w:br/>
        <w:t>任务名称：</w:t>
        <w:br/>
        <w:t>所属阶段：建模 / 落标 / 质检 / 运营 / 变更</w:t>
        <w:br/>
        <w:t>目标：（一句话，可验收）</w:t>
        <w:br/>
        <w:t>输入资源：（本体范围、证据集、源系统、时间范围）</w:t>
        <w:br/>
        <w:t>可用工具：（只读工具清单，禁止越权）</w:t>
        <w:br/>
        <w:t>输出结构：（字段列表 + schema 要求）</w:t>
        <w:br/>
        <w:t>质量要求：</w:t>
        <w:br/>
        <w:t xml:space="preserve">  - 每条结论必须带证据定位</w:t>
        <w:br/>
        <w:t xml:space="preserve">  - 冲突必须显式列出，不得自行裁决</w:t>
        <w:br/>
        <w:t xml:space="preserve">  - 不确定项标"待确认"</w:t>
        <w:br/>
        <w:t>人工卡点：（谁审、审什么、什么情况下退回）</w:t>
        <w:br/>
        <w:t>失败处理：（无证据 / 工具失败 / 超出范围时如何降级）</w:t>
        <w:br/>
        <w:t>评测指标：（准确率、接受率、耗时）</w:t>
        <w:br/>
      </w:r>
    </w:p>
    <w:p>
      <w:pPr>
        <w:pStyle w:val="Heading1"/>
      </w:pPr>
      <w:r>
        <w:t>附录 D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336"/>
        <w:gridCol w:w="6302"/>
      </w:tblGrid>
      <w:tr>
        <w:trPr>
          <w:tblHeader/>
        </w:trPr>
        <w:tc>
          <w:tcPr>
            <w:tcW w:type="dxa" w:w="3336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术语</w:t>
            </w:r>
          </w:p>
        </w:tc>
        <w:tc>
          <w:tcPr>
            <w:tcW w:type="dxa" w:w="6302"/>
            <w:shd w:val="clear" w:color="auto" w:fill="E6EDF3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/>
                <w:color w:val="1F3A53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本体</w:t>
            </w:r>
          </w:p>
        </w:tc>
        <w:tc>
          <w:tcPr>
            <w:tcW w:type="dxa" w:w="630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企业业务的语义基线，由对象、属性、关系、规则、动作等资源组成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对象类型</w:t>
            </w:r>
          </w:p>
        </w:tc>
        <w:tc>
          <w:tcPr>
            <w:tcW w:type="dxa" w:w="630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一类业务实体的定义，如"广告合同"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对象实例</w:t>
            </w:r>
          </w:p>
        </w:tc>
        <w:tc>
          <w:tcPr>
            <w:tcW w:type="dxa" w:w="630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某个具体的业务实体，如"合同 HT2024-0001"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属性</w:t>
            </w:r>
          </w:p>
        </w:tc>
        <w:tc>
          <w:tcPr>
            <w:tcW w:type="dxa" w:w="630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对象的特征或度量，对应数据标准中的字段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关系类型</w:t>
            </w:r>
          </w:p>
        </w:tc>
        <w:tc>
          <w:tcPr>
            <w:tcW w:type="dxa" w:w="630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两个对象之间的业务事实，含方向与基数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接口</w:t>
            </w:r>
          </w:p>
        </w:tc>
        <w:tc>
          <w:tcPr>
            <w:tcW w:type="dxa" w:w="630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对象必须实现的一组属性契约，用于跨域共享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映射</w:t>
            </w:r>
          </w:p>
        </w:tc>
        <w:tc>
          <w:tcPr>
            <w:tcW w:type="dxa" w:w="630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对象/属性/关系与数据源表字段之间的对应关系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主键</w:t>
            </w:r>
          </w:p>
        </w:tc>
        <w:tc>
          <w:tcPr>
            <w:tcW w:type="dxa" w:w="630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对象的唯一识别标志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实体解析</w:t>
            </w:r>
          </w:p>
        </w:tc>
        <w:tc>
          <w:tcPr>
            <w:tcW w:type="dxa" w:w="630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把多个系统中的同一实体识别并归并为一条记录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发布快照</w:t>
            </w:r>
          </w:p>
        </w:tc>
        <w:tc>
          <w:tcPr>
            <w:tcW w:type="dxa" w:w="630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某一时点不可变的语义版本，可被消费方按版本引用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提案（Proposal）</w:t>
            </w:r>
          </w:p>
        </w:tc>
        <w:tc>
          <w:tcPr>
            <w:tcW w:type="dxa" w:w="630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智能体或人提出的候选变更，须经评审才能入库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质检</w:t>
            </w:r>
          </w:p>
        </w:tc>
        <w:tc>
          <w:tcPr>
            <w:tcW w:type="dxa" w:w="630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对结构、语义、映射、实例四类问题的自动检查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影响分析</w:t>
            </w:r>
          </w:p>
        </w:tc>
        <w:tc>
          <w:tcPr>
            <w:tcW w:type="dxa" w:w="630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计算一次变更会波及哪些映射、规则、报表和智能体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治理智能体</w:t>
            </w:r>
          </w:p>
        </w:tc>
        <w:tc>
          <w:tcPr>
            <w:tcW w:type="dxa" w:w="6302"/>
          </w:tcPr>
          <w:p>
            <w:pPr>
              <w:spacing w:before="20" w:after="20" w:line="283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基于本体工具工作的智能体，只能提案与解释，不能直接改事实</w:t>
            </w:r>
          </w:p>
        </w:tc>
      </w:tr>
    </w:tbl>
    <w:p>
      <w:pPr>
        <w:spacing w:before="0" w:after="0" w:line="144" w:lineRule="auto"/>
      </w:pPr>
    </w:p>
    <w:p>
      <w:pPr>
        <w:pStyle w:val="Heading1"/>
      </w:pPr>
      <w:r>
        <w:t>结语</w:t>
      </w:r>
    </w:p>
    <w:p>
      <w:r>
        <w:rPr>
          <w:rFonts w:ascii="PingFang SC" w:hAnsi="PingFang SC" w:eastAsia="PingFang SC"/>
          <w:b w:val="0"/>
          <w:sz w:val="21"/>
        </w:rPr>
        <w:t>本体治理不是一次交付，而是一套让标准</w:t>
      </w:r>
      <w:r>
        <w:rPr>
          <w:rFonts w:ascii="PingFang SC" w:hAnsi="PingFang SC" w:eastAsia="PingFang SC"/>
          <w:b/>
          <w:sz w:val="21"/>
        </w:rPr>
        <w:t>持续可执行</w:t>
      </w:r>
      <w:r>
        <w:rPr>
          <w:rFonts w:ascii="PingFang SC" w:hAnsi="PingFang SC" w:eastAsia="PingFang SC"/>
          <w:b w:val="0"/>
          <w:sz w:val="21"/>
        </w:rPr>
        <w:t>的机制。它真正的产出不是文档，而是三样东西：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一个</w:t>
      </w:r>
      <w:r>
        <w:rPr>
          <w:rFonts w:ascii="PingFang SC" w:hAnsi="PingFang SC" w:eastAsia="PingFang SC"/>
          <w:b/>
          <w:sz w:val="21"/>
        </w:rPr>
        <w:t>所有人都认的语义基线</w:t>
      </w:r>
      <w:r>
        <w:rPr>
          <w:rFonts w:ascii="PingFang SC" w:hAnsi="PingFang SC" w:eastAsia="PingFang SC"/>
          <w:b w:val="0"/>
          <w:sz w:val="21"/>
        </w:rPr>
        <w:t>，让争论从"谁对"变成"看哪个口径"；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一条</w:t>
      </w:r>
      <w:r>
        <w:rPr>
          <w:rFonts w:ascii="PingFang SC" w:hAnsi="PingFang SC" w:eastAsia="PingFang SC"/>
          <w:b/>
          <w:sz w:val="21"/>
        </w:rPr>
        <w:t>从业务到数据再到消费的链路</w:t>
      </w:r>
      <w:r>
        <w:rPr>
          <w:rFonts w:ascii="PingFang SC" w:hAnsi="PingFang SC" w:eastAsia="PingFang SC"/>
          <w:b w:val="0"/>
          <w:sz w:val="21"/>
        </w:rPr>
        <w:t>，让标准长在系统里，而不是躺在网盘里；</w:t>
      </w:r>
    </w:p>
    <w:p>
      <w:pPr>
        <w:pStyle w:val="ListBullet"/>
        <w:ind w:left="425" w:hanging="198"/>
      </w:pPr>
      <w:r>
        <w:rPr>
          <w:rFonts w:ascii="PingFang SC" w:hAnsi="PingFang SC" w:eastAsia="PingFang SC"/>
          <w:b w:val="0"/>
          <w:sz w:val="21"/>
        </w:rPr>
        <w:t>一个</w:t>
      </w:r>
      <w:r>
        <w:rPr>
          <w:rFonts w:ascii="PingFang SC" w:hAnsi="PingFang SC" w:eastAsia="PingFang SC"/>
          <w:b/>
          <w:sz w:val="21"/>
        </w:rPr>
        <w:t>能自我解释、自我体检、可被审计的智能体</w:t>
      </w:r>
      <w:r>
        <w:rPr>
          <w:rFonts w:ascii="PingFang SC" w:hAnsi="PingFang SC" w:eastAsia="PingFang SC"/>
          <w:b w:val="0"/>
          <w:sz w:val="21"/>
        </w:rPr>
        <w:t>，让治理从人力密集走向判断密集。</w:t>
      </w:r>
    </w:p>
    <w:p>
      <w:r>
        <w:rPr>
          <w:rFonts w:ascii="PingFang SC" w:hAnsi="PingFang SC" w:eastAsia="PingFang SC"/>
          <w:b w:val="0"/>
          <w:sz w:val="21"/>
        </w:rPr>
        <w:t>对北京电视台一期而言，成功的标志不是"建了多少对象"，而是：</w:t>
      </w:r>
      <w:r>
        <w:rPr>
          <w:rFonts w:ascii="PingFang SC" w:hAnsi="PingFang SC" w:eastAsia="PingFang SC"/>
          <w:b/>
          <w:sz w:val="21"/>
        </w:rPr>
        <w:t>某一天，业务人员不再问"这个数是怎么来的"，而是直接问"按确认收入口径，这个月差多少"</w:t>
      </w:r>
      <w:r>
        <w:rPr>
          <w:rFonts w:ascii="PingFang SC" w:hAnsi="PingFang SC" w:eastAsia="PingFang SC"/>
          <w:b w:val="0"/>
          <w:sz w:val="21"/>
        </w:rPr>
        <w:t>。那一刻，治理才真正开始工作。</w:t>
      </w:r>
    </w:p>
    <w:p>
      <w:pPr>
        <w:spacing w:before="80" w:after="160" w:line="312" w:lineRule="auto"/>
        <w:ind w:left="227" w:right="340"/>
        <w:pBdr>
          <w:left w:val="single" w:sz="18" w:space="6" w:color="1F6F8B"/>
        </w:pBdr>
        <w:shd w:val="clear" w:color="auto" w:fill="F3F6F8"/>
      </w:pPr>
      <w:r>
        <w:rPr>
          <w:rFonts w:ascii="PingFang SC" w:hAnsi="PingFang SC" w:eastAsia="PingFang SC"/>
          <w:b w:val="0"/>
          <w:color w:val="44586B"/>
          <w:sz w:val="20"/>
        </w:rPr>
        <w:t>本文档为方法论与实施方案，不含客户商业信息。客户侧系统名称、字段与组织维度均为待核实的行业通行假设，实施前须以调研结论为准。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020" w:bottom="1134" w:left="1247" w:header="68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6B7A88"/>
        <w:sz w:val="17"/>
      </w:rPr>
      <w:t xml:space="preserve">企业本体 Studio  ｜  v1.0  ｜  </w:t>
    </w:r>
    <w:r>
      <w:rPr>
        <w:rFonts w:ascii="PingFang SC" w:hAnsi="PingFang SC" w:eastAsia="PingFang SC"/>
        <w:color w:val="6B7A88"/>
        <w:sz w:val="17"/>
      </w:rPr>
      <w:t xml:space="preserve">第 </w:t>
    </w:r>
    <w:r>
      <w:rPr>
        <w:rFonts w:ascii="PingFang SC" w:hAnsi="PingFang SC" w:eastAsia="PingFang SC"/>
        <w:color w:val="6B7A88"/>
        <w:sz w:val="17"/>
      </w:rPr>
      <w:fldChar w:fldCharType="begin"/>
      <w:instrText xml:space="preserve"> PAGE </w:instrText>
      <w:fldChar w:fldCharType="end"/>
    </w:r>
    <w:r>
      <w:rPr>
        <w:rFonts w:ascii="PingFang SC" w:hAnsi="PingFang SC" w:eastAsia="PingFang SC"/>
        <w:color w:val="6B7A8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5DDE5"/>
      </w:pBdr>
    </w:pPr>
    <w:r>
      <w:rPr>
        <w:rFonts w:ascii="PingFang SC" w:hAnsi="PingFang SC" w:eastAsia="PingFang SC"/>
        <w:color w:val="6B7A88"/>
        <w:sz w:val="16"/>
      </w:rPr>
      <w:t>本体治理方案  ｜  通用方法论与电视台一期实践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20"/>
    </w:pPr>
    <w:rPr>
      <w:rFonts w:ascii="PingFang SC" w:hAnsi="PingFang SC" w:eastAsia="PingFang SC"/>
      <w:color w:val="22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3A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 w:line="276" w:lineRule="auto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3A5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3A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7" w:lineRule="auto"/>
      <w:contextualSpacing/>
    </w:pPr>
    <w:rPr>
      <w:rFonts w:ascii="PingFang SC" w:hAnsi="PingFang SC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本体治理方案：从数据标准到可执行的语义契约</dc:title>
  <dc:subject>通用方法论与北京电视台一期落地实践</dc:subject>
  <dc:creator>企业本体 Studio</dc:creator>
  <cp:keywords/>
  <dc:description>本体驱动的数据治理实施方案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