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1C9593CD"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w:t>
      </w:r>
      <w:r w:rsidR="00861972">
        <w:rPr>
          <w:rFonts w:hint="eastAsia"/>
          <w:lang w:eastAsia="zh-CN"/>
        </w:rPr>
        <w:t>预设</w:t>
      </w:r>
      <w:r>
        <w:rPr>
          <w:lang w:eastAsia="zh-CN"/>
        </w:rPr>
        <w:t>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r>
        <w:rPr>
          <w:lang w:eastAsia="zh-CN"/>
        </w:rPr>
        <w:t>个阶段（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r>
        <w:rPr>
          <w:lang w:eastAsia="zh-CN"/>
        </w:rPr>
        <w:t>个阶段依次为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动作样本。这些样本随后进入经验池，并在学习阶段同时服务于判别器训练和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的主体训练方案。在该方案中，专家行为样本为判别器提供专家分布参照，生产企业在线交互样本构成生成样本。判别器根据两类状态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rsidP="001000AD">
      <w:pPr>
        <w:ind w:firstLineChars="0" w:firstLine="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r>
        <w:rPr>
          <w:lang w:eastAsia="zh-CN"/>
        </w:rPr>
        <w:t>个字段对应专家状态，后</w:t>
      </w:r>
      <w:r>
        <w:rPr>
          <w:lang w:eastAsia="zh-CN"/>
        </w:rPr>
        <w:t xml:space="preserve"> 4 </w:t>
      </w:r>
      <w:r>
        <w:rPr>
          <w:lang w:eastAsia="zh-CN"/>
        </w:rPr>
        <w:t>个字段对应专家动作。在线交互过程中，生产企业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更新；另一方面在网络参数更新阶段被取出，用作判别器的生成样本。令一次网络参数更新阶段采样得到的经验池批量为：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动作部分用于判别器中的生成样本，该批量的完整经验样本又用于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目标值计算。因此，判别器给出的模仿奖励与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Transformer </w:t>
      </w:r>
      <w:r>
        <w:rPr>
          <w:lang w:eastAsia="zh-CN"/>
        </w:rPr>
        <w:t>编码器对历史窗口进行编码。编码器输出的最后一个时间位置向量经归一化后作为历史状态特征，并与当前状态向量拼接，输入后续动作生成网络。该过程可表示为：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判别器侧也保留序列输入接口。专家数据先按回合组织为历史窗口，生成样本则由生产企业在线交互轨迹按回合位置构造。判别器输入为长度为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编码器后，取最后一个时间位置的编码向量输出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更新顺序和环境交互规则，而是在生产企业主体的网络输入端加入历史状态或历史状态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在上述训练过程中，本文跟踪平均存活天数、生产企业累计收益、累计归一化学习曲线下面积、学习速度和生产企业偿债能力五项评价指标。各项指标的定义如下。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w:t>
      </w:r>
      <w:r>
        <w:rPr>
          <w:rFonts w:hint="eastAsia"/>
          <w:lang w:eastAsia="zh-CN"/>
        </w:rPr>
        <w:t>GAIL+TD3</w:t>
      </w:r>
      <w:r>
        <w:rPr>
          <w:rFonts w:hint="eastAsia"/>
          <w:lang w:eastAsia="zh-CN"/>
        </w:rPr>
        <w:t>的最终稳定平均存活天数为</w:t>
      </w:r>
      <w:r>
        <w:rPr>
          <w:rFonts w:hint="eastAsia"/>
          <w:lang w:eastAsia="zh-CN"/>
        </w:rPr>
        <w:t>80.71</w:t>
      </w:r>
      <w:r>
        <w:rPr>
          <w:rFonts w:hint="eastAsia"/>
          <w:lang w:eastAsia="zh-CN"/>
        </w:rPr>
        <w:t>天，与专家轨迹平均值仍相差</w:t>
      </w:r>
      <w:r>
        <w:rPr>
          <w:rFonts w:hint="eastAsia"/>
          <w:lang w:eastAsia="zh-CN"/>
        </w:rPr>
        <w:t>17.28</w:t>
      </w:r>
      <w:r>
        <w:rPr>
          <w:rFonts w:hint="eastAsia"/>
          <w:lang w:eastAsia="zh-CN"/>
        </w:rPr>
        <w:t>天。该结果说明，模仿学习信号主要改善了生产企业主体的前期学习速度，但尚未使其稳定阶段的存</w:t>
      </w:r>
      <w:r>
        <w:rPr>
          <w:rFonts w:hint="eastAsia"/>
          <w:lang w:eastAsia="zh-CN"/>
        </w:rPr>
        <w:lastRenderedPageBreak/>
        <w:t>活水平充分接近专家轨迹。因此，下一节进一步引入历史状态序列表征，以考察模型利用连续交互信息后能否缩小这一差距。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14:paraId="0DD2C01D" w14:textId="77777777" w:rsidR="00181A75" w:rsidRDefault="00181A75" w:rsidP="000C01B6">
      <w:pPr>
        <w:pStyle w:val="21"/>
        <w:rPr>
          <w:lang w:eastAsia="zh-CN"/>
        </w:rPr>
      </w:pPr>
      <w:r>
        <w:rPr>
          <w:lang w:eastAsia="zh-CN"/>
        </w:rPr>
        <w:t>6.3 GAIL+TD3</w:t>
      </w:r>
      <w:r>
        <w:rPr>
          <w:lang w:eastAsia="zh-CN"/>
        </w:rPr>
        <w:t>与</w:t>
      </w:r>
      <w:r>
        <w:rPr>
          <w:lang w:eastAsia="zh-CN"/>
        </w:rPr>
        <w:t>Transformer+GAIL+TD3</w:t>
      </w:r>
      <w:r>
        <w:rPr>
          <w:lang w:eastAsia="zh-CN"/>
        </w:rPr>
        <w:t>的结果对比</w:t>
      </w:r>
    </w:p>
    <w:p w14:paraId="6920CFAE" w14:textId="7F7AFF6B" w:rsidR="00181A75" w:rsidRDefault="001E0DA4" w:rsidP="000C01B6">
      <w:pPr>
        <w:ind w:firstLine="420"/>
        <w:rPr>
          <w:lang w:eastAsia="zh-CN"/>
        </w:rPr>
      </w:pPr>
      <w:r>
        <w:rPr>
          <w:lang w:eastAsia="zh-CN"/>
        </w:rPr>
        <w:t>基于上一节的结果，本文进一步比较</w:t>
      </w:r>
      <w:r>
        <w:rPr>
          <w:lang w:eastAsia="zh-CN"/>
        </w:rPr>
        <w:t>GAIL+TD3</w:t>
      </w:r>
      <w:r>
        <w:rPr>
          <w:lang w:eastAsia="zh-CN"/>
        </w:rPr>
        <w:t>与</w:t>
      </w:r>
      <w:r>
        <w:rPr>
          <w:lang w:eastAsia="zh-CN"/>
        </w:rPr>
        <w:t>Transformer+GAIL+TD3</w:t>
      </w:r>
      <w:r>
        <w:rPr>
          <w:lang w:eastAsia="zh-CN"/>
        </w:rPr>
        <w:t>，以分析历史状态序列表征对生产企业主体训练过程的影响。图</w:t>
      </w:r>
      <w:r>
        <w:rPr>
          <w:lang w:eastAsia="zh-CN"/>
        </w:rPr>
        <w:t>6-2</w:t>
      </w:r>
      <w:r>
        <w:rPr>
          <w:lang w:eastAsia="zh-CN"/>
        </w:rPr>
        <w:t>给出了两种模型在平均存活天数、生产企业累计收益和累计归一化学习曲线下面积三项指标上的均值曲线及</w:t>
      </w:r>
      <w:r>
        <w:rPr>
          <w:lang w:eastAsia="zh-CN"/>
        </w:rPr>
        <w:t>SEM</w:t>
      </w:r>
      <w:r>
        <w:rPr>
          <w:lang w:eastAsia="zh-CN"/>
        </w:rPr>
        <w:t>阴影，表</w:t>
      </w:r>
      <w:r>
        <w:rPr>
          <w:lang w:eastAsia="zh-CN"/>
        </w:rPr>
        <w:t>6-2</w:t>
      </w:r>
      <w:r>
        <w:rPr>
          <w:lang w:eastAsia="zh-CN"/>
        </w:rPr>
        <w:t>列出了对应的训练表现统计。图</w:t>
      </w:r>
      <w:r>
        <w:rPr>
          <w:lang w:eastAsia="zh-CN"/>
        </w:rPr>
        <w:t>6-2(a)</w:t>
      </w:r>
      <w:r>
        <w:rPr>
          <w:lang w:eastAsia="zh-CN"/>
        </w:rPr>
        <w:t>中的水平虚线同样表示专家轨迹的合计平均存活天数，用于比较两种模型与专家轨迹存活水平之间的差距</w:t>
      </w:r>
      <w:r w:rsidR="00181A75">
        <w:rPr>
          <w:lang w:eastAsia="zh-CN"/>
        </w:rPr>
        <w:t>。</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2E817348" w14:textId="77777777" w:rsidR="001E0DA4" w:rsidRDefault="001E0DA4" w:rsidP="001E0DA4">
      <w:pPr>
        <w:ind w:firstLine="420"/>
        <w:rPr>
          <w:lang w:eastAsia="zh-CN"/>
        </w:rPr>
      </w:pPr>
      <w:r>
        <w:rPr>
          <w:rFonts w:hint="eastAsia"/>
          <w:lang w:eastAsia="zh-CN"/>
        </w:rPr>
        <w:t>从图</w:t>
      </w:r>
      <w:r>
        <w:rPr>
          <w:rFonts w:hint="eastAsia"/>
          <w:lang w:eastAsia="zh-CN"/>
        </w:rPr>
        <w:t>6-2(a)</w:t>
      </w:r>
      <w:r>
        <w:rPr>
          <w:rFonts w:hint="eastAsia"/>
          <w:lang w:eastAsia="zh-CN"/>
        </w:rPr>
        <w:t>可以看出，</w:t>
      </w:r>
      <w:r>
        <w:rPr>
          <w:rFonts w:hint="eastAsia"/>
          <w:lang w:eastAsia="zh-CN"/>
        </w:rPr>
        <w:t>Transformer+GAIL+TD3</w:t>
      </w:r>
      <w:r>
        <w:rPr>
          <w:rFonts w:hint="eastAsia"/>
          <w:lang w:eastAsia="zh-CN"/>
        </w:rPr>
        <w:t>的平均存活天数曲线在训练初期呈现出更明显的增幅，随后保持在接近专家参考线的较高区间；相比之下，</w:t>
      </w:r>
      <w:r>
        <w:rPr>
          <w:rFonts w:hint="eastAsia"/>
          <w:lang w:eastAsia="zh-CN"/>
        </w:rPr>
        <w:t>GAIL+TD3</w:t>
      </w:r>
      <w:r>
        <w:rPr>
          <w:rFonts w:hint="eastAsia"/>
          <w:lang w:eastAsia="zh-CN"/>
        </w:rPr>
        <w:t>在稳定阶段的平均存活水平相对较低。图</w:t>
      </w:r>
      <w:r>
        <w:rPr>
          <w:rFonts w:hint="eastAsia"/>
          <w:lang w:eastAsia="zh-CN"/>
        </w:rPr>
        <w:t>6-2(b)</w:t>
      </w:r>
      <w:r>
        <w:rPr>
          <w:rFonts w:hint="eastAsia"/>
          <w:lang w:eastAsia="zh-CN"/>
        </w:rPr>
        <w:t>显示，</w:t>
      </w:r>
      <w:r>
        <w:rPr>
          <w:rFonts w:hint="eastAsia"/>
          <w:lang w:eastAsia="zh-CN"/>
        </w:rPr>
        <w:t>Transformer+GAIL+TD3</w:t>
      </w:r>
      <w:r>
        <w:rPr>
          <w:rFonts w:hint="eastAsia"/>
          <w:lang w:eastAsia="zh-CN"/>
        </w:rPr>
        <w:t>的生产企业累计收益增长更为集中，进入稳定阶段后的曲线整体高于</w:t>
      </w:r>
      <w:r>
        <w:rPr>
          <w:rFonts w:hint="eastAsia"/>
          <w:lang w:eastAsia="zh-CN"/>
        </w:rPr>
        <w:t>GAIL+TD3</w:t>
      </w:r>
      <w:r>
        <w:rPr>
          <w:rFonts w:hint="eastAsia"/>
          <w:lang w:eastAsia="zh-CN"/>
        </w:rPr>
        <w:t>。图</w:t>
      </w:r>
      <w:r>
        <w:rPr>
          <w:rFonts w:hint="eastAsia"/>
          <w:lang w:eastAsia="zh-CN"/>
        </w:rPr>
        <w:t>6-2</w:t>
      </w:r>
      <w:proofErr w:type="gramStart"/>
      <w:r>
        <w:rPr>
          <w:rFonts w:hint="eastAsia"/>
          <w:lang w:eastAsia="zh-CN"/>
        </w:rPr>
        <w:t>(c)</w:t>
      </w:r>
      <w:proofErr w:type="gramEnd"/>
      <w:r>
        <w:rPr>
          <w:rFonts w:hint="eastAsia"/>
          <w:lang w:eastAsia="zh-CN"/>
        </w:rPr>
        <w:t>显示，</w:t>
      </w:r>
      <w:r>
        <w:rPr>
          <w:rFonts w:hint="eastAsia"/>
          <w:lang w:eastAsia="zh-CN"/>
        </w:rPr>
        <w:t>Transformer+GAIL+TD3</w:t>
      </w:r>
      <w:r>
        <w:rPr>
          <w:rFonts w:hint="eastAsia"/>
          <w:lang w:eastAsia="zh-CN"/>
        </w:rPr>
        <w:t>的累计归一化学习曲线下面积在多数评估时刻高于</w:t>
      </w:r>
      <w:r>
        <w:rPr>
          <w:rFonts w:hint="eastAsia"/>
          <w:lang w:eastAsia="zh-CN"/>
        </w:rPr>
        <w:t>GAIL+TD3</w:t>
      </w:r>
      <w:r>
        <w:rPr>
          <w:rFonts w:hint="eastAsia"/>
          <w:lang w:eastAsia="zh-CN"/>
        </w:rPr>
        <w:t>，且这一差距保持至训练结束。三项曲线共同反映出，引入历史状态序列后，模型在训练全过程的累积存活表现、稳定阶段存活水平和生产企业经营结果方面均有所改善。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的观测占比。图</w:t>
      </w:r>
      <w:r>
        <w:rPr>
          <w:lang w:eastAsia="zh-CN"/>
        </w:rPr>
        <w:t>6-3</w:t>
      </w:r>
      <w:r>
        <w:rPr>
          <w:lang w:eastAsia="zh-CN"/>
        </w:rPr>
        <w:t>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w:t>
      </w:r>
      <w:r>
        <w:rPr>
          <w:sz w:val="18"/>
          <w:lang w:eastAsia="zh-CN"/>
        </w:rPr>
        <w:t xml:space="preserve">6-3 </w:t>
      </w:r>
      <w:r>
        <w:rPr>
          <w:sz w:val="18"/>
          <w:lang w:eastAsia="zh-CN"/>
        </w:rPr>
        <w:t>三种主体训练方案下</w:t>
      </w:r>
      <w:r w:rsidR="00136137" w:rsidRPr="00136137">
        <w:rPr>
          <w:sz w:val="18"/>
          <w:lang w:eastAsia="zh-CN"/>
        </w:rPr>
        <w:t xml:space="preserve">DSCR </w:t>
      </w:r>
      <w:r w:rsidR="00136137" w:rsidRPr="00136137">
        <w:rPr>
          <w:sz w:val="18"/>
          <w:lang w:eastAsia="zh-CN"/>
        </w:rPr>
        <w:t>低于</w:t>
      </w:r>
      <w:r w:rsidR="00136137" w:rsidRPr="00136137">
        <w:rPr>
          <w:sz w:val="18"/>
          <w:lang w:eastAsia="zh-CN"/>
        </w:rPr>
        <w:t xml:space="preserve"> 1 </w:t>
      </w:r>
      <w:r w:rsidR="00136137" w:rsidRPr="00136137">
        <w:rPr>
          <w:sz w:val="18"/>
          <w:lang w:eastAsia="zh-CN"/>
        </w:rPr>
        <w:t>的</w:t>
      </w:r>
      <w:r w:rsidR="00136137">
        <w:rPr>
          <w:sz w:val="18"/>
          <w:lang w:eastAsia="zh-CN"/>
        </w:rPr>
        <w:t>生产企业</w:t>
      </w:r>
      <w:r w:rsidR="00136137" w:rsidRPr="00136137">
        <w:rPr>
          <w:sz w:val="18"/>
          <w:lang w:eastAsia="zh-CN"/>
        </w:rPr>
        <w:t>日观测占比</w:t>
      </w:r>
    </w:p>
    <w:p w14:paraId="5F022869" w14:textId="12D841D6" w:rsidR="00BF1217" w:rsidRPr="00BF1217" w:rsidRDefault="00181A75" w:rsidP="00BF1217">
      <w:pPr>
        <w:ind w:firstLine="420"/>
        <w:rPr>
          <w:lang w:eastAsia="zh-CN"/>
        </w:rPr>
      </w:pPr>
      <w:r>
        <w:rPr>
          <w:lang w:eastAsia="zh-CN"/>
        </w:rPr>
        <w:t>图</w:t>
      </w:r>
      <w:r>
        <w:rPr>
          <w:lang w:eastAsia="zh-CN"/>
        </w:rPr>
        <w:t>6-3</w:t>
      </w:r>
      <w:r>
        <w:rPr>
          <w:lang w:eastAsia="zh-CN"/>
        </w:rPr>
        <w:t>显示，</w:t>
      </w:r>
      <w:r>
        <w:rPr>
          <w:lang w:eastAsia="zh-CN"/>
        </w:rPr>
        <w:t>TD3</w:t>
      </w:r>
      <w:r>
        <w:rPr>
          <w:lang w:eastAsia="zh-CN"/>
        </w:rPr>
        <w:t>、</w:t>
      </w:r>
      <w:r>
        <w:rPr>
          <w:lang w:eastAsia="zh-CN"/>
        </w:rPr>
        <w:t>GAIL+TD3</w:t>
      </w:r>
      <w:r>
        <w:rPr>
          <w:lang w:eastAsia="zh-CN"/>
        </w:rPr>
        <w:t>和</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w:t>
      </w:r>
      <w:r>
        <w:rPr>
          <w:lang w:eastAsia="zh-CN"/>
        </w:rPr>
        <w:t>DSCR</w:t>
      </w:r>
      <w:r>
        <w:rPr>
          <w:lang w:eastAsia="zh-CN"/>
        </w:rPr>
        <w:t>小于</w:t>
      </w:r>
      <w:r>
        <w:rPr>
          <w:lang w:eastAsia="zh-CN"/>
        </w:rPr>
        <w:t>1</w:t>
      </w:r>
      <w:r>
        <w:rPr>
          <w:lang w:eastAsia="zh-CN"/>
        </w:rPr>
        <w:t>表示生产企业当日可支配现金不足以覆盖当期应还本金与利息，因此，较低的风险占比对应更少的当期偿债缺口。与</w:t>
      </w:r>
      <w:r>
        <w:rPr>
          <w:lang w:eastAsia="zh-CN"/>
        </w:rPr>
        <w:t>GAIL+TD3</w:t>
      </w:r>
      <w:r>
        <w:rPr>
          <w:lang w:eastAsia="zh-CN"/>
        </w:rPr>
        <w:t>相比，</w:t>
      </w:r>
      <w:r>
        <w:rPr>
          <w:lang w:eastAsia="zh-CN"/>
        </w:rPr>
        <w:t>Transformer+GAIL+TD3</w:t>
      </w:r>
      <w:r>
        <w:rPr>
          <w:lang w:eastAsia="zh-CN"/>
        </w:rPr>
        <w:t>中</w:t>
      </w:r>
      <w:r>
        <w:rPr>
          <w:lang w:eastAsia="zh-CN"/>
        </w:rPr>
        <w:t>DSCR</w:t>
      </w:r>
      <w:r>
        <w:rPr>
          <w:lang w:eastAsia="zh-CN"/>
        </w:rPr>
        <w:t>小于</w:t>
      </w:r>
      <w:r>
        <w:rPr>
          <w:lang w:eastAsia="zh-CN"/>
        </w:rPr>
        <w:t>1</w:t>
      </w:r>
      <w:r>
        <w:rPr>
          <w:lang w:eastAsia="zh-CN"/>
        </w:rPr>
        <w:t>的日观测占比由</w:t>
      </w:r>
      <w:r>
        <w:rPr>
          <w:lang w:eastAsia="zh-CN"/>
        </w:rPr>
        <w:t>0.23%</w:t>
      </w:r>
      <w:r>
        <w:rPr>
          <w:lang w:eastAsia="zh-CN"/>
        </w:rPr>
        <w:t>降至</w:t>
      </w:r>
      <w:r>
        <w:rPr>
          <w:lang w:eastAsia="zh-CN"/>
        </w:rPr>
        <w:t>0.00%</w:t>
      </w:r>
      <w:r>
        <w:rPr>
          <w:lang w:eastAsia="zh-CN"/>
        </w:rPr>
        <w:t>，即本组稳定运行观测中未出现生产企业当期现金不足以覆盖应还本息的记录。</w:t>
      </w:r>
      <w:r w:rsidR="00BF1217">
        <w:rPr>
          <w:rFonts w:hint="eastAsia"/>
          <w:lang w:eastAsia="zh-CN"/>
        </w:rPr>
        <w:t>结合平均存活天数和企业收益结果，</w:t>
      </w:r>
      <w:r w:rsidR="00BF1217">
        <w:rPr>
          <w:rFonts w:hint="eastAsia"/>
          <w:lang w:eastAsia="zh-CN"/>
        </w:rPr>
        <w:t>Transformer</w:t>
      </w:r>
      <w:r w:rsidR="00BF1217">
        <w:rPr>
          <w:rFonts w:hint="eastAsia"/>
          <w:lang w:eastAsia="zh-CN"/>
        </w:rPr>
        <w:t>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w:t>
      </w:r>
      <w:r>
        <w:rPr>
          <w:lang w:eastAsia="zh-CN"/>
        </w:rPr>
        <w:t>6-2</w:t>
      </w:r>
      <w:r>
        <w:rPr>
          <w:lang w:eastAsia="zh-CN"/>
        </w:rPr>
        <w:t>、图</w:t>
      </w:r>
      <w:r>
        <w:rPr>
          <w:lang w:eastAsia="zh-CN"/>
        </w:rPr>
        <w:t>6-3</w:t>
      </w:r>
      <w:r>
        <w:rPr>
          <w:lang w:eastAsia="zh-CN"/>
        </w:rPr>
        <w:t>和表</w:t>
      </w:r>
      <w:r>
        <w:rPr>
          <w:lang w:eastAsia="zh-CN"/>
        </w:rPr>
        <w:t>6-2</w:t>
      </w:r>
      <w:r>
        <w:rPr>
          <w:lang w:eastAsia="zh-CN"/>
        </w:rPr>
        <w:t>的结果，</w:t>
      </w:r>
      <w:r>
        <w:rPr>
          <w:lang w:eastAsia="zh-CN"/>
        </w:rPr>
        <w:t>Transformer+GAIL+TD3</w:t>
      </w:r>
      <w:r>
        <w:rPr>
          <w:lang w:eastAsia="zh-CN"/>
        </w:rPr>
        <w:t>达到</w:t>
      </w:r>
      <w:r>
        <w:rPr>
          <w:lang w:eastAsia="zh-CN"/>
        </w:rPr>
        <w:t>80</w:t>
      </w:r>
      <w:r>
        <w:rPr>
          <w:lang w:eastAsia="zh-CN"/>
        </w:rPr>
        <w:t>天和</w:t>
      </w:r>
      <w:r>
        <w:rPr>
          <w:lang w:eastAsia="zh-CN"/>
        </w:rPr>
        <w:t>90</w:t>
      </w:r>
      <w:r>
        <w:rPr>
          <w:lang w:eastAsia="zh-CN"/>
        </w:rPr>
        <w:t>天所需的训练回合较少，最终稳定平均存活天数与专家轨迹平均值的差距由</w:t>
      </w:r>
      <w:r>
        <w:rPr>
          <w:lang w:eastAsia="zh-CN"/>
        </w:rPr>
        <w:t>17.28</w:t>
      </w:r>
      <w:r>
        <w:rPr>
          <w:lang w:eastAsia="zh-CN"/>
        </w:rPr>
        <w:t>天缩小至</w:t>
      </w:r>
      <w:r>
        <w:rPr>
          <w:lang w:eastAsia="zh-CN"/>
        </w:rPr>
        <w:t>7.75</w:t>
      </w:r>
      <w:r>
        <w:rPr>
          <w:lang w:eastAsia="zh-CN"/>
        </w:rPr>
        <w:t>天，并将</w:t>
      </w:r>
      <w:r>
        <w:rPr>
          <w:lang w:eastAsia="zh-CN"/>
        </w:rPr>
        <w:t>DSCR</w:t>
      </w:r>
      <w:r>
        <w:rPr>
          <w:lang w:eastAsia="zh-CN"/>
        </w:rPr>
        <w:t>低于</w:t>
      </w:r>
      <w:r>
        <w:rPr>
          <w:lang w:eastAsia="zh-CN"/>
        </w:rPr>
        <w:t>1</w:t>
      </w:r>
      <w:r>
        <w:rPr>
          <w:lang w:eastAsia="zh-CN"/>
        </w:rPr>
        <w:t>的生产企业日观测占比降至</w:t>
      </w:r>
      <w:r>
        <w:rPr>
          <w:lang w:eastAsia="zh-CN"/>
        </w:rPr>
        <w:t>0.00%</w:t>
      </w:r>
      <w:r>
        <w:rPr>
          <w:lang w:eastAsia="zh-CN"/>
        </w:rPr>
        <w:t>。历史状态序列表征使生产企业主体能够利用跨时段交互信息，从而在学习速度、训练全过程的累积平均存活表现、稳定阶段存活水平和债务偿付状态等方面进一步利用专家行为信息。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