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120" w:line="300" w:lineRule="auto"/>
        <w:jc w:val="left"/>
      </w:pPr>
      <w:r>
        <w:rPr>
          <w:rFonts w:ascii="Times New Roman" w:hAnsi="Times New Roman" w:eastAsia="黑体"/>
          <w:b/>
          <w:sz w:val="24"/>
        </w:rPr>
        <w:t>1  引言</w:t>
      </w:r>
    </w:p>
    <w:p>
      <w:pPr>
        <w:spacing w:before="0" w:after="60" w:line="360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理论经济学研究经常需要对经济运行过程进行抽象建模，并以模型推演解释经济系统中的一般性规律。这类研究通常需要较多经济运行数据作为支撑，但是现实经济活动数据的获取成本较高，数据来源受到真实环境和采集条件的限制。许多理论经济模型中涉及的变量，例如社会总产品、商品流通速度等，是理论层面的抽象表达，并不能在真实的经济环境中加以采集。因此，单纯依赖现实数据支撑理论经济学建模会遇到明显的数据约束。</w:t>
      </w:r>
    </w:p>
    <w:p>
      <w:pPr>
        <w:spacing w:before="0" w:after="60" w:line="360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为了弥补现实数据的不足，研究者可以利用仿真方法构建虚拟经济运行环境，并根据研究需要生成和提取虚拟经济数据。经过一段时间的发展，这类仿真方法中的多主体仿真（MAS: Multi-agent Simulation）逐渐成为主流形式。MAS 是由多个相互作用的智能主体（agent）组成的系统。将 MAS 方法应用于理论经济学研究领域，可以形成复杂经济系统多主体仿真（MAS-E: Multi-agent Simulation of Complex Economic System）。在 MAS-E 中，经济主体通过多轮交互改变系统状态，系统状态又会影响主体后续决策。</w:t>
      </w:r>
    </w:p>
    <w:p>
      <w:pPr>
        <w:spacing w:before="0" w:after="60" w:line="360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MAS-E 的一个关键问题在于智能主体的决策驱动机制。传统的固定规则方法依赖人工设定，模型灵活性和自适应能力有限。强化学习（RL: Reinforcement Learning）方法能够根据环境反馈训练决策策略，但是其训练目标通常围绕奖励最大化展开，容易使主体表现出偏向完全理性的行为模式。真实市场主体的决策受到风险偏好、经验判断、有限信息和行为习惯等因素影响，因此真实决策不能简单等同于单一奖励目标下的最优结果。</w:t>
      </w:r>
    </w:p>
    <w:p>
      <w:pPr>
        <w:spacing w:before="0" w:after="60" w:line="360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基于上述背景，模仿学习（IL: Imitation Learning）可以作为强化学习在经济主体决策生成中的补充方法。模仿学习以专家行为数据为参照，目标是使生成行为接近专家数据中体现的决策模式。本文在原有多主体经济仿真系统基础上，围绕生产企业主体的决策模型进行改进。一方面，本文将生成对抗模仿学习（GAIL: Generative Adversarial Imitation Learning）与双延迟深度确定性策略梯度算法（TD3: Twin Delayed Deep Deterministic Policy Gradient）结合，利用判别器提供与专家行为相关的模仿信号。另一方面，本文在扩展模型中将 Transformer 编码器（Transformer 编码器）加入生产企业策略网络的状态表征环节，使 Actor 在输出动作前能够结合当前观测与历史状态序列。该扩展仍然保持 GAIL 与 Actor-Critic 结构结合的训练方式，即判别器结果不直接作为 Actor 的监督目标，而是通过 Critic 对价值估计的影响间接作用于策略更新。</w:t>
      </w:r>
    </w:p>
    <w:p>
      <w:pPr>
        <w:spacing w:before="0" w:after="60" w:line="360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通过上述改进，本文旨在为理论经济学研究突破“数据困境”提供支持。本文也希望通过这一具体实践，获得在有限理性决策生成问题上运用模仿学习方法的指导性结论，并为同类领域研究提供参考。</w:t>
      </w:r>
    </w:p>
    <w:p>
      <w:pPr>
        <w:pStyle w:val="Heading1"/>
        <w:spacing w:before="200" w:after="120" w:line="300" w:lineRule="auto"/>
        <w:jc w:val="left"/>
      </w:pPr>
      <w:r>
        <w:rPr>
          <w:rFonts w:ascii="Times New Roman" w:hAnsi="Times New Roman" w:eastAsia="黑体"/>
          <w:b/>
          <w:sz w:val="24"/>
        </w:rPr>
        <w:t>2  仿真环境与主体决策建模问题</w:t>
      </w:r>
    </w:p>
    <w:p>
      <w:pPr>
        <w:pStyle w:val="Heading2"/>
        <w:spacing w:before="120" w:after="80" w:line="300" w:lineRule="auto"/>
        <w:jc w:val="left"/>
      </w:pPr>
      <w:r>
        <w:rPr>
          <w:rFonts w:ascii="Times New Roman" w:hAnsi="Times New Roman" w:eastAsia="黑体"/>
          <w:b/>
          <w:sz w:val="21"/>
        </w:rPr>
        <w:t>2.1  仿真环境</w:t>
      </w:r>
    </w:p>
    <w:p>
      <w:pPr>
        <w:spacing w:before="0" w:after="60" w:line="360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本文沿用既有复杂经济系统仿真环境的建模方案[1]。该环境包含企业主体和银行主体两类抽象微观经济主体。企业主体具有生产企业和消费企业两个实例，生产企业产出生产资料，消费企业产出消费品（劳动力的等效表示）。本文将企业所生产的生产资料及消费品统称为“产品”，生产资料及消费品被投放到市场中进行流通时也被称为“商品”。银行主体具有一个实例，银行通过贷款发放和本息回收与企业形成信用关系。企业根据自身持有的生产资料和消费品进行生产，并将产品投放至市场。企业再通过市场交易购买商品，以支持下一轮生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491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_rule_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491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88" w:lineRule="auto"/>
        <w:jc w:val="center"/>
      </w:pPr>
      <w:r>
        <w:rPr>
          <w:rFonts w:ascii="Times New Roman" w:hAnsi="Times New Roman" w:eastAsia="宋体"/>
          <w:sz w:val="18"/>
        </w:rPr>
        <w:t>图2-1  初步设计的仿真运行规则示意图</w:t>
      </w:r>
    </w:p>
    <w:p>
      <w:pPr>
        <w:spacing w:before="0" w:after="60" w:line="360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如图2-1所示，在仿真过程中，虚拟经济主体被置于新的环境中进行交互，并推动环境状态不断变化。当系统触发终止条件时，一次完整的仿真运行结束。本文将这样一个大周期称为一个“回合”。终止条件包括以下三种情况：某个企业破产，市场上已经无法购买到支撑后续生产的某种商品，或者仿真达到预制的天数上限 T。一个回合结束后，整体环境与各经济主体的个体属性会被重置，并开始新的回合。</w:t>
      </w:r>
    </w:p>
    <w:p>
      <w:pPr>
        <w:spacing w:before="0" w:after="60" w:line="360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在每个回合中，系统按照含有 6 个阶段（P1-P6）的小周期循环运行。本文将一个小周期称为“一天”。一天中的 6 个阶段依次为 P1 企业决策阶段、P2 银行决策阶段、P3 贷款发放阶段、P4 商品交易阶段、P5 生产阶段和 P6 结算阶段。由于本文重点是主体决策模型的训练方案，具体生产公式、交易规则和银行约束沿用既有研究[1]，本文不展开重复推导。</w:t>
      </w:r>
    </w:p>
    <w:p>
      <w:pPr>
        <w:pStyle w:val="Heading2"/>
        <w:spacing w:before="120" w:after="80" w:line="300" w:lineRule="auto"/>
        <w:jc w:val="left"/>
      </w:pPr>
      <w:r>
        <w:rPr>
          <w:rFonts w:ascii="Times New Roman" w:hAnsi="Times New Roman" w:eastAsia="黑体"/>
          <w:b/>
          <w:sz w:val="21"/>
        </w:rPr>
        <w:t>2.2  主体决策建模</w:t>
      </w:r>
    </w:p>
    <w:p>
      <w:pPr>
        <w:spacing w:before="0" w:after="60" w:line="360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决策模型是智能主体建立“从观察到行动”映射的计算结构。在本文所沿用的仿真环境中，Actor 是主体执行决策的策略网络。Actor 以主体在当前时刻能够观测到的状态向量为输入，并输出连续动作向量。动作向量随后进入仿真环境，并通过贷款、交易、生产和结算过程影响下一时刻状态。</w:t>
      </w:r>
    </w:p>
    <w:p>
      <w:pPr>
        <w:spacing w:before="0" w:after="60" w:line="360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根据既有环境定义与当前代码结构，企业主体的状态输入包含企业经营状态、生产要素需求信息、市场交易记录、市场价格信息和时间状态变量等信息，维度为 33。企业主体的动作输出为 4 维，分别对应贷款意愿（WNDF）、生产资料购买意愿（K）、消费品购买意愿（L）和次日定价（P）。银行主体的状态输入同时包含银行经营状态和企业主体信息，维度为 51。</w:t>
      </w:r>
    </w:p>
    <w:p>
      <w:pPr>
        <w:spacing w:before="0" w:after="60" w:line="360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银行主体的动作输出为 2 维，对应向两类企业发放贷款的决策量。其中，WNDB</w:t>
      </w:r>
      <w:r>
        <w:rPr>
          <w:rFonts w:ascii="Times New Roman" w:hAnsi="Times New Roman" w:eastAsia="宋体"/>
          <w:sz w:val="21"/>
          <w:vertAlign w:val="subscript"/>
        </w:rPr>
        <w:t>A</w:t>
      </w:r>
      <w:r>
        <w:rPr>
          <w:rFonts w:ascii="Times New Roman" w:hAnsi="Times New Roman" w:eastAsia="宋体"/>
          <w:sz w:val="21"/>
        </w:rPr>
        <w:t xml:space="preserve"> 表示银行向生产企业发放贷款的意愿，WNDB</w:t>
      </w:r>
      <w:r>
        <w:rPr>
          <w:rFonts w:ascii="Times New Roman" w:hAnsi="Times New Roman" w:eastAsia="宋体"/>
          <w:sz w:val="21"/>
          <w:vertAlign w:val="subscript"/>
        </w:rPr>
        <w:t>B</w:t>
      </w:r>
      <w:r>
        <w:rPr>
          <w:rFonts w:ascii="Times New Roman" w:hAnsi="Times New Roman" w:eastAsia="宋体"/>
          <w:sz w:val="21"/>
        </w:rPr>
        <w:t xml:space="preserve"> 表示银行向消费企业发放贷款的意愿。</w:t>
      </w:r>
    </w:p>
    <w:p>
      <w:pPr>
        <w:spacing w:before="0" w:after="120" w:line="288" w:lineRule="auto"/>
        <w:jc w:val="center"/>
      </w:pPr>
      <w:r>
        <w:rPr>
          <w:rFonts w:ascii="Times New Roman" w:hAnsi="Times New Roman" w:eastAsia="宋体"/>
          <w:sz w:val="18"/>
        </w:rPr>
        <w:t>表2-1  企业与银行的状态与动作空间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948"/>
        <w:gridCol w:w="2948"/>
        <w:gridCol w:w="2948"/>
      </w:tblGrid>
      <w:tr>
        <w:tc>
          <w:tcPr>
            <w:tcW w:type="dxa" w:w="2948"/>
            <w:shd w:fill="F2F2F2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主体</w:t>
            </w:r>
          </w:p>
        </w:tc>
        <w:tc>
          <w:tcPr>
            <w:tcW w:type="dxa" w:w="2948"/>
            <w:shd w:fill="F2F2F2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Actor 输入</w:t>
            </w:r>
          </w:p>
        </w:tc>
        <w:tc>
          <w:tcPr>
            <w:tcW w:type="dxa" w:w="2948"/>
            <w:shd w:fill="F2F2F2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Actor 输出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企业主体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33 维状态向量，包含经营状态、需求信息、交易记录、价格信息和时间状态变量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 维连续动作：贷款意愿、生产资料购买意愿、消费品购买意愿、次日定价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银行主体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51 维状态向量，包含银行经营状态与企业主体信息</w:t>
            </w:r>
          </w:p>
        </w:tc>
        <w:tc>
          <w:tcPr>
            <w:tcW w:type="dxa" w:w="2948"/>
            <w:vAlign w:val="center"/>
          </w:tcPr>
          <w:p>
            <w:pPr>
              <w:spacing w:line="276" w:lineRule="auto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 维连续动作：向生产企业和消费企业发放贷款的意愿</w:t>
            </w:r>
          </w:p>
        </w:tc>
      </w:tr>
    </w:tbl>
    <w:p/>
    <w:p>
      <w:pPr>
        <w:spacing w:before="0" w:after="60" w:line="360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在进行上述决策时，主体能够利用的信息主要来自自身经营状态、上一阶段决策结果以及可观测的市场交互信息。如果模型需要进一步利用历史信息，则可以在 Actor 的状态表征环节引入时序编码模块。该模块不会改变动作空间本身，而是改变 Actor 接收状态信息的表达方式，使策略网络能够在生成动作前利用更长时间窗口内的交互信息。</w:t>
      </w:r>
    </w:p>
    <w:p>
      <w:pPr>
        <w:pStyle w:val="Heading1"/>
        <w:spacing w:before="200" w:after="120" w:line="300" w:lineRule="auto"/>
        <w:jc w:val="left"/>
      </w:pPr>
      <w:r>
        <w:rPr>
          <w:rFonts w:ascii="Times New Roman" w:hAnsi="Times New Roman" w:eastAsia="黑体"/>
          <w:b/>
          <w:sz w:val="24"/>
        </w:rPr>
        <w:t>3  专家数据采集与有限理性行为表示</w:t>
      </w:r>
    </w:p>
    <w:p>
      <w:pPr>
        <w:pStyle w:val="Heading1"/>
        <w:spacing w:before="200" w:after="120" w:line="300" w:lineRule="auto"/>
        <w:jc w:val="left"/>
      </w:pPr>
      <w:r>
        <w:rPr>
          <w:rFonts w:ascii="Times New Roman" w:hAnsi="Times New Roman" w:eastAsia="黑体"/>
          <w:b/>
          <w:sz w:val="24"/>
        </w:rPr>
        <w:t>4  基于生成对抗模仿学习与TD3的主体训练方案</w:t>
      </w:r>
    </w:p>
    <w:p>
      <w:pPr>
        <w:pStyle w:val="Heading2"/>
        <w:spacing w:before="120" w:after="80" w:line="300" w:lineRule="auto"/>
        <w:jc w:val="left"/>
      </w:pPr>
      <w:r>
        <w:rPr>
          <w:rFonts w:ascii="Times New Roman" w:hAnsi="Times New Roman" w:eastAsia="黑体"/>
          <w:b/>
          <w:sz w:val="21"/>
        </w:rPr>
        <w:t>4.1  模型训练方案</w:t>
      </w:r>
    </w:p>
    <w:p>
      <w:pPr>
        <w:spacing w:before="0" w:after="60" w:line="360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本文将生成对抗模仿学习引入生产企业主体的 TD3 训练过程。在该方案中，生产企业 Actor 同时承担 TD3 策略网络和 GAIL 生成器的作用。Actor 根据当前状态生成连续动作，动作一方面作用于仿真环境并产生环境奖励、下一状态和终止标记，另一方面与状态共同形成状态-动作样本。这些样本随后进入经验池，并在学习阶段同时服务于判别器训练和 Critic 目标值计算。</w:t>
      </w:r>
    </w:p>
    <w:p>
      <w:pPr>
        <w:spacing w:before="0" w:after="60" w:line="360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图4-1给出了基于生成对抗模仿学习与 TD3 的主体训练方案。在该方案中，专家行为样本为判别器提供专家分布参照，生产企业在线交互样本构成生成样本。判别器根据两类状态-动作样本之间的差异产生模仿奖励。本文实现将该模仿奖励与环境奖励融合，并将融合奖励用于 TD3 的 Critic 目标值计算，使 GAIL 信号通过价值估计影响 Actor 更新。模仿学习信号进入策略学习过程的路径可以概括为“判别器—融合奖励—Critic—Actor”。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22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IL+TD3v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88" w:lineRule="auto"/>
        <w:jc w:val="center"/>
      </w:pPr>
      <w:r>
        <w:rPr>
          <w:rFonts w:ascii="Times New Roman" w:hAnsi="Times New Roman" w:eastAsia="宋体"/>
          <w:sz w:val="18"/>
        </w:rPr>
        <w:t>图4-1  基于生成对抗模仿学习与TD3的主体训练方案</w:t>
      </w:r>
    </w:p>
    <w:p>
      <w:pPr>
        <w:pStyle w:val="Heading2"/>
        <w:spacing w:before="120" w:after="80" w:line="300" w:lineRule="auto"/>
        <w:jc w:val="left"/>
      </w:pPr>
      <w:r>
        <w:rPr>
          <w:rFonts w:ascii="Times New Roman" w:hAnsi="Times New Roman" w:eastAsia="黑体"/>
          <w:b/>
          <w:sz w:val="21"/>
        </w:rPr>
        <w:t>4.2  状态、动作与经验样本</w:t>
      </w:r>
    </w:p>
    <w:p>
      <w:pPr>
        <w:spacing w:before="0" w:after="60" w:line="360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生产企业主体的状态向量维度为 33，动作向量维度为 4。专家数据文件中的每一条记录由状态字段和动作字段组成，其中前 33 个字段对应专家状态，后 4 个字段对应专家动作。在线交互过程中，生产企业 Actor 输出的动作与当前状态共同构成生成样本。这些生成样本一方面进入经验池，用于 TD3 的 Critic 和 Actor 更新；另一方面在网络参数更新阶段被取出，用作判别器的生成样本。令一次网络参数更新阶段采样得到的经验池批量为：</w:t>
      </w:r>
    </w:p>
    <w:p>
      <w:pPr>
        <w:spacing w:before="60" w:after="60" w:line="288" w:lineRule="auto"/>
        <w:jc w:val="center"/>
      </w:pPr>
      <w:r>
        <w:rPr>
          <w:rFonts w:ascii="Times New Roman" w:hAnsi="Times New Roman" w:eastAsia="Times New Roman"/>
          <w:i/>
          <w:sz w:val="21"/>
        </w:rPr>
        <w:t>\mathcal{B}=\{(s_i,a_i,r_i^{env},s'_i,d_i)\}_{i=1}^{N}</w:t>
      </w:r>
    </w:p>
    <w:p>
      <w:pPr>
        <w:spacing w:before="0" w:after="60" w:line="360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其中，s_i 表示第 i 个样本的生产企业状态，a_i 表示对应动作，r_i^{env} 表示环境奖励，s'_i 表示下一状态，d_i 表示终止标记，N 表示批量大小。判别器不使用完整经验样本，而只使用同一批量中的状态-动作部分作为生成样本：</w:t>
      </w:r>
    </w:p>
    <w:p>
      <w:pPr>
        <w:spacing w:before="60" w:after="60" w:line="288" w:lineRule="auto"/>
        <w:jc w:val="center"/>
      </w:pPr>
      <w:r>
        <w:rPr>
          <w:rFonts w:ascii="Times New Roman" w:hAnsi="Times New Roman" w:eastAsia="Times New Roman"/>
          <w:i/>
          <w:sz w:val="21"/>
        </w:rPr>
        <w:t>\mathcal{B}_{G}=\{(s_i,a_i)\}_{i=1}^{N}</w:t>
      </w:r>
    </w:p>
    <w:p>
      <w:pPr>
        <w:spacing w:before="0" w:after="60" w:line="360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专家样本从上述专家数据文件中独立采样得到。专家批量定义为：</w:t>
      </w:r>
    </w:p>
    <w:p>
      <w:pPr>
        <w:spacing w:before="60" w:after="60" w:line="288" w:lineRule="auto"/>
        <w:jc w:val="center"/>
      </w:pPr>
      <w:r>
        <w:rPr>
          <w:rFonts w:ascii="Times New Roman" w:hAnsi="Times New Roman" w:eastAsia="Times New Roman"/>
          <w:i/>
          <w:sz w:val="21"/>
        </w:rPr>
        <w:t>\mathcal{B}_{E}=\{(s_i^{E},a_i^{E})\}_{i=1}^{N}</w:t>
      </w:r>
    </w:p>
    <w:p>
      <w:pPr>
        <w:spacing w:before="0" w:after="60" w:line="360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其中，s_i^{E} 和 a_i^{E} 分别表示第 i 个专家状态和专家动作。本文还根据专家数据计算状态均值、状态方差、动作均值和动作方差，并用这些统计量对专家样本与生成样本进行标准化。这一处理用于降低量纲差异对判别器输入分布的影响。</w:t>
      </w:r>
    </w:p>
    <w:p>
      <w:pPr>
        <w:spacing w:before="0" w:after="60" w:line="360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本文实现中的一个重要细节是批量对齐。每一次网络参数更新阶段只从经验池采样一次生产企业经验批量。该批量的状态-动作部分用于判别器中的生成样本，该批量的完整经验样本又用于 TD3 的 Critic 目标值计算。因此，判别器给出的模仿奖励与 Critic 使用的环境奖励和下一状态在样本索引上保持一致。</w:t>
      </w:r>
    </w:p>
    <w:p>
      <w:pPr>
        <w:pStyle w:val="Heading2"/>
        <w:spacing w:before="120" w:after="80" w:line="300" w:lineRule="auto"/>
        <w:jc w:val="left"/>
      </w:pPr>
      <w:r>
        <w:rPr>
          <w:rFonts w:ascii="Times New Roman" w:hAnsi="Times New Roman" w:eastAsia="黑体"/>
          <w:b/>
          <w:sz w:val="21"/>
        </w:rPr>
        <w:t>4.3  判别器目标与模仿奖励构造</w:t>
      </w:r>
    </w:p>
    <w:p>
      <w:pPr>
        <w:spacing w:before="0" w:after="60" w:line="360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判别器 D_φ 的输入为经标准化处理的状态-动作对，输出为一个 logits 值。Sigmoid 函数将 logits 转换为区间在 0 到 1 之间的判别概率。判别器概率定义为：</w:t>
      </w:r>
    </w:p>
    <w:p>
      <w:pPr>
        <w:spacing w:before="60" w:after="60" w:line="288" w:lineRule="auto"/>
        <w:jc w:val="center"/>
      </w:pPr>
      <w:r>
        <w:rPr>
          <w:rFonts w:ascii="Times New Roman" w:hAnsi="Times New Roman" w:eastAsia="Times New Roman"/>
          <w:i/>
          <w:sz w:val="21"/>
        </w:rPr>
        <w:t>D_{\phi}(s,a)=\sigma(f_{\phi}(s,a))</w:t>
      </w:r>
    </w:p>
    <w:p>
      <w:pPr>
        <w:spacing w:before="0" w:after="60" w:line="360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其中，f_φ(s,a) 表示判别器网络在参数 φ 下输出的 logits，σ(·) 表示 Sigmoid 函数，D_φ(s,a) 表示样本来自专家分布的判别概率。判别器训练中，专家样本标签设为 1，生成样本标签设为 0。判别器训练采用二元交叉熵目标，使专家状态-动作对对应较高的判别概率，使生产企业生成的状态-动作对对应较低的判别概率。判别器损失定义为：</w:t>
      </w:r>
    </w:p>
    <w:p>
      <w:pPr>
        <w:spacing w:before="60" w:after="60" w:line="288" w:lineRule="auto"/>
        <w:jc w:val="center"/>
      </w:pPr>
      <w:r>
        <w:rPr>
          <w:rFonts w:ascii="Times New Roman" w:hAnsi="Times New Roman" w:eastAsia="Times New Roman"/>
          <w:i/>
          <w:sz w:val="21"/>
        </w:rPr>
        <w:t>L_D(\phi)=-\frac{1}{N}\sum_{i=1}^{N}\left[\log D_{\phi}(s_i^{E},a_i^{E})+\log\left(1-D_{\phi}(s_i,a_i)\right)\right]</w:t>
      </w:r>
    </w:p>
    <w:p>
      <w:pPr>
        <w:spacing w:before="0" w:after="60" w:line="360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该式中，L_D(φ) 表示判别器损失。第一项提高专家状态-动作对被判定为专家样本的概率，第二项降低生成状态-动作对被判定为专家样本的概率。生产企业生成样本对应的模仿奖励由判别器概率直接给出：</w:t>
      </w:r>
    </w:p>
    <w:p>
      <w:pPr>
        <w:spacing w:before="60" w:after="60" w:line="288" w:lineRule="auto"/>
        <w:jc w:val="center"/>
      </w:pPr>
      <w:r>
        <w:rPr>
          <w:rFonts w:ascii="Times New Roman" w:hAnsi="Times New Roman" w:eastAsia="Times New Roman"/>
          <w:i/>
          <w:sz w:val="21"/>
        </w:rPr>
        <w:t>r_i^{int}=D_{\phi}(s_i,a_i)=\sigma(f_{\phi}(s_i,a_i))</w:t>
      </w:r>
    </w:p>
    <w:p>
      <w:pPr>
        <w:spacing w:before="0" w:after="60" w:line="360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其中，r_i^{int} 表示第 i 个生成样本对应的模仿奖励。该奖励表示判别器认为生成状态-动作对接近专家分布的概率。在本文训练流程中，生产企业主体与仿真环境交互产生的经验首先进入经验池。每次网络参数更新阶段从经验池采样一个经验批量，并将其中的状态-动作对作为生成样本。同一批生成样本与专家样本共同用于判别器参数更新，随后判别器对该批生成样本输出模仿奖励。模仿奖励与环境奖励形成融合奖励，并进入 TD3 的 Critic 目标值计算；Actor 的参数更新由 Critic 对当前策略动作的价值估计驱动。本文采用在线判别器训练方式，判别器参数随生产企业主体交互样本和策略变化持续更新。</w:t>
      </w:r>
    </w:p>
    <w:p>
      <w:pPr>
        <w:pStyle w:val="Heading2"/>
        <w:spacing w:before="120" w:after="80" w:line="300" w:lineRule="auto"/>
        <w:jc w:val="left"/>
      </w:pPr>
      <w:r>
        <w:rPr>
          <w:rFonts w:ascii="Times New Roman" w:hAnsi="Times New Roman" w:eastAsia="黑体"/>
          <w:b/>
          <w:sz w:val="21"/>
        </w:rPr>
        <w:t>4.4  融合奖励与TD3参数更新</w:t>
      </w:r>
    </w:p>
    <w:p>
      <w:pPr>
        <w:spacing w:before="0" w:after="60" w:line="360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生产企业 Critic 使用环境奖励与模仿奖励构造融合奖励。本文采用随训练步数递增的 warm-up 模仿奖励权重。在训练早期，判别器尚未形成稳定的区分边界；如果模仿奖励权重过大，判别器的不可靠打分会放大 Critic 目标值偏移，并通过价值估计影响 Actor 更新。因此，训练初期使用较小的模仿奖励权重，随后逐步提升至基础权重。融合奖励定义为：</w:t>
      </w:r>
    </w:p>
    <w:p>
      <w:pPr>
        <w:spacing w:before="60" w:after="60" w:line="288" w:lineRule="auto"/>
        <w:jc w:val="center"/>
      </w:pPr>
      <w:r>
        <w:rPr>
          <w:rFonts w:ascii="Times New Roman" w:hAnsi="Times New Roman" w:eastAsia="Times New Roman"/>
          <w:i/>
          <w:sz w:val="21"/>
        </w:rPr>
        <w:t>\tilde{r}_i=r_i^{env}+w_t^{GAIL}r_i^{int}</w:t>
      </w:r>
    </w:p>
    <w:p>
      <w:pPr>
        <w:spacing w:before="60" w:after="60" w:line="288" w:lineRule="auto"/>
        <w:jc w:val="center"/>
      </w:pPr>
      <w:r>
        <w:rPr>
          <w:rFonts w:ascii="Times New Roman" w:hAnsi="Times New Roman" w:eastAsia="Times New Roman"/>
          <w:i/>
          <w:sz w:val="21"/>
        </w:rPr>
        <w:t>w_t^{GAIL}=\lambda_{GAIL}\cdot \min\left(1,\frac{n_t}{n_{warm}}\right)</w:t>
      </w:r>
    </w:p>
    <w:p>
      <w:pPr>
        <w:spacing w:before="0" w:after="60" w:line="360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其中，\tilde{r}_i 表示融合奖励，r_i^{env} 表示仿真环境给出的奖励，r_i^{int} 表示判别器产生的模仿奖励，w_t^{GAIL} 表示第 t 次网络参数更新阶段采用的模仿奖励权重。\lambda_{GAIL} 表示模仿奖励基础权重，n_t 表示第 t 次更新时超过学习起点后的训练步数，n_{warm} 表示 warm-up 长度。在融合奖励确定后，目标 Actor 根据下一状态生成动作，并加入裁剪后的目标策略平滑噪声；该动作随后被限制在动作边界内。目标 Critic 根据下一状态和目标动作输出两个 Q 值估计，TD3 取两个估计值中的较小值，并与融合奖励共同构造当前 Critic 更新所需的目标值。目标动作与目标值定义如下：</w:t>
      </w:r>
    </w:p>
    <w:p>
      <w:pPr>
        <w:spacing w:before="60" w:after="60" w:line="288" w:lineRule="auto"/>
        <w:jc w:val="center"/>
      </w:pPr>
      <w:r>
        <w:rPr>
          <w:rFonts w:ascii="Times New Roman" w:hAnsi="Times New Roman" w:eastAsia="Times New Roman"/>
          <w:i/>
          <w:sz w:val="21"/>
        </w:rPr>
        <w:t>\tilde{a}'_i=\operatorname{clip}\left(\mu_{\bar{\psi}}(s'_i)+\operatorname{clip}(\epsilon_i,-c,c),-a_{\max},a_{\max}\right)</w:t>
      </w:r>
    </w:p>
    <w:p>
      <w:pPr>
        <w:spacing w:before="60" w:after="60" w:line="288" w:lineRule="auto"/>
        <w:jc w:val="center"/>
      </w:pPr>
      <w:r>
        <w:rPr>
          <w:rFonts w:ascii="Times New Roman" w:hAnsi="Times New Roman" w:eastAsia="Times New Roman"/>
          <w:i/>
          <w:sz w:val="21"/>
        </w:rPr>
        <w:t>y_i=\tilde{r}_i+\gamma(1-d_i)\min_{k=1,2}Q_{\bar{\theta}_k}(s'_i,\tilde{a}'_i)</w:t>
      </w:r>
    </w:p>
    <w:p>
      <w:pPr>
        <w:spacing w:before="0" w:after="60" w:line="360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其中，\mu_{\bar{\psi}} 表示目标 Actor，Q_{\bar{\theta}_k} 表示目标 Critic 模块中的第 k 个 Q 值估计分支，k=1,2。该目标值形式沿用 TD3 中取双 Q 估计较小值的目标值构造方式。\epsilon_i 表示目标策略平滑噪声，c 表示噪声裁剪边界，a_{\max} 表示动作边界，\gamma 表示折扣因子。d_i 为终止标记；当样本为终止状态时，后续状态价值不再进入目标值。Critic 根据当前 Q 值与目标值之间的误差更新参数：</w:t>
      </w:r>
    </w:p>
    <w:p>
      <w:pPr>
        <w:spacing w:before="60" w:after="60" w:line="288" w:lineRule="auto"/>
        <w:jc w:val="center"/>
      </w:pPr>
      <w:r>
        <w:rPr>
          <w:rFonts w:ascii="Times New Roman" w:hAnsi="Times New Roman" w:eastAsia="Times New Roman"/>
          <w:i/>
          <w:sz w:val="21"/>
        </w:rPr>
        <w:t>L_Q(\theta_1,\theta_2)=\frac{1}{N}\sum_{i=1}^{N}\sum_{k=1}^{2}\ell\left(Q_{\theta_k}(s_i,a_i),y_i\right)</w:t>
      </w:r>
    </w:p>
    <w:p>
      <w:pPr>
        <w:spacing w:before="0" w:after="60" w:line="360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其中，L_Q 表示 Critic 损失，Q_{\theta_k} 表示在线 Critic 模块中的第 k 个 Q 值估计分支，k=1,2。\ell(\cdot) 表示本文采用的 Critic 误差函数。在 Critic 更新之后，生产企业 Actor 通过最大化当前 Critic 对其策略动作的价值估计完成参数更新。Actor 损失函数定义为：</w:t>
      </w:r>
    </w:p>
    <w:p>
      <w:pPr>
        <w:spacing w:before="60" w:after="60" w:line="288" w:lineRule="auto"/>
        <w:jc w:val="center"/>
      </w:pPr>
      <w:r>
        <w:rPr>
          <w:rFonts w:ascii="Times New Roman" w:hAnsi="Times New Roman" w:eastAsia="Times New Roman"/>
          <w:i/>
          <w:sz w:val="21"/>
        </w:rPr>
        <w:t>L_{\mu}(\psi)=-\frac{1}{N}\sum_{i=1}^{N}Q_{\theta_1}(s_i,\mu_{\psi}(s_i))</w:t>
      </w:r>
    </w:p>
    <w:p>
      <w:pPr>
        <w:spacing w:before="0" w:after="60" w:line="360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其中，L_\mu 表示 Actor 损失，\mu_{\psi} 表示当前训练的生产企业 Actor，即生产企业主体的策略网络。在该训练方案中，生产企业 Actor 的梯度信号来自 Critic 对当前策略动作的价值估计。专家动作在该训练方案中用于构造判别器的专家样本，并通过判别器奖励间接进入策略学习过程。判别器信息通过融合奖励进入 TD3 的 Critic 目标值计算，并由价值估计影响 Actor 的策略更新。目标网络采用软更新形式：</w:t>
      </w:r>
    </w:p>
    <w:p>
      <w:pPr>
        <w:spacing w:before="60" w:after="60" w:line="288" w:lineRule="auto"/>
        <w:jc w:val="center"/>
      </w:pPr>
      <w:r>
        <w:rPr>
          <w:rFonts w:ascii="Times New Roman" w:hAnsi="Times New Roman" w:eastAsia="Times New Roman"/>
          <w:i/>
          <w:sz w:val="21"/>
        </w:rPr>
        <w:t>\bar{\theta}_k\leftarrow \tau\theta_k+(1-\tau)\bar{\theta}_k,\quad \bar{\psi}\leftarrow \tau\psi+(1-\tau)\bar{\psi}</w:t>
      </w:r>
    </w:p>
    <w:p>
      <w:pPr>
        <w:spacing w:before="0" w:after="60" w:line="360" w:lineRule="auto"/>
        <w:ind w:firstLine="420"/>
        <w:jc w:val="both"/>
      </w:pPr>
      <w:r>
        <w:rPr>
          <w:rFonts w:ascii="Times New Roman" w:hAnsi="Times New Roman" w:eastAsia="宋体"/>
          <w:sz w:val="21"/>
        </w:rPr>
        <w:t>其中，\tau 表示软更新系数。</w:t>
      </w:r>
    </w:p>
    <w:p>
      <w:pPr>
        <w:pStyle w:val="Heading1"/>
        <w:spacing w:before="200" w:after="120" w:line="300" w:lineRule="auto"/>
        <w:jc w:val="left"/>
      </w:pPr>
      <w:r>
        <w:rPr>
          <w:rFonts w:ascii="Times New Roman" w:hAnsi="Times New Roman" w:eastAsia="黑体"/>
          <w:b/>
          <w:sz w:val="24"/>
        </w:rPr>
        <w:t>5  基于Transformer表征增强的GAIL+TD3主体训练方案</w:t>
      </w:r>
    </w:p>
    <w:p>
      <w:pPr>
        <w:pStyle w:val="Heading2"/>
        <w:spacing w:before="120" w:after="80" w:line="300" w:lineRule="auto"/>
        <w:jc w:val="left"/>
      </w:pPr>
      <w:r>
        <w:rPr>
          <w:rFonts w:ascii="Times New Roman" w:hAnsi="Times New Roman" w:eastAsia="黑体"/>
          <w:b/>
          <w:sz w:val="21"/>
        </w:rPr>
        <w:t>5.1  时序状态表征的引入动机</w:t>
      </w:r>
    </w:p>
    <w:p>
      <w:pPr>
        <w:spacing w:after="60" w:line="360" w:lineRule="auto"/>
        <w:ind w:firstLine="420"/>
        <w:jc w:val="both"/>
      </w:pPr>
      <w:r>
        <w:t>第4章给出了生产企业主体中 GAIL 与 TD3 的结合方式。该训练方案将判别器产生的模仿信号并入 Critic 的目标值计算，使专家行为信息通过价值估计间接影响 Actor 更新。该结构能够为模仿信号进入在线强化学习过程提供实现路径。</w:t>
      </w:r>
    </w:p>
    <w:p>
      <w:pPr>
        <w:spacing w:after="60" w:line="360" w:lineRule="auto"/>
        <w:ind w:firstLine="420"/>
        <w:jc w:val="both"/>
      </w:pPr>
      <w:r>
        <w:t>然而，在 MAS-E 中，主体每天的决策并不是孤立发生的。贷款发放、商品交易、生产和偿债会连续改变企业现金、库存、债务、市场交易记录和价格状态。两个时点即使具有相近的当前状态向量，也可能来自不同的历史路径。单步状态输入能够描述当前可观测信息，但难以显式表达历史交互过程对当前决策的影响。</w:t>
      </w:r>
    </w:p>
    <w:p>
      <w:pPr>
        <w:spacing w:after="60" w:line="360" w:lineRule="auto"/>
        <w:ind w:firstLine="420"/>
        <w:jc w:val="both"/>
      </w:pPr>
      <w:r>
        <w:t>第6章对比实验进一步表明，单步状态表征难以充分刻画动态交互过程中的历史依赖（详见第6章实验结果分析）。因此，本文在第4章 GAIL+TD3 训练方案基础上引入 Transformer 编码器。该扩展不改变 TD3 的基本更新机制，而是在生产企业主体的状态表征环节加入历史窗口编码，使策略网络和价值网络能够在更新时利用局部历史序列信息。</w:t>
      </w:r>
    </w:p>
    <w:p>
      <w:pPr>
        <w:pStyle w:val="Heading2"/>
        <w:spacing w:before="120" w:after="80" w:line="300" w:lineRule="auto"/>
        <w:jc w:val="left"/>
      </w:pPr>
      <w:r>
        <w:rPr>
          <w:rFonts w:ascii="Times New Roman" w:hAnsi="Times New Roman" w:eastAsia="黑体"/>
          <w:b/>
          <w:sz w:val="21"/>
        </w:rPr>
        <w:t>5.2  Transformer 编码器结构</w:t>
      </w:r>
    </w:p>
    <w:p>
      <w:pPr>
        <w:spacing w:after="60" w:line="360" w:lineRule="auto"/>
        <w:ind w:firstLine="420"/>
        <w:jc w:val="both"/>
      </w:pPr>
      <w:r>
        <w:t>本文方法将历史窗口长度记为 l。生产企业在第 t 天的历史状态序列表示为：</w:t>
      </w:r>
    </w:p>
    <w:p>
      <w:pPr>
        <w:jc w:val="center"/>
      </w:pPr>
      <w:r>
        <w:t>H_t^s=(s_{t-l+1},s_{t-l+2},\ldots,s_t)</w:t>
      </w:r>
    </w:p>
    <w:p>
      <w:pPr>
        <w:spacing w:after="60" w:line="360" w:lineRule="auto"/>
        <w:ind w:firstLine="420"/>
        <w:jc w:val="both"/>
      </w:pPr>
      <w:r>
        <w:t>其中，H_t^s 表示截至第 t 天的历史状态窗口，s_t 表示生产企业在第 t 天输入 Actor 前的状态向量。当回合初期可用历史长度不足 l 时，序列构造过程采用首个可用样本进行前置填充，以保持输入序列长度一致。该处理只改变序列组织形式，不改变环境状态变量和动作空间定义。</w:t>
      </w:r>
    </w:p>
    <w:p>
      <w:pPr>
        <w:jc w:val="center"/>
      </w:pPr>
      <w:r>
        <w:t>[此处插入图5-1：Transformer结构图]</w:t>
      </w:r>
    </w:p>
    <w:p>
      <w:pPr>
        <w:jc w:val="center"/>
      </w:pPr>
      <w:r>
        <w:t>图5-1  生产企业主体三分支Transformer表征结构</w:t>
      </w:r>
    </w:p>
    <w:p>
      <w:pPr>
        <w:spacing w:after="60" w:line="360" w:lineRule="auto"/>
        <w:ind w:firstLine="420"/>
        <w:jc w:val="both"/>
      </w:pPr>
      <w:r>
        <w:t>Actor 侧的 Transformer 编码器以历史状态序列为输入。每一个状态向量先经过线性映射进入隐藏空间，再与可学习的位置嵌入相加。随后，一层 Transformer 编码器 对历史窗口进行编码。编码器输出的最后一个时间位置向量经归一化后作为历史状态特征，并与当前状态向量拼接，输入后续动作生成网络。该过程可表示为：</w:t>
      </w:r>
    </w:p>
    <w:p>
      <w:pPr>
        <w:jc w:val="center"/>
      </w:pPr>
      <w:r>
        <w:t>z_t^A=\operatorname{Norm}\left(\operatorname{Enc}_A(W_s H_t^s+P_s)_l\right)</w:t>
      </w:r>
    </w:p>
    <w:p>
      <w:pPr>
        <w:jc w:val="center"/>
      </w:pPr>
      <w:r>
        <w:t>a_t=\mu_{\psi}\left([s_t;z_t^A]\right)</w:t>
      </w:r>
    </w:p>
    <w:p>
      <w:pPr>
        <w:spacing w:after="60" w:line="360" w:lineRule="auto"/>
        <w:ind w:firstLine="420"/>
        <w:jc w:val="both"/>
      </w:pPr>
      <w:r>
        <w:t>其中，z_t^A 表示 Actor 使用的历史状态表征，W_s 表示状态序列的线性映射，P_s 表示位置嵌入，\operatorname{Enc}_A(\cdot) 表示 Actor 侧 Transformer 编码器，(\cdot)_l 表示取序列最后一个时间位置的输出，\operatorname{Norm}(\cdot) 表示归一化操作，[s_t;z_t^A] 表示当前状态与历史特征的拼接，\mu_{\psi} 表示参数为 \psi 的生产企业 Actor。Actor 历史编码器由线性映射、位置嵌入、Transformer 编码器和归一化层组成。</w:t>
      </w:r>
    </w:p>
    <w:p>
      <w:pPr>
        <w:spacing w:after="60" w:line="360" w:lineRule="auto"/>
        <w:ind w:firstLine="420"/>
        <w:jc w:val="both"/>
      </w:pPr>
      <w:r>
        <w:t>Critic 侧的 Transformer 编码器使用历史状态-动作序列。令历史状态-动作窗口为：</w:t>
      </w:r>
    </w:p>
    <w:p>
      <w:pPr>
        <w:jc w:val="center"/>
      </w:pPr>
      <w:r>
        <w:t>H_t^{sa}=((s_{t-l+1},a_{t-l+1}),\ldots,(s_t,a_t))</w:t>
      </w:r>
    </w:p>
    <w:p>
      <w:pPr>
        <w:spacing w:after="60" w:line="360" w:lineRule="auto"/>
        <w:ind w:firstLine="420"/>
        <w:jc w:val="both"/>
      </w:pPr>
      <w:r>
        <w:t>其中，H_t^{sa} 表示截至第 t 天的状态-动作历史窗口，a_t 表示生产企业在第 t 天执行的动作。Critic 将每一个状态-动作对拼接后映射到隐藏空间，并通过 Transformer 编码器 得到历史交互表征。该表征与当前状态-动作对共同进入双 Q 值估计分支。其形式可写为：</w:t>
      </w:r>
    </w:p>
    <w:p>
      <w:pPr>
        <w:jc w:val="center"/>
      </w:pPr>
      <w:r>
        <w:t>z_t^Q=\operatorname{Norm}\left(\operatorname{Enc}_Q(W_{sa}H_t^{sa}+P_{sa})_l\right)</w:t>
      </w:r>
    </w:p>
    <w:p>
      <w:pPr>
        <w:jc w:val="center"/>
      </w:pPr>
      <w:r>
        <w:t>Q_{\theta_k}(s_t,a_t,H_t^{sa})=q_{\theta_k}([s_t,a_t,z_t^Q]),\quad k=1,2</w:t>
      </w:r>
    </w:p>
    <w:p>
      <w:pPr>
        <w:spacing w:after="60" w:line="360" w:lineRule="auto"/>
        <w:ind w:firstLine="420"/>
        <w:jc w:val="both"/>
      </w:pPr>
      <w:r>
        <w:t>其中，z_t^Q 表示 Critic 使用的历史状态-动作表征，W_{sa} 表示状态-动作序列的线性映射，P_{sa} 表示位置嵌入，\operatorname{Enc}_Q(\cdot) 表示 Critic 侧 Transformer 编码器，q_{\theta_k} 表示第 k 个 Q 值估计分支。Critic 历史编码器由状态-动作线性映射、位置嵌入、Transformer 编码器和归一化层组成。</w:t>
      </w:r>
    </w:p>
    <w:p>
      <w:pPr>
        <w:spacing w:after="60" w:line="360" w:lineRule="auto"/>
        <w:ind w:firstLine="420"/>
        <w:jc w:val="both"/>
      </w:pPr>
      <w:r>
        <w:t>判别器侧也保留序列输入接口。专家数据先按回合组织为历史窗口，生成样本则由生产企业在线交互轨迹按回合位置构造。判别器输入为长度为 l 的状态-动作序列，经线性映射、位置嵌入和 Transformer 编码器后，取最后一个时间位置的编码向量输出 logits，并经 Sigmoid 函数得到专家概率。其形式可表示为：</w:t>
      </w:r>
    </w:p>
    <w:p>
      <w:pPr>
        <w:jc w:val="center"/>
      </w:pPr>
      <w:r>
        <w:t>D_{\phi}(H_t^{sa})=\sigma\left(g_{\phi}\left(\operatorname{Enc}_D(W_DH_t^{sa}+P_D)_l\right)\right)</w:t>
      </w:r>
    </w:p>
    <w:p>
      <w:pPr>
        <w:spacing w:after="60" w:line="360" w:lineRule="auto"/>
        <w:ind w:firstLine="420"/>
        <w:jc w:val="both"/>
      </w:pPr>
      <w:r>
        <w:t>其中，D_{\phi}(H_t^{sa}) 表示判别器对历史状态-动作窗口来自专家分布的判别概率，\operatorname{Enc}_D(\cdot) 表示判别器侧 Transformer 编码器，g_{\phi}(\cdot) 表示判别器输出头，\sigma(\cdot) 表示 Sigmoid 函数。本文方法中的判别器序列编码器与 Actor、Critic 的历史编码器不共享参数。判别器参数仍由第4章所述二元交叉熵目标更新。</w:t>
      </w:r>
    </w:p>
    <w:p>
      <w:pPr>
        <w:pStyle w:val="Heading2"/>
        <w:spacing w:before="120" w:after="80" w:line="300" w:lineRule="auto"/>
        <w:jc w:val="left"/>
      </w:pPr>
      <w:r>
        <w:rPr>
          <w:rFonts w:ascii="Times New Roman" w:hAnsi="Times New Roman" w:eastAsia="黑体"/>
          <w:b/>
          <w:sz w:val="21"/>
        </w:rPr>
        <w:t>5.3  表征增强模块的训练接入与方法边界</w:t>
      </w:r>
    </w:p>
    <w:p>
      <w:pPr>
        <w:spacing w:before="480" w:after="480"/>
        <w:jc w:val="center"/>
      </w:pPr>
      <w:r>
        <w:t>[此处插入图5-2流程图]</w:t>
      </w:r>
    </w:p>
    <w:p>
      <w:pPr>
        <w:spacing w:before="0" w:after="120" w:line="288" w:lineRule="auto"/>
        <w:jc w:val="center"/>
      </w:pPr>
      <w:r>
        <w:t>图5-2  基于Transformer表征增强的GAIL+TD3生产企业主体训练方案</w:t>
      </w:r>
    </w:p>
    <w:p>
      <w:pPr>
        <w:spacing w:after="60" w:line="360" w:lineRule="auto"/>
        <w:ind w:firstLine="420"/>
      </w:pPr>
      <w:r>
        <w:t>图5-2展示了 Transformer 表征增强模块与第4章 GAIL+TD3 训练方案的衔接关系。该扩展不改变奖励融合、Actor-Critic 更新顺序和环境交互规则，而是在生产企业主体的网络输入端加入历史状态或历史状态-动作编码。</w:t>
      </w:r>
    </w:p>
    <w:p>
      <w:pPr>
        <w:spacing w:after="60" w:line="360" w:lineRule="auto"/>
        <w:ind w:firstLine="420"/>
      </w:pPr>
      <w:r>
        <w:t>在线训练中，专家数据和生成数据按回合位置构造长度为 l 的状态-动作窗口。判别器基于该窗口输出专家概率，并由第4章所述二元交叉熵目标更新。Critic 更新时从生产企业经验池采样当前经验，并读取相同样本索引对应的历史窗口，使模仿奖励、环境奖励、下一状态和终止标记服务于同一批 TD3 目标值计算。Actor 更新时使用当前状态与 Actor 侧历史状态特征生成动作，其参数更新仍来自 Critic 对当前策略动作的价值估计。</w:t>
      </w:r>
    </w:p>
    <w:p>
      <w:pPr>
        <w:spacing w:after="60" w:line="360" w:lineRule="auto"/>
        <w:ind w:firstLine="420"/>
      </w:pPr>
      <w:r>
        <w:t>该扩展作用于生产企业主体。消费企业主体和银行主体仍作为环境交互对象参与仿真，并保留原有 TD3 决策流程。该方法不改变企业和银行的动作空间定义，也不改变仿真环境中的贷款、交易、生产和结算规则。Transformer 编码器承担历史表征任务，GAIL 判别器提供模仿学习信号，TD3 仍负责连续动作策略更新。</w:t>
      </w:r>
    </w:p>
    <w:p>
      <w:pPr>
        <w:pStyle w:val="Heading1"/>
        <w:spacing w:before="200" w:after="120" w:line="300" w:lineRule="auto"/>
        <w:jc w:val="left"/>
      </w:pPr>
      <w:r>
        <w:rPr>
          <w:rFonts w:ascii="Times New Roman" w:hAnsi="Times New Roman" w:eastAsia="黑体"/>
          <w:b/>
          <w:sz w:val="24"/>
        </w:rPr>
        <w:t>6  实验设置与结果分析</w:t>
      </w:r>
    </w:p>
    <w:p>
      <w:pPr>
        <w:pStyle w:val="Heading1"/>
        <w:spacing w:before="200" w:after="120" w:line="300" w:lineRule="auto"/>
        <w:jc w:val="left"/>
      </w:pPr>
      <w:r>
        <w:rPr>
          <w:rFonts w:ascii="Times New Roman" w:hAnsi="Times New Roman" w:eastAsia="黑体"/>
          <w:b/>
          <w:sz w:val="24"/>
        </w:rPr>
        <w:t>参考文献</w:t>
      </w:r>
    </w:p>
    <w:p>
      <w:pPr>
        <w:spacing w:before="0" w:after="60" w:line="360" w:lineRule="auto"/>
        <w:jc w:val="both"/>
      </w:pPr>
      <w:r>
        <w:rPr>
          <w:rFonts w:ascii="Times New Roman" w:hAnsi="Times New Roman" w:eastAsia="宋体"/>
          <w:sz w:val="21"/>
        </w:rPr>
        <w:t>[1] B. Chen, S. Ding, Y. Lin and G. Chen, "Multi-agent Simulation of Complex Economic Systems Driven by Deep Reinforcement Learning," 2025 IEEE 17th International Conference on Computer Research and Development (ICCRD), Shangrao, China, 2025, pp. 47-54, doi: 10.1109/ICCRD64588.2025.10963160.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1906" w:h="16838"/>
      <w:pgMar w:top="1417" w:right="1531" w:bottom="1417" w:left="153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  <w:jc w:val="both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