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）结合，利用判别器提供与专家行为相关的模仿信号。另一方面，本文在扩展模型中将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结构结合的训练方式，即判别器结果不直接作为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 xml:space="preserve">2  </w:t>
      </w:r>
      <w:r>
        <w:rPr>
          <w:lang w:eastAsia="zh-CN"/>
        </w:rPr>
        <w:t>仿真环境、目标与主体决策建模问题</w:t>
      </w:r>
    </w:p>
    <w:p w14:paraId="5268C96E" w14:textId="77777777" w:rsidR="00636361" w:rsidRDefault="00000000" w:rsidP="001A17F2">
      <w:pPr>
        <w:pStyle w:val="21"/>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rsidP="001000AD">
      <w:pPr>
        <w:ind w:firstLineChars="0" w:firstLine="0"/>
        <w:jc w:val="center"/>
      </w:pPr>
      <w:r>
        <w:rPr>
          <w:noProof/>
        </w:rPr>
        <w:drawing>
          <wp:inline distT="0" distB="0" distL="0" distR="0" wp14:anchorId="79CC5CC1" wp14:editId="300F3FD1">
            <wp:extent cx="4937760" cy="2491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4937760" cy="2491770"/>
                    </a:xfrm>
                    <a:prstGeom prst="rect">
                      <a:avLst/>
                    </a:prstGeom>
                  </pic:spPr>
                </pic:pic>
              </a:graphicData>
            </a:graphic>
          </wp:inline>
        </w:drawing>
      </w:r>
    </w:p>
    <w:p w14:paraId="5DBAD3C3" w14:textId="77777777" w:rsidR="00636361" w:rsidRDefault="00000000" w:rsidP="001000AD">
      <w:pPr>
        <w:spacing w:after="120" w:line="288" w:lineRule="auto"/>
        <w:ind w:firstLineChars="0" w:firstLine="0"/>
        <w:jc w:val="center"/>
        <w:rPr>
          <w:lang w:eastAsia="zh-CN"/>
        </w:rPr>
      </w:pPr>
      <w:r>
        <w:rPr>
          <w:sz w:val="18"/>
          <w:lang w:eastAsia="zh-CN"/>
        </w:rPr>
        <w:t>图</w:t>
      </w:r>
      <w:r>
        <w:rPr>
          <w:sz w:val="18"/>
          <w:lang w:eastAsia="zh-CN"/>
        </w:rPr>
        <w:t xml:space="preserve">2-1  </w:t>
      </w:r>
      <w:r>
        <w:rPr>
          <w:sz w:val="18"/>
          <w:lang w:eastAsia="zh-CN"/>
        </w:rPr>
        <w:t>初步设计的仿真运行规则示意图</w:t>
      </w:r>
    </w:p>
    <w:p w14:paraId="635AD553" w14:textId="1C9593CD" w:rsidR="00636361" w:rsidRDefault="00000000" w:rsidP="00106600">
      <w:pPr>
        <w:ind w:firstLine="420"/>
        <w:rPr>
          <w:lang w:eastAsia="zh-CN"/>
        </w:rPr>
      </w:pPr>
      <w:r>
        <w:rPr>
          <w:lang w:eastAsia="zh-CN"/>
        </w:rPr>
        <w:t>如图</w:t>
      </w:r>
      <w:r>
        <w:rPr>
          <w:lang w:eastAsia="zh-CN"/>
        </w:rPr>
        <w:t>2-1</w:t>
      </w:r>
      <w:r>
        <w:rPr>
          <w:lang w:eastAsia="zh-CN"/>
        </w:rPr>
        <w:t>所示，在仿真过程中，虚拟经济主体被置于新的环境中进行交互，并推动环境状态不断变化。当系统触发终止条件时，一次完整的仿真运行结束。本文将这样一个大周期称为一个</w:t>
      </w:r>
      <w:r>
        <w:rPr>
          <w:lang w:eastAsia="zh-CN"/>
        </w:rPr>
        <w:t>“</w:t>
      </w:r>
      <w:r>
        <w:rPr>
          <w:lang w:eastAsia="zh-CN"/>
        </w:rPr>
        <w:t>回合</w:t>
      </w:r>
      <w:r>
        <w:rPr>
          <w:lang w:eastAsia="zh-CN"/>
        </w:rPr>
        <w:t>”</w:t>
      </w:r>
      <w:r>
        <w:rPr>
          <w:lang w:eastAsia="zh-CN"/>
        </w:rPr>
        <w:t>。终止条件包括以下三种情况：某个企业破产，市场上已经无法购买到支撑后续生产的某种商品，或者仿真达到</w:t>
      </w:r>
      <w:r w:rsidR="00861972">
        <w:rPr>
          <w:rFonts w:hint="eastAsia"/>
          <w:lang w:eastAsia="zh-CN"/>
        </w:rPr>
        <w:t>预设</w:t>
      </w:r>
      <w:r>
        <w:rPr>
          <w:lang w:eastAsia="zh-CN"/>
        </w:rPr>
        <w:t>的天数上限</w:t>
      </w:r>
      <w:r>
        <w:rPr>
          <w:lang w:eastAsia="zh-CN"/>
        </w:rPr>
        <w:t xml:space="preserve"> T</w:t>
      </w:r>
      <w:r>
        <w:rPr>
          <w:lang w:eastAsia="zh-CN"/>
        </w:rPr>
        <w:t>。一个回合结束后，整体环境与各经济主体的个体属性会被重置，并开始新的回合。</w:t>
      </w:r>
    </w:p>
    <w:p w14:paraId="2EB6CA2A" w14:textId="77777777" w:rsidR="00636361" w:rsidRDefault="00000000" w:rsidP="00106600">
      <w:pPr>
        <w:ind w:firstLine="420"/>
        <w:rPr>
          <w:lang w:eastAsia="zh-CN"/>
        </w:rPr>
      </w:pPr>
      <w:r>
        <w:rPr>
          <w:lang w:eastAsia="zh-CN"/>
        </w:rPr>
        <w:t>在每个回合中，系统按照含有</w:t>
      </w:r>
      <w:r>
        <w:rPr>
          <w:lang w:eastAsia="zh-CN"/>
        </w:rPr>
        <w:t xml:space="preserve"> 6 </w:t>
      </w:r>
      <w:r>
        <w:rPr>
          <w:lang w:eastAsia="zh-CN"/>
        </w:rPr>
        <w:t>个阶段（</w:t>
      </w:r>
      <w:r>
        <w:rPr>
          <w:lang w:eastAsia="zh-CN"/>
        </w:rPr>
        <w:t>P1-P6</w:t>
      </w:r>
      <w:r>
        <w:rPr>
          <w:lang w:eastAsia="zh-CN"/>
        </w:rPr>
        <w:t>）的小周期循环运行。本文将一个小周期称为</w:t>
      </w:r>
      <w:r>
        <w:rPr>
          <w:lang w:eastAsia="zh-CN"/>
        </w:rPr>
        <w:t>“</w:t>
      </w:r>
      <w:r>
        <w:rPr>
          <w:lang w:eastAsia="zh-CN"/>
        </w:rPr>
        <w:t>一天</w:t>
      </w:r>
      <w:r>
        <w:rPr>
          <w:lang w:eastAsia="zh-CN"/>
        </w:rPr>
        <w:t>”</w:t>
      </w:r>
      <w:r>
        <w:rPr>
          <w:lang w:eastAsia="zh-CN"/>
        </w:rPr>
        <w:t>。一天中的</w:t>
      </w:r>
      <w:r>
        <w:rPr>
          <w:lang w:eastAsia="zh-CN"/>
        </w:rPr>
        <w:t xml:space="preserve"> 6 </w:t>
      </w:r>
      <w:r>
        <w:rPr>
          <w:lang w:eastAsia="zh-CN"/>
        </w:rPr>
        <w:t>个阶段依次为</w:t>
      </w:r>
      <w:r>
        <w:rPr>
          <w:lang w:eastAsia="zh-CN"/>
        </w:rPr>
        <w:t xml:space="preserve"> P1 </w:t>
      </w:r>
      <w:r>
        <w:rPr>
          <w:lang w:eastAsia="zh-CN"/>
        </w:rPr>
        <w:t>企业决策阶段、</w:t>
      </w:r>
      <w:r>
        <w:rPr>
          <w:lang w:eastAsia="zh-CN"/>
        </w:rPr>
        <w:t xml:space="preserve">P2 </w:t>
      </w:r>
      <w:r>
        <w:rPr>
          <w:lang w:eastAsia="zh-CN"/>
        </w:rPr>
        <w:t>银行决策阶段、</w:t>
      </w:r>
      <w:r>
        <w:rPr>
          <w:lang w:eastAsia="zh-CN"/>
        </w:rPr>
        <w:t xml:space="preserve">P3 </w:t>
      </w:r>
      <w:r>
        <w:rPr>
          <w:lang w:eastAsia="zh-CN"/>
        </w:rPr>
        <w:t>贷款发放阶段、</w:t>
      </w:r>
      <w:r>
        <w:rPr>
          <w:lang w:eastAsia="zh-CN"/>
        </w:rPr>
        <w:t xml:space="preserve">P4 </w:t>
      </w:r>
      <w:r>
        <w:rPr>
          <w:lang w:eastAsia="zh-CN"/>
        </w:rPr>
        <w:t>商品交易阶段、</w:t>
      </w:r>
      <w:r>
        <w:rPr>
          <w:lang w:eastAsia="zh-CN"/>
        </w:rPr>
        <w:t xml:space="preserve">P5 </w:t>
      </w:r>
      <w:r>
        <w:rPr>
          <w:lang w:eastAsia="zh-CN"/>
        </w:rPr>
        <w:t>生产阶段和</w:t>
      </w:r>
      <w:r>
        <w:rPr>
          <w:lang w:eastAsia="zh-CN"/>
        </w:rPr>
        <w:t xml:space="preserve"> P6 </w:t>
      </w:r>
      <w:r>
        <w:rPr>
          <w:lang w:eastAsia="zh-CN"/>
        </w:rPr>
        <w:t>结算阶段。由于本文重点是主体决策模型的训练方案，具体生产公式、交易规则和银行约束沿用既有研究</w:t>
      </w:r>
      <w:r>
        <w:rPr>
          <w:lang w:eastAsia="zh-CN"/>
        </w:rPr>
        <w:t>[1]</w:t>
      </w:r>
      <w:r>
        <w:rPr>
          <w:lang w:eastAsia="zh-CN"/>
        </w:rPr>
        <w:t>，本文不展开重复推导。</w:t>
      </w:r>
    </w:p>
    <w:p w14:paraId="35766E26" w14:textId="77777777" w:rsidR="00636361" w:rsidRDefault="00000000" w:rsidP="001A17F2">
      <w:pPr>
        <w:pStyle w:val="21"/>
        <w:rPr>
          <w:lang w:eastAsia="zh-CN"/>
        </w:rPr>
      </w:pPr>
      <w:r>
        <w:rPr>
          <w:lang w:eastAsia="zh-CN"/>
        </w:rPr>
        <w:t xml:space="preserve">2.2  </w:t>
      </w:r>
      <w:r>
        <w:rPr>
          <w:lang w:eastAsia="zh-CN"/>
        </w:rPr>
        <w:t>主体决策建模</w:t>
      </w:r>
    </w:p>
    <w:p w14:paraId="1B6C66D2" w14:textId="77777777" w:rsidR="00636361" w:rsidRDefault="00000000" w:rsidP="00106600">
      <w:pPr>
        <w:ind w:firstLine="420"/>
        <w:rPr>
          <w:lang w:eastAsia="zh-CN"/>
        </w:rPr>
      </w:pPr>
      <w:r>
        <w:rPr>
          <w:lang w:eastAsia="zh-CN"/>
        </w:rPr>
        <w:t>决策模型是智能主体建立</w:t>
      </w:r>
      <w:r>
        <w:rPr>
          <w:lang w:eastAsia="zh-CN"/>
        </w:rPr>
        <w:t>“</w:t>
      </w:r>
      <w:r>
        <w:rPr>
          <w:lang w:eastAsia="zh-CN"/>
        </w:rPr>
        <w:t>从观察到行动</w:t>
      </w:r>
      <w:r>
        <w:rPr>
          <w:lang w:eastAsia="zh-CN"/>
        </w:rPr>
        <w:t>”</w:t>
      </w:r>
      <w:r>
        <w:rPr>
          <w:lang w:eastAsia="zh-CN"/>
        </w:rPr>
        <w:t>映射的计算结构。在本文所沿用的仿真环境中，</w:t>
      </w:r>
      <w:r>
        <w:rPr>
          <w:lang w:eastAsia="zh-CN"/>
        </w:rPr>
        <w:t xml:space="preserve">Actor </w:t>
      </w:r>
      <w:r>
        <w:rPr>
          <w:lang w:eastAsia="zh-CN"/>
        </w:rPr>
        <w:t>是主体执行决策的策略网络。</w:t>
      </w:r>
      <w:r>
        <w:rPr>
          <w:lang w:eastAsia="zh-CN"/>
        </w:rPr>
        <w:t xml:space="preserve">Actor </w:t>
      </w:r>
      <w:r>
        <w:rPr>
          <w:lang w:eastAsia="zh-CN"/>
        </w:rPr>
        <w:t>以主体在当前时刻能够观测到的状态向量为输入，并输出连续动作向量。动作向量随后进入仿真环境，并通过贷款、交易、生产和结算过程影响下一时刻状态。</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rsidP="001000AD">
      <w:pPr>
        <w:spacing w:after="120" w:line="288" w:lineRule="auto"/>
        <w:ind w:firstLineChars="0" w:firstLine="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rsidP="001000AD">
            <w:pPr>
              <w:spacing w:after="0" w:line="276" w:lineRule="auto"/>
              <w:ind w:firstLineChars="0" w:firstLine="0"/>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rsidP="001000AD">
            <w:pPr>
              <w:spacing w:after="0" w:line="276" w:lineRule="auto"/>
              <w:ind w:firstLineChars="0" w:firstLine="0"/>
              <w:jc w:val="center"/>
            </w:pPr>
            <w:r>
              <w:rPr>
                <w:b/>
                <w:sz w:val="18"/>
              </w:rPr>
              <w:t xml:space="preserve">Actor </w:t>
            </w:r>
            <w:r>
              <w:rPr>
                <w:b/>
                <w:sz w:val="18"/>
              </w:rPr>
              <w:t>输入</w:t>
            </w:r>
          </w:p>
        </w:tc>
        <w:tc>
          <w:tcPr>
            <w:tcW w:w="2948" w:type="dxa"/>
            <w:shd w:val="clear" w:color="auto" w:fill="F2F2F2"/>
            <w:vAlign w:val="center"/>
          </w:tcPr>
          <w:p w14:paraId="3A760A10" w14:textId="77777777" w:rsidR="00636361" w:rsidRDefault="00000000" w:rsidP="001000AD">
            <w:pPr>
              <w:spacing w:after="0" w:line="276" w:lineRule="auto"/>
              <w:ind w:firstLineChars="0" w:firstLine="0"/>
              <w:jc w:val="center"/>
            </w:pPr>
            <w:r>
              <w:rPr>
                <w:b/>
                <w:sz w:val="18"/>
              </w:rPr>
              <w:t xml:space="preserve">Actor </w:t>
            </w:r>
            <w:r>
              <w:rPr>
                <w:b/>
                <w:sz w:val="18"/>
              </w:rPr>
              <w:t>输出</w:t>
            </w:r>
          </w:p>
        </w:tc>
      </w:tr>
      <w:tr w:rsidR="00636361" w14:paraId="408F479E" w14:textId="77777777">
        <w:trPr>
          <w:jc w:val="center"/>
        </w:trPr>
        <w:tc>
          <w:tcPr>
            <w:tcW w:w="2948" w:type="dxa"/>
            <w:vAlign w:val="center"/>
          </w:tcPr>
          <w:p w14:paraId="361F2992" w14:textId="77777777" w:rsidR="00636361" w:rsidRDefault="00000000" w:rsidP="001000AD">
            <w:pPr>
              <w:spacing w:after="0" w:line="276" w:lineRule="auto"/>
              <w:ind w:firstLineChars="0" w:firstLine="0"/>
              <w:jc w:val="center"/>
            </w:pPr>
            <w:r>
              <w:rPr>
                <w:sz w:val="18"/>
              </w:rPr>
              <w:t>企业主体</w:t>
            </w:r>
          </w:p>
        </w:tc>
        <w:tc>
          <w:tcPr>
            <w:tcW w:w="2948" w:type="dxa"/>
            <w:vAlign w:val="center"/>
          </w:tcPr>
          <w:p w14:paraId="648AA80B" w14:textId="77777777" w:rsidR="00636361" w:rsidRDefault="00000000" w:rsidP="001000AD">
            <w:pPr>
              <w:spacing w:after="0" w:line="276" w:lineRule="auto"/>
              <w:ind w:firstLineChars="0" w:firstLine="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rsidP="001000AD">
            <w:pPr>
              <w:spacing w:after="0" w:line="276" w:lineRule="auto"/>
              <w:ind w:firstLineChars="0" w:firstLine="0"/>
              <w:jc w:val="left"/>
              <w:rPr>
                <w:lang w:eastAsia="zh-CN"/>
              </w:rPr>
            </w:pPr>
            <w:r>
              <w:rPr>
                <w:sz w:val="18"/>
                <w:lang w:eastAsia="zh-CN"/>
              </w:rPr>
              <w:t xml:space="preserve">4 </w:t>
            </w:r>
            <w:r>
              <w:rPr>
                <w:sz w:val="18"/>
                <w:lang w:eastAsia="zh-CN"/>
              </w:rPr>
              <w:t>维连续动作：贷款意愿、生产资料购买意愿、消费品购买意愿、次日定价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rsidP="001000AD">
            <w:pPr>
              <w:spacing w:after="0" w:line="276" w:lineRule="auto"/>
              <w:ind w:firstLineChars="0" w:firstLine="0"/>
              <w:jc w:val="center"/>
            </w:pPr>
            <w:proofErr w:type="spellStart"/>
            <w:r>
              <w:rPr>
                <w:sz w:val="18"/>
              </w:rPr>
              <w:t>银行主体</w:t>
            </w:r>
            <w:proofErr w:type="spellEnd"/>
          </w:p>
        </w:tc>
        <w:tc>
          <w:tcPr>
            <w:tcW w:w="2948" w:type="dxa"/>
            <w:vAlign w:val="center"/>
          </w:tcPr>
          <w:p w14:paraId="52F00F9C" w14:textId="77777777" w:rsidR="00636361" w:rsidRDefault="00000000" w:rsidP="001000AD">
            <w:pPr>
              <w:spacing w:after="0" w:line="276" w:lineRule="auto"/>
              <w:ind w:firstLineChars="0" w:firstLine="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rsidP="001000AD">
            <w:pPr>
              <w:spacing w:after="0" w:line="276" w:lineRule="auto"/>
              <w:ind w:firstLineChars="0" w:firstLine="0"/>
              <w:jc w:val="left"/>
              <w:rPr>
                <w:lang w:eastAsia="zh-CN"/>
              </w:rPr>
            </w:pPr>
            <w:r>
              <w:rPr>
                <w:sz w:val="18"/>
                <w:lang w:eastAsia="zh-CN"/>
              </w:rPr>
              <w:t xml:space="preserve">2 </w:t>
            </w:r>
            <w:r>
              <w:rPr>
                <w:sz w:val="18"/>
                <w:lang w:eastAsia="zh-CN"/>
              </w:rPr>
              <w:t>维连续动作：向生产企业和消费企业发放贷款的意愿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在进行上述决策时，主体能够利用的信息主要来自自身经营状态、上一阶段决策结果以及可观测的市场交互信息。如果模型需要进一步利用历史信息，则可以在</w:t>
      </w:r>
      <w:r>
        <w:rPr>
          <w:lang w:eastAsia="zh-CN"/>
        </w:rPr>
        <w:t xml:space="preserve"> Actor </w:t>
      </w:r>
      <w:r>
        <w:rPr>
          <w:lang w:eastAsia="zh-CN"/>
        </w:rPr>
        <w:t>的状态表征环节引入时序编码模块。该模块不会改变动作空间本身，而是改变</w:t>
      </w:r>
      <w:r>
        <w:rPr>
          <w:lang w:eastAsia="zh-CN"/>
        </w:rPr>
        <w:t xml:space="preserve"> Actor </w:t>
      </w:r>
      <w:r>
        <w:rPr>
          <w:lang w:eastAsia="zh-CN"/>
        </w:rPr>
        <w:t>接收状态信息的表达方式，使策略网络能够在生成动作前利用更长时间窗口内的交互信息。</w:t>
      </w:r>
    </w:p>
    <w:p w14:paraId="39BD0D5C" w14:textId="77777777" w:rsidR="00636361" w:rsidRDefault="00000000" w:rsidP="001A17F2">
      <w:pPr>
        <w:pStyle w:val="21"/>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规则决策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结合，利用判别器提供与专家行为相关的模仿信号；另一方面在扩展模型中将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r>
        <w:rPr>
          <w:lang w:eastAsia="zh-CN"/>
        </w:rPr>
        <w:t>—</w:t>
      </w:r>
      <w:r>
        <w:rPr>
          <w:lang w:eastAsia="zh-CN"/>
        </w:rPr>
        <w:t>动作对形式保存，用于后续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r>
        <w:rPr>
          <w:lang w:eastAsia="zh-CN"/>
        </w:rPr>
        <w:t>维动作向量构成。其中，状态向量对应第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扩展模型的输入输出维度保持一致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pPr>
        <w:pStyle w:val="21"/>
        <w:rPr>
          <w:lang w:eastAsia="zh-CN"/>
        </w:rPr>
      </w:pPr>
      <w:r>
        <w:rPr>
          <w:lang w:eastAsia="zh-CN"/>
        </w:rPr>
        <w:t>3.1 主体决策模型</w:t>
      </w:r>
    </w:p>
    <w:p>
      <w:pPr>
        <w:ind w:firstLine="420"/>
        <w:rPr>
          <w:lang w:eastAsia="zh-CN"/>
        </w:rPr>
      </w:pPr>
      <w:r>
        <w:rPr>
          <w:lang w:eastAsia="zh-CN"/>
        </w:rPr>
        <w:t>在生成对抗模仿学习与TD3的联合训练框架中，生产企业主体需要通过可训练的策略模型形成连续经营决策，并为后续的判别器训练与价值估计提供状态—动作样本。为此，本文首先对生产企业主体的Actor神经网络、状态输入、动作输出和经验样本进行统一定义。Actor采用多层感知机（MLP：Multilayer Perceptron）结构，将生产企业在当前决策时刻的可观测状态映射为连续经营动作。网络输入为经标准化处理的33维状态向量，网络输出为4维动作向量，分别对应贷款意愿（WNDF）、生产资料购买意愿（K）、消费品购买意愿（L）和次日定价（P）。生产企业Actor的网络结构如图3-1所示。</w:t>
      </w:r>
    </w:p>
    <w:p>
      <w:pPr>
        <w:ind w:firstLine="420"/>
        <w:jc w:val="center"/>
        <w:rPr>
          <w:lang w:eastAsia="zh-CN"/>
        </w:rPr>
      </w:pPr>
      <w:r>
        <w:drawing>
          <wp:inline xmlns:a="http://schemas.openxmlformats.org/drawingml/2006/main" xmlns:pic="http://schemas.openxmlformats.org/drawingml/2006/picture">
            <wp:extent cx="5486400" cy="2327945"/>
            <wp:docPr id="2068173012" name="Picture 2068173012"/>
            <wp:cNvGraphicFramePr>
              <a:graphicFrameLocks noChangeAspect="1"/>
            </wp:cNvGraphicFramePr>
            <a:graphic>
              <a:graphicData uri="http://schemas.openxmlformats.org/drawingml/2006/picture">
                <pic:pic>
                  <pic:nvPicPr>
                    <pic:cNvPr id="0" name="production_actor_network_structure.png"/>
                    <pic:cNvPicPr/>
                  </pic:nvPicPr>
                  <pic:blipFill>
                    <a:blip r:embed="rId27"/>
                    <a:stretch>
                      <a:fillRect/>
                    </a:stretch>
                  </pic:blipFill>
                  <pic:spPr>
                    <a:xfrm>
                      <a:off x="0" y="0"/>
                      <a:ext cx="5486400" cy="2327945"/>
                    </a:xfrm>
                    <a:prstGeom prst="rect"/>
                  </pic:spPr>
                </pic:pic>
              </a:graphicData>
            </a:graphic>
          </wp:inline>
        </w:drawing>
      </w:r>
    </w:p>
    <w:p>
      <w:pPr>
        <w:spacing w:after="120" w:line="288" w:lineRule="auto"/>
        <w:ind w:firstLine="420"/>
        <w:jc w:val="center"/>
        <w:rPr>
          <w:lang w:eastAsia="zh-CN"/>
        </w:rPr>
      </w:pPr>
      <w:r>
        <w:rPr>
          <w:lang w:eastAsia="zh-CN"/>
        </w:rPr>
        <w:t>图3-1  生产企业Actor神经网络结构</w:t>
      </w:r>
    </w:p>
    <w:p>
      <w:pPr>
        <w:ind w:firstLine="420"/>
        <w:rPr>
          <w:lang w:eastAsia="zh-CN"/>
        </w:rPr>
      </w:pPr>
      <w:r>
        <w:rPr>
          <w:lang w:eastAsia="zh-CN"/>
        </w:rPr>
        <w:t>Actor由三层可训练的全连接映射组成。第一层将33维状态向量映射为128维隐藏特征，并采用双曲正切函数进行非线性变换；第二层将128维隐藏特征映射为32维隐藏特征，并采用带泄漏线性整流函数（Leaky ReLU：Leaky Rectified Linear Unit）进行非线性变换；第三层将32维隐藏特征映射为4维动作向量。Actor在第t个决策时刻的前向计算过程定义如下：</w:t>
      </w:r>
    </w:p>
    <w:p>
      <w:pPr>
        <w:spacing w:before="60" w:line="288" w:lineRule="auto"/>
        <w:ind w:firstLine="420"/>
        <w:jc w:val="center"/>
      </w:pPr>
      <m:oMath>
        <m:sSubSup>
          <m:e>
            <m:r>
              <m:t>h</m:t>
            </m:r>
          </m:e>
          <m:sub>
            <m:r>
              <m:t>t</m:t>
            </m:r>
          </m:sub>
          <m:sup>
            <m:r>
              <m:t>1</m:t>
            </m:r>
          </m:sup>
        </m:sSubSup>
        <m:r>
          <m:t>=</m:t>
        </m:r>
        <m:r>
          <m:rPr>
            <m:sty m:val="p"/>
          </m:rPr>
          <m:t>tanh</m:t>
        </m:r>
        <m:d>
          <m:dPr>
            <m:sepChr m:val=","/>
          </m:dPr>
          <m:e>
            <m:sSub>
              <m:e>
                <m:r>
                  <m:t>W</m:t>
                </m:r>
              </m:e>
              <m:sub>
                <m:r>
                  <m:t>1</m:t>
                </m:r>
              </m:sub>
            </m:sSub>
          </m:e>
          <m:e>
            <m:sSub>
              <m:e>
                <m:limUpp>
                  <m:e>
                    <m:r>
                      <m:t>s</m:t>
                    </m:r>
                  </m:e>
                  <m:lim>
                    <m:r>
                      <m:t>^</m:t>
                    </m:r>
                  </m:lim>
                </m:limUpp>
              </m:e>
              <m:sub>
                <m:r>
                  <m:t>t</m:t>
                </m:r>
              </m:sub>
            </m:sSub>
          </m:e>
          <m:e>
            <m:r>
              <m:t>+</m:t>
            </m:r>
          </m:e>
          <m:e>
            <m:sSub>
              <m:e>
                <m:r>
                  <m:t>b</m:t>
                </m:r>
              </m:e>
              <m:sub>
                <m:r>
                  <m:t>1</m:t>
                </m:r>
              </m:sub>
            </m:sSub>
          </m:e>
        </m:d>
        <m:r>
          <m:t>,</m:t>
        </m:r>
        <m:sSubSup>
          <m:e>
            <m:r>
              <m:t>h</m:t>
            </m:r>
          </m:e>
          <m:sub>
            <m:r>
              <m:t>t</m:t>
            </m:r>
          </m:sub>
          <m:sup>
            <m:r>
              <m:t>2</m:t>
            </m:r>
          </m:sup>
        </m:sSubSup>
        <m:r>
          <m:t>=</m:t>
        </m:r>
        <m:r>
          <m:rPr>
            <m:sty m:val="p"/>
          </m:rPr>
          <m:t>LeakyReLU</m:t>
        </m:r>
        <m:d>
          <m:dPr>
            <m:sepChr m:val=","/>
          </m:dPr>
          <m:e>
            <m:sSub>
              <m:e>
                <m:r>
                  <m:t>W</m:t>
                </m:r>
              </m:e>
              <m:sub>
                <m:r>
                  <m:t>2</m:t>
                </m:r>
              </m:sub>
            </m:sSub>
          </m:e>
          <m:e>
            <m:sSubSup>
              <m:e>
                <m:r>
                  <m:t>h</m:t>
                </m:r>
              </m:e>
              <m:sub>
                <m:r>
                  <m:t>t</m:t>
                </m:r>
              </m:sub>
              <m:sup>
                <m:r>
                  <m:t>1</m:t>
                </m:r>
              </m:sup>
            </m:sSubSup>
          </m:e>
          <m:e>
            <m:r>
              <m:t>+</m:t>
            </m:r>
          </m:e>
          <m:e>
            <m:sSub>
              <m:e>
                <m:r>
                  <m:t>b</m:t>
                </m:r>
              </m:e>
              <m:sub>
                <m:r>
                  <m:t>2</m:t>
                </m:r>
              </m:sub>
            </m:sSub>
          </m:e>
        </m:d>
        <m:r>
          <m:t>,</m:t>
        </m:r>
        <m:sSub>
          <m:e>
            <m:r>
              <m:t>a</m:t>
            </m:r>
          </m:e>
          <m:sub>
            <m:r>
              <m:t>t</m:t>
            </m:r>
          </m:sub>
        </m:sSub>
        <m:r>
          <m:t>=</m:t>
        </m:r>
        <m:sSub>
          <m:e>
            <m:r>
              <m:t>a</m:t>
            </m:r>
          </m:e>
          <m:sub>
            <m:r>
              <m:rPr>
                <m:nor/>
              </m:rPr>
              <m:t>max</m:t>
            </m:r>
          </m:sub>
        </m:sSub>
        <m:r>
          <m:rPr>
            <m:sty m:val="p"/>
          </m:rPr>
          <m:t>tanh</m:t>
        </m:r>
        <m:d>
          <m:dPr>
            <m:sepChr m:val=","/>
          </m:dPr>
          <m:e>
            <m:sSub>
              <m:e>
                <m:r>
                  <m:t>W</m:t>
                </m:r>
              </m:e>
              <m:sub>
                <m:r>
                  <m:t>3</m:t>
                </m:r>
              </m:sub>
            </m:sSub>
          </m:e>
          <m:e>
            <m:sSubSup>
              <m:e>
                <m:r>
                  <m:t>h</m:t>
                </m:r>
              </m:e>
              <m:sub>
                <m:r>
                  <m:t>t</m:t>
                </m:r>
              </m:sub>
              <m:sup>
                <m:r>
                  <m:t>2</m:t>
                </m:r>
              </m:sup>
            </m:sSubSup>
          </m:e>
          <m:e>
            <m:r>
              <m:t>+</m:t>
            </m:r>
          </m:e>
          <m:e>
            <m:sSub>
              <m:e>
                <m:r>
                  <m:t>b</m:t>
                </m:r>
              </m:e>
              <m:sub>
                <m:r>
                  <m:t>3</m:t>
                </m:r>
              </m:sub>
            </m:sSub>
          </m:e>
        </m:d>
      </m:oMath>
    </w:p>
    <w:p>
      <w:pPr>
        <w:ind w:firstLine="420"/>
        <w:rPr>
          <w:lang w:eastAsia="zh-CN"/>
        </w:rPr>
      </w:pPr>
      <w:r>
        <w:rPr>
          <w:lang w:eastAsia="zh-CN"/>
        </w:rPr>
        <w:t>式中，hat{s}_t表示第t个决策时刻经标准化处理的生产企业状态；h_t^(1)和h_t^(2)分别表示第一隐藏层和第二隐藏层输出的特征向量；W_1、W_2和W_3表示三层全连接映射的权重矩阵；b_1、b_2和b_3表示对应的偏置向量；a_t表示Actor生成的动作；a_max表示动作边界，本文取a_max=0.5。输出层采用双曲正切函数，并按动作边界进行缩放，使Actor直接生成的各维动作均位于[-0.5,0.5]区间内。</w:t>
      </w:r>
    </w:p>
    <w:p>
      <w:pPr>
        <w:ind w:firstLine="420"/>
        <w:rPr>
          <w:lang w:eastAsia="zh-CN"/>
        </w:rPr>
      </w:pPr>
      <w:r>
        <w:rPr>
          <w:lang w:eastAsia="zh-CN"/>
        </w:rPr>
        <w:t>图3-1所示Actor以当前状态向量作为唯一输入。第一隐藏层形成128维中间特征，第二隐藏层进一步形成32维特征，其输出直接进入动作输出层并生成连续经营动作。该网络构成GAIL+TD3模型中的单步Actor。第4.2节所述扩展模型将当前状态向量与Transformer历史特征先行拼接，并将拼接结果输入一组独立的全连接动作头。</w:t>
      </w:r>
    </w:p>
    <w:p>
      <w:pPr>
        <w:ind w:firstLine="420"/>
        <w:rPr>
          <w:lang w:eastAsia="zh-CN"/>
        </w:rPr>
      </w:pPr>
      <w:r>
        <w:rPr>
          <w:lang w:eastAsia="zh-CN"/>
        </w:rPr>
        <w:t>为保持专家行为与在线生成行为的数据接口一致，每条专家记录由33维状态向量和4维动作向量组成，其中前33个字段对应专家状态，后4个字段对应专家动作。在线交互过程中，生产企业Actor根据当前状态生成动作，仿真环境执行该动作后返回环境奖励、下一状态和终止标记，并由此形成经验样本。令一次网络参数更新阶段从经验池采样得到的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r>
        <w:rPr>
          <w:lang w:eastAsia="zh-CN"/>
        </w:rPr>
        <w:t>个样本的生产企业状态，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表示批量大小。判别器不使用完整经验样本，而只使用同一批量中的状态</w:t>
      </w:r>
      <w:r>
        <w:rPr>
          <w:lang w:eastAsia="zh-CN"/>
        </w:rPr>
        <w:t>-</w:t>
      </w:r>
      <w:r>
        <w:rPr>
          <w:lang w:eastAsia="zh-CN"/>
        </w:rPr>
        <w:t>动作部分作为生成样本：</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r>
        <w:rPr>
          <w:lang w:eastAsia="zh-CN"/>
        </w:rPr>
        <w:t>个专家状态和专家动作。本文还根据专家数据计算状态均值、状态方差、动作均值和动作方差，并用这些统计量对专家样本与生成样本进行标准化。这一处理用于降低量纲差异对判别器输入分布的影响。</w:t>
      </w:r>
    </w:p>
    <w:p w14:paraId="62E0DDD4" w14:textId="77777777" w:rsidR="00D80834" w:rsidRDefault="00D80834" w:rsidP="00106600">
      <w:pPr>
        <w:ind w:firstLine="420"/>
        <w:rPr>
          <w:lang w:eastAsia="zh-CN"/>
        </w:rPr>
      </w:pPr>
      <w:r>
        <w:rPr>
          <w:lang w:eastAsia="zh-CN"/>
        </w:rPr>
        <w:t>本文采用批量对齐机制。每一次网络参数更新阶段只从经验池采样一次生产企业经验批量。该批量的状态-动作部分用于构造判别器中的生成样本，该批量的完整经验样本又用于TD3的Critic目标值计算。因此，判别器给出的模仿奖励与Critic使用的环境奖励和下一状态在样本索引上保持一致。</w:t>
      </w:r>
    </w:p>
    <w:p w14:paraId="5CC3F728" w14:textId="77777777" w:rsidR="00636361" w:rsidRDefault="00000000" w:rsidP="001A17F2">
      <w:pPr>
        <w:pStyle w:val="21"/>
        <w:rPr>
          <w:lang w:eastAsia="zh-CN"/>
        </w:rPr>
      </w:pPr>
      <w:r>
        <w:rPr>
          <w:lang w:eastAsia="zh-CN"/>
        </w:rPr>
        <w:t>3.2 模型训练方案</w:t>
      </w:r>
    </w:p>
    <w:p w14:paraId="64EDABF2" w14:textId="77777777" w:rsidR="00636361" w:rsidRDefault="00000000" w:rsidP="00106600">
      <w:pPr>
        <w:ind w:firstLine="420"/>
        <w:rPr>
          <w:lang w:eastAsia="zh-CN"/>
        </w:rPr>
      </w:pPr>
      <w:r>
        <w:rPr>
          <w:lang w:eastAsia="zh-CN"/>
        </w:rPr>
        <w:t>基于第3.1节定义的Actor、专家样本和在线经验样本，本文将生成对抗模仿学习引入生产企业主体的TD3训练过程。在该方案中，生产企业Actor同时承担TD3策略网络和GAIL生成器的作用。该方案以经验池中的生产企业交互样本为统一数据基础，使判别器训练、模仿奖励构造和Critic价值估计在同一状态—动作样本接口下衔接，并由Critic的价值估计驱动Actor更新。</w:t>
      </w:r>
    </w:p>
    <w:p w14:paraId="0CEA4AC5" w14:textId="77777777" w:rsidR="00636361" w:rsidRDefault="00000000" w:rsidP="00106600">
      <w:pPr>
        <w:ind w:firstLine="420"/>
        <w:rPr>
          <w:lang w:eastAsia="zh-CN"/>
        </w:rPr>
      </w:pPr>
      <w:r>
        <w:rPr>
          <w:lang w:eastAsia="zh-CN"/>
        </w:rPr>
        <w:t>图3-2给出了基于生成对抗模仿学习与TD3的主体训练方案。在该方案中，专家行为样本为判别器提供专家分布参照，生产企业在线交互样本构成生成样本。判别器根据两类状态-动作样本之间的差异产生模仿奖励。本文将该模仿奖励与环境奖励融合，并将融合奖励用于TD3的Critic目标值计算，使GAIL信号通过价值估计影响Actor更新。模仿学习信号进入策略学习过程的路径可以概括为“判别器—融合奖励—Critic—Actor”。</w:t>
      </w:r>
    </w:p>
    <w:p w14:paraId="1343119B" w14:textId="77777777" w:rsidR="00636361" w:rsidRDefault="00000000" w:rsidP="001000AD">
      <w:pPr>
        <w:ind w:firstLineChars="0" w:firstLine="0"/>
        <w:jc w:val="center"/>
      </w:pPr>
      <w:r>
        <w:rPr>
          <w:noProof/>
        </w:rPr>
        <w:drawing>
          <wp:inline distT="0" distB="0" distL="0" distR="0" wp14:anchorId="540FF763" wp14:editId="03926F3B">
            <wp:extent cx="5486400" cy="2152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486400" cy="2152416"/>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图3-2  基于生成对抗模仿学习与TD3的主体训练方案</w:t>
      </w:r>
    </w:p>
    <w:p w14:paraId="7A5DC0DA" w14:textId="77777777" w:rsidR="00636361" w:rsidRDefault="00000000" w:rsidP="001A17F2">
      <w:pPr>
        <w:pStyle w:val="21"/>
        <w:rPr>
          <w:lang w:eastAsia="zh-CN"/>
        </w:rPr>
      </w:pPr>
      <w:r>
        <w:rPr>
          <w:lang w:eastAsia="zh-CN"/>
        </w:rPr>
        <w:t xml:space="preserve">3.3 </w:t>
      </w:r>
      <w:r>
        <w:rPr>
          <w:lang w:eastAsia="zh-CN"/>
        </w:rPr>
        <w:t>判别器目标与模仿奖励构造</w:t>
      </w:r>
    </w:p>
    <w:p w14:paraId="2DC63BB2" w14:textId="77777777" w:rsidR="00D80834" w:rsidRDefault="00D80834" w:rsidP="00106600">
      <w:pPr>
        <w:ind w:firstLine="420"/>
        <w:rPr>
          <w:lang w:eastAsia="zh-CN"/>
        </w:rPr>
      </w:pPr>
      <w:r>
        <w:rPr>
          <w:lang w:eastAsia="zh-CN"/>
        </w:rPr>
        <w:t>判别器</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之间的判别概率。判别器概率定义为：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表示判别器网络在参数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表示样本来自专家分布的判别概率。判别器训练中，专家样本标签设为</w:t>
      </w:r>
      <w:r>
        <w:rPr>
          <w:lang w:eastAsia="zh-CN"/>
        </w:rPr>
        <w:t xml:space="preserve"> 1</w:t>
      </w:r>
      <w:r>
        <w:rPr>
          <w:lang w:eastAsia="zh-CN"/>
        </w:rPr>
        <w:t>，生成样本标签设为</w:t>
      </w:r>
      <w:r>
        <w:rPr>
          <w:lang w:eastAsia="zh-CN"/>
        </w:rPr>
        <w:t xml:space="preserve"> 0</w:t>
      </w:r>
      <w:r>
        <w:rPr>
          <w:lang w:eastAsia="zh-CN"/>
        </w:rPr>
        <w:t>。判别器训练采用二元交叉熵目标，使专家状态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r>
        <w:t>判别器损失定义为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表示判别器损失。第一项提高专家状态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动作对被判定为专家样本的概率。生产企业生成样本对应的模仿奖励由判别器概率直接给出：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r>
        <w:rPr>
          <w:lang w:eastAsia="zh-CN"/>
        </w:rPr>
        <w:t>个生成样本对应的模仿奖励。该奖励表示判别器认为生成状态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动作对作为生成样本。同一批生成样本与专家样本共同用于判别器参数更新，随后判别器对该批生成样本输出模仿奖励。模仿奖励与环境奖励形成融合奖励，并进入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对当前策略动作的价值估计驱动。本文采用在线判别器训练方式，判别器参数随生产企业主体交互样本和策略变化持续更新。</w:t>
      </w:r>
    </w:p>
    <w:p w14:paraId="734D71FC" w14:textId="77777777" w:rsidR="00636361" w:rsidRDefault="00000000" w:rsidP="001A17F2">
      <w:pPr>
        <w:pStyle w:val="21"/>
        <w:rPr>
          <w:lang w:eastAsia="zh-CN"/>
        </w:rPr>
      </w:pPr>
      <w:r>
        <w:rPr>
          <w:lang w:eastAsia="zh-CN"/>
        </w:rPr>
        <w:t xml:space="preserve">3.4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使用环境奖励与模仿奖励构造融合奖励。本文采用随训练步数递增的</w:t>
      </w:r>
      <w:r>
        <w:rPr>
          <w:lang w:eastAsia="zh-CN"/>
        </w:rPr>
        <w:t xml:space="preserve"> warm-up </w:t>
      </w:r>
      <w:r>
        <w:rPr>
          <w:lang w:eastAsia="zh-CN"/>
        </w:rPr>
        <w:t>模仿奖励权重。在训练早期，判别器尚未形成稳定的区分边界；如果模仿奖励权重过大，判别器的不可靠打分会放大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更新。因此，训练初期使用较小的模仿奖励权重，随后逐步提升至基础权重。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表示判别器产生的模仿奖励，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r>
        <w:rPr>
          <w:lang w:eastAsia="zh-CN"/>
        </w:rPr>
        <w:t>个</w:t>
      </w:r>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估计较小值的目标值构造方式。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对当前策略动作的价值估计。专家动作在该训练方案中用于构造判别器的专家样本，并通过判别器奖励间接进入策略学习过程。判别器信息通过融合奖励进入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的结合方式。该训练方案将判别器产生的模仿信号并入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即使具有相近的当前状态向量，也可能来自不同的历史路径。单步状态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后续实验将进一步检验单步状态表征是否能够充分刻画动态交互过程中的历史依赖。基于这一问题设定，本文在第</w:t>
      </w:r>
      <w:r>
        <w:rPr>
          <w:lang w:eastAsia="zh-CN"/>
        </w:rPr>
        <w:t>3</w:t>
      </w:r>
      <w:r>
        <w:rPr>
          <w:lang w:eastAsia="zh-CN"/>
        </w:rPr>
        <w:t>章</w:t>
      </w:r>
      <w:r>
        <w:rPr>
          <w:lang w:eastAsia="zh-CN"/>
        </w:rPr>
        <w:t xml:space="preserve"> GAIL+TD3 </w:t>
      </w:r>
      <w:r>
        <w:rPr>
          <w:lang w:eastAsia="zh-CN"/>
        </w:rPr>
        <w:t>训练方案基础上引入</w:t>
      </w:r>
      <w:r>
        <w:rPr>
          <w:lang w:eastAsia="zh-CN"/>
        </w:rPr>
        <w:t xml:space="preserve"> Transformer </w:t>
      </w:r>
      <w:r>
        <w:rPr>
          <w:lang w:eastAsia="zh-CN"/>
        </w:rPr>
        <w:t>编码器。该扩展不改变</w:t>
      </w:r>
      <w:r>
        <w:rPr>
          <w:lang w:eastAsia="zh-CN"/>
        </w:rPr>
        <w:t xml:space="preserve"> TD3 </w:t>
      </w:r>
      <w:r>
        <w:rPr>
          <w:lang w:eastAsia="zh-CN"/>
        </w:rPr>
        <w:t>的基本更新机制，而是在生产企业主体的状态表征环节加入历史窗口编码，使策略网络和价值网络能够在更新时利用局部历史序列信息。</w:t>
      </w:r>
    </w:p>
    <w:p w14:paraId="6CCA5375" w14:textId="77777777" w:rsidR="00636361" w:rsidRDefault="00000000" w:rsidP="001A17F2">
      <w:pPr>
        <w:pStyle w:val="21"/>
        <w:rPr>
          <w:lang w:eastAsia="zh-CN"/>
        </w:rPr>
      </w:pPr>
      <w:r w:rsidRPr="00247D75">
        <w:rPr>
          <w:lang w:eastAsia="zh-CN"/>
        </w:rPr>
        <w:t xml:space="preserve">4.2 Transformer </w:t>
      </w:r>
      <w:r w:rsidRPr="00247D75">
        <w:rPr>
          <w:lang w:eastAsia="zh-CN"/>
        </w:rPr>
        <w:t>编码器结构</w:t>
      </w:r>
    </w:p>
    <w:p w14:paraId="245F0050" w14:textId="77777777" w:rsidR="00D80834" w:rsidRDefault="00D80834" w:rsidP="00106600">
      <w:pPr>
        <w:ind w:firstLine="420"/>
        <w:rPr>
          <w:lang w:eastAsia="zh-CN"/>
        </w:rPr>
      </w:pPr>
      <w:r>
        <w:rPr>
          <w:lang w:eastAsia="zh-CN"/>
        </w:rPr>
        <w:t>本文方法将历史窗口长度记为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前的状态向量。当回合初期可用历史长度不足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pPr>
        <w:ind w:firstLine="420"/>
        <w:rPr>
          <w:lang w:eastAsia="zh-CN"/>
        </w:rPr>
      </w:pPr>
      <w:r>
        <w:rPr>
          <w:lang w:eastAsia="zh-CN"/>
        </w:rPr>
        <w:t>三条分支的Transformer编码器均采用单层结构和可学习的位置嵌入，其主要参数设置见表4-1。Actor与Critic分支的历史表征维度均为32，判别器分支的历史表征维度为100；三个分支的历史窗口长度均为5，注意力头数均为1。各分支分别维护独立的线性映射、位置嵌入、Transformer编码器和归一化参数，彼此不共享参数。</w:t>
      </w:r>
    </w:p>
    <w:p>
      <w:pPr>
        <w:spacing w:before="40" w:after="80" w:line="288" w:lineRule="auto"/>
        <w:ind w:firstLineChars="0" w:firstLine="0"/>
        <w:jc w:val="center"/>
        <w:rPr>
          <w:lang w:eastAsia="zh-CN"/>
        </w:rPr>
      </w:pPr>
      <w:r>
        <w:rPr>
          <w:sz w:val="18"/>
          <w:lang w:eastAsia="zh-CN"/>
        </w:rPr>
        <w:t>表4-1 Transformer表征模块参数设置</w:t>
      </w:r>
    </w:p>
    <w:tbl>
      <w:tblPr>
        <w:tblStyle w:val="2a"/>
        <w:tblW w:type="dxa" w:w="8640"/>
        <w:jc w:val="center"/>
        <w:tblLayout w:type="fixed"/>
        <w:tblLook w:firstColumn="1" w:firstRow="1" w:lastColumn="0" w:lastRow="0" w:noHBand="0" w:noVBand="1" w:val="04A0"/>
      </w:tblPr>
      <w:tblGrid>
        <w:gridCol w:w="1224"/>
        <w:gridCol w:w="3384"/>
        <w:gridCol w:w="1296"/>
        <w:gridCol w:w="1440"/>
        <w:gridCol w:w="1296"/>
      </w:tblGrid>
      <w:tr>
        <w:tc>
          <w:tcPr>
            <w:tcW w:type="dxa" w:w="1224"/>
            <w:vAlign w:val="center"/>
            <w:tcBorders>
              <w:left w:val="nil"/>
              <w:right w:val="nil"/>
              <w:insideH w:val="nil"/>
              <w:insideV w:val="nil"/>
              <w:top w:val="single" w:sz="10" w:space="0" w:color="000000"/>
              <w:bottom w:val="single" w:sz="6" w:space="0" w:color="000000"/>
            </w:tcBorders>
          </w:tcPr>
          <w:p>
            <w:pPr>
              <w:jc w:val="center"/>
            </w:pPr>
            <w:r>
              <w:t>分支</w:t>
            </w:r>
          </w:p>
        </w:tc>
        <w:tc>
          <w:tcPr>
            <w:tcW w:type="dxa" w:w="3384"/>
            <w:vAlign w:val="center"/>
            <w:tcBorders>
              <w:left w:val="nil"/>
              <w:right w:val="nil"/>
              <w:insideH w:val="nil"/>
              <w:insideV w:val="nil"/>
              <w:top w:val="single" w:sz="10" w:space="0" w:color="000000"/>
              <w:bottom w:val="single" w:sz="6" w:space="0" w:color="000000"/>
            </w:tcBorders>
          </w:tcPr>
          <w:p>
            <w:pPr>
              <w:jc w:val="center"/>
            </w:pPr>
            <w:r>
              <w:t>历史输入</w:t>
            </w:r>
          </w:p>
        </w:tc>
        <w:tc>
          <w:tcPr>
            <w:tcW w:type="dxa" w:w="1296"/>
            <w:vAlign w:val="center"/>
            <w:tcBorders>
              <w:left w:val="nil"/>
              <w:right w:val="nil"/>
              <w:insideH w:val="nil"/>
              <w:insideV w:val="nil"/>
              <w:top w:val="single" w:sz="10" w:space="0" w:color="000000"/>
              <w:bottom w:val="single" w:sz="6" w:space="0" w:color="000000"/>
            </w:tcBorders>
          </w:tcPr>
          <w:p>
            <w:pPr>
              <w:jc w:val="center"/>
            </w:pPr>
            <w:r>
              <w:t>序列长度</w:t>
            </w:r>
          </w:p>
        </w:tc>
        <w:tc>
          <w:tcPr>
            <w:tcW w:type="dxa" w:w="1440"/>
            <w:vAlign w:val="center"/>
            <w:tcBorders>
              <w:left w:val="nil"/>
              <w:right w:val="nil"/>
              <w:insideH w:val="nil"/>
              <w:insideV w:val="nil"/>
              <w:top w:val="single" w:sz="10" w:space="0" w:color="000000"/>
              <w:bottom w:val="single" w:sz="6" w:space="0" w:color="000000"/>
            </w:tcBorders>
          </w:tcPr>
          <w:p>
            <w:pPr>
              <w:jc w:val="center"/>
            </w:pPr>
            <w:r>
              <w:t>注意力头数</w:t>
            </w:r>
          </w:p>
        </w:tc>
        <w:tc>
          <w:tcPr>
            <w:tcW w:type="dxa" w:w="1296"/>
            <w:vAlign w:val="center"/>
            <w:tcBorders>
              <w:left w:val="nil"/>
              <w:right w:val="nil"/>
              <w:insideH w:val="nil"/>
              <w:insideV w:val="nil"/>
              <w:top w:val="single" w:sz="10" w:space="0" w:color="000000"/>
              <w:bottom w:val="single" w:sz="6" w:space="0" w:color="000000"/>
            </w:tcBorders>
          </w:tcPr>
          <w:p>
            <w:pPr>
              <w:jc w:val="center"/>
            </w:pPr>
            <w:r>
              <w:t>表征维度</w:t>
            </w:r>
          </w:p>
        </w:tc>
      </w:tr>
      <w:tr>
        <w:tc>
          <w:tcPr>
            <w:tcW w:type="dxa" w:w="1224"/>
            <w:vAlign w:val="center"/>
            <w:tcBorders>
              <w:left w:val="nil"/>
              <w:right w:val="nil"/>
              <w:insideH w:val="nil"/>
              <w:insideV w:val="nil"/>
              <w:top w:val="nil"/>
              <w:bottom w:val="nil"/>
            </w:tcBorders>
          </w:tcPr>
          <w:p>
            <w:pPr>
              <w:jc w:val="center"/>
            </w:pPr>
            <w:r>
              <w:rPr>
                <w:rFonts w:hint="eastAsia"/>
                <w:b w:val="0"/>
                <w:bCs w:val="0"/>
              </w:rPr>
              <w:t>Actor</w:t>
            </w:r>
          </w:p>
        </w:tc>
        <w:tc>
          <w:tcPr>
            <w:tcW w:type="dxa" w:w="3384"/>
            <w:vAlign w:val="center"/>
            <w:tcBorders>
              <w:left w:val="nil"/>
              <w:right w:val="nil"/>
              <w:insideH w:val="nil"/>
              <w:insideV w:val="nil"/>
              <w:top w:val="nil"/>
              <w:bottom w:val="nil"/>
            </w:tcBorders>
          </w:tcPr>
          <w:p>
            <w:pPr>
              <w:jc w:val="center"/>
            </w:pPr>
            <w:r>
              <w:rPr>
                <w:rFonts w:hint="eastAsia"/>
                <w:b w:val="0"/>
                <w:bCs w:val="0"/>
              </w:rPr>
              <w:t>状态序列</w:t>
            </w:r>
          </w:p>
        </w:tc>
        <w:tc>
          <w:tcPr>
            <w:tcW w:type="dxa" w:w="1296"/>
            <w:vAlign w:val="center"/>
            <w:tcBorders>
              <w:left w:val="nil"/>
              <w:right w:val="nil"/>
              <w:insideH w:val="nil"/>
              <w:insideV w:val="nil"/>
              <w:top w:val="nil"/>
              <w:bottom w:val="nil"/>
            </w:tcBorders>
          </w:tcPr>
          <w:p>
            <w:pPr>
              <w:jc w:val="center"/>
            </w:pPr>
            <w:r>
              <w:rPr>
                <w:rFonts w:hint="eastAsia"/>
                <w:b w:val="0"/>
                <w:bCs w:val="0"/>
              </w:rPr>
              <w:t>5</w:t>
            </w:r>
          </w:p>
        </w:tc>
        <w:tc>
          <w:tcPr>
            <w:tcW w:type="dxa" w:w="1440"/>
            <w:vAlign w:val="center"/>
            <w:tcBorders>
              <w:left w:val="nil"/>
              <w:right w:val="nil"/>
              <w:insideH w:val="nil"/>
              <w:insideV w:val="nil"/>
              <w:top w:val="nil"/>
              <w:bottom w:val="nil"/>
            </w:tcBorders>
          </w:tcPr>
          <w:p>
            <w:pPr>
              <w:jc w:val="center"/>
            </w:pPr>
            <w:r>
              <w:rPr>
                <w:rFonts w:hint="eastAsia"/>
                <w:b w:val="0"/>
                <w:bCs w:val="0"/>
              </w:rPr>
              <w:t>1</w:t>
            </w:r>
          </w:p>
        </w:tc>
        <w:tc>
          <w:tcPr>
            <w:tcW w:type="dxa" w:w="1296"/>
            <w:vAlign w:val="center"/>
            <w:tcBorders>
              <w:left w:val="nil"/>
              <w:right w:val="nil"/>
              <w:insideH w:val="nil"/>
              <w:insideV w:val="nil"/>
              <w:top w:val="nil"/>
              <w:bottom w:val="nil"/>
            </w:tcBorders>
          </w:tcPr>
          <w:p>
            <w:pPr>
              <w:jc w:val="center"/>
            </w:pPr>
            <w:r>
              <w:rPr>
                <w:rFonts w:hint="eastAsia"/>
                <w:b w:val="0"/>
                <w:bCs w:val="0"/>
              </w:rPr>
              <w:t>32</w:t>
            </w:r>
          </w:p>
        </w:tc>
      </w:tr>
      <w:tr>
        <w:tc>
          <w:tcPr>
            <w:tcW w:type="dxa" w:w="1224"/>
            <w:vAlign w:val="center"/>
            <w:tcBorders>
              <w:left w:val="nil"/>
              <w:right w:val="nil"/>
              <w:insideH w:val="nil"/>
              <w:insideV w:val="nil"/>
              <w:top w:val="nil"/>
              <w:bottom w:val="nil"/>
            </w:tcBorders>
          </w:tcPr>
          <w:p>
            <w:pPr>
              <w:jc w:val="center"/>
            </w:pPr>
            <w:r>
              <w:rPr>
                <w:rFonts w:hint="eastAsia"/>
                <w:b w:val="0"/>
                <w:bCs w:val="0"/>
              </w:rPr>
              <w:t>Critic</w:t>
            </w:r>
          </w:p>
        </w:tc>
        <w:tc>
          <w:tcPr>
            <w:tcW w:type="dxa" w:w="3384"/>
            <w:vAlign w:val="center"/>
            <w:tcBorders>
              <w:left w:val="nil"/>
              <w:right w:val="nil"/>
              <w:insideH w:val="nil"/>
              <w:insideV w:val="nil"/>
              <w:top w:val="nil"/>
              <w:bottom w:val="nil"/>
            </w:tcBorders>
          </w:tcPr>
          <w:p>
            <w:pPr>
              <w:jc w:val="center"/>
            </w:pPr>
            <w:r>
              <w:rPr>
                <w:rFonts w:hint="eastAsia"/>
                <w:b w:val="0"/>
                <w:bCs w:val="0"/>
              </w:rPr>
              <w:t>状态—动作序列</w:t>
            </w:r>
          </w:p>
        </w:tc>
        <w:tc>
          <w:tcPr>
            <w:tcW w:type="dxa" w:w="1296"/>
            <w:vAlign w:val="center"/>
            <w:tcBorders>
              <w:left w:val="nil"/>
              <w:right w:val="nil"/>
              <w:insideH w:val="nil"/>
              <w:insideV w:val="nil"/>
              <w:top w:val="nil"/>
              <w:bottom w:val="nil"/>
            </w:tcBorders>
          </w:tcPr>
          <w:p>
            <w:pPr>
              <w:jc w:val="center"/>
            </w:pPr>
            <w:r>
              <w:rPr>
                <w:rFonts w:hint="eastAsia"/>
                <w:b w:val="0"/>
                <w:bCs w:val="0"/>
              </w:rPr>
              <w:t>5</w:t>
            </w:r>
          </w:p>
        </w:tc>
        <w:tc>
          <w:tcPr>
            <w:tcW w:type="dxa" w:w="1440"/>
            <w:vAlign w:val="center"/>
            <w:tcBorders>
              <w:left w:val="nil"/>
              <w:right w:val="nil"/>
              <w:insideH w:val="nil"/>
              <w:insideV w:val="nil"/>
              <w:top w:val="nil"/>
              <w:bottom w:val="nil"/>
            </w:tcBorders>
          </w:tcPr>
          <w:p>
            <w:pPr>
              <w:jc w:val="center"/>
            </w:pPr>
            <w:r>
              <w:rPr>
                <w:rFonts w:hint="eastAsia"/>
                <w:b w:val="0"/>
                <w:bCs w:val="0"/>
              </w:rPr>
              <w:t>1</w:t>
            </w:r>
          </w:p>
        </w:tc>
        <w:tc>
          <w:tcPr>
            <w:tcW w:type="dxa" w:w="1296"/>
            <w:vAlign w:val="center"/>
            <w:tcBorders>
              <w:left w:val="nil"/>
              <w:right w:val="nil"/>
              <w:insideH w:val="nil"/>
              <w:insideV w:val="nil"/>
              <w:top w:val="nil"/>
              <w:bottom w:val="nil"/>
            </w:tcBorders>
          </w:tcPr>
          <w:p>
            <w:pPr>
              <w:jc w:val="center"/>
            </w:pPr>
            <w:r>
              <w:rPr>
                <w:rFonts w:hint="eastAsia"/>
                <w:b w:val="0"/>
                <w:bCs w:val="0"/>
              </w:rPr>
              <w:t>32</w:t>
            </w:r>
          </w:p>
        </w:tc>
      </w:tr>
      <w:tr>
        <w:tc>
          <w:tcPr>
            <w:tcW w:type="dxa" w:w="1224"/>
            <w:vAlign w:val="center"/>
            <w:tcBorders>
              <w:left w:val="nil"/>
              <w:right w:val="nil"/>
              <w:insideH w:val="nil"/>
              <w:insideV w:val="nil"/>
              <w:top w:val="nil"/>
              <w:bottom w:val="single" w:sz="10" w:space="0" w:color="000000"/>
            </w:tcBorders>
          </w:tcPr>
          <w:p>
            <w:pPr>
              <w:jc w:val="center"/>
            </w:pPr>
            <w:r>
              <w:rPr>
                <w:rFonts w:hint="eastAsia"/>
                <w:b w:val="0"/>
                <w:bCs w:val="0"/>
              </w:rPr>
              <w:t>判别器</w:t>
            </w:r>
          </w:p>
        </w:tc>
        <w:tc>
          <w:tcPr>
            <w:tcW w:type="dxa" w:w="3384"/>
            <w:vAlign w:val="center"/>
            <w:tcBorders>
              <w:left w:val="nil"/>
              <w:right w:val="nil"/>
              <w:insideH w:val="nil"/>
              <w:insideV w:val="nil"/>
              <w:top w:val="nil"/>
              <w:bottom w:val="single" w:sz="10" w:space="0" w:color="000000"/>
            </w:tcBorders>
          </w:tcPr>
          <w:p>
            <w:pPr>
              <w:jc w:val="center"/>
            </w:pPr>
            <w:r>
              <w:rPr>
                <w:rFonts w:hint="eastAsia"/>
                <w:b w:val="0"/>
                <w:bCs w:val="0"/>
              </w:rPr>
              <w:t>专家或生成状态—动作序列</w:t>
            </w:r>
          </w:p>
        </w:tc>
        <w:tc>
          <w:tcPr>
            <w:tcW w:type="dxa" w:w="1296"/>
            <w:vAlign w:val="center"/>
            <w:tcBorders>
              <w:left w:val="nil"/>
              <w:right w:val="nil"/>
              <w:insideH w:val="nil"/>
              <w:insideV w:val="nil"/>
              <w:top w:val="nil"/>
              <w:bottom w:val="single" w:sz="10" w:space="0" w:color="000000"/>
            </w:tcBorders>
          </w:tcPr>
          <w:p>
            <w:pPr>
              <w:jc w:val="center"/>
            </w:pPr>
            <w:r>
              <w:rPr>
                <w:rFonts w:hint="eastAsia"/>
                <w:b w:val="0"/>
                <w:bCs w:val="0"/>
              </w:rPr>
              <w:t>5</w:t>
            </w:r>
          </w:p>
        </w:tc>
        <w:tc>
          <w:tcPr>
            <w:tcW w:type="dxa" w:w="1440"/>
            <w:vAlign w:val="center"/>
            <w:tcBorders>
              <w:left w:val="nil"/>
              <w:right w:val="nil"/>
              <w:insideH w:val="nil"/>
              <w:insideV w:val="nil"/>
              <w:top w:val="nil"/>
              <w:bottom w:val="single" w:sz="10" w:space="0" w:color="000000"/>
            </w:tcBorders>
          </w:tcPr>
          <w:p>
            <w:pPr>
              <w:jc w:val="center"/>
            </w:pPr>
            <w:r>
              <w:rPr>
                <w:rFonts w:hint="eastAsia"/>
                <w:b w:val="0"/>
                <w:bCs w:val="0"/>
              </w:rPr>
              <w:t>1</w:t>
            </w:r>
          </w:p>
        </w:tc>
        <w:tc>
          <w:tcPr>
            <w:tcW w:type="dxa" w:w="1296"/>
            <w:vAlign w:val="center"/>
            <w:tcBorders>
              <w:left w:val="nil"/>
              <w:right w:val="nil"/>
              <w:insideH w:val="nil"/>
              <w:insideV w:val="nil"/>
              <w:top w:val="nil"/>
              <w:bottom w:val="single" w:sz="10" w:space="0" w:color="000000"/>
            </w:tcBorders>
          </w:tcPr>
          <w:p>
            <w:pPr>
              <w:jc w:val="center"/>
            </w:pPr>
            <w:r>
              <w:rPr>
                <w:rFonts w:hint="eastAsia"/>
                <w:b w:val="0"/>
                <w:bCs w:val="0"/>
              </w:rPr>
              <w:t>100</w:t>
            </w:r>
          </w:p>
        </w:tc>
      </w:tr>
    </w:tbl>
    <w:p w14:paraId="64228332" w14:textId="77777777" w:rsidR="00D80834" w:rsidRDefault="00D80834" w:rsidP="00370FEF">
      <w:pPr>
        <w:ind w:firstLineChars="0" w:firstLine="0"/>
        <w:rPr>
          <w:lang w:eastAsia="zh-CN"/>
        </w:rPr>
      </w:pPr>
      <w:r>
        <w:rPr>
          <w:noProof/>
        </w:rPr>
        <w:lastRenderedPageBreak/>
        <w:drawing>
          <wp:inline distT="0" distB="0" distL="0" distR="0" wp14:anchorId="554055A5" wp14:editId="202275E8">
            <wp:extent cx="5486400" cy="6009455"/>
            <wp:effectExtent l="0" t="0" r="3810" b="5080"/>
            <wp:docPr id="206817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4" name=""/>
                    <pic:cNvPicPr/>
                  </pic:nvPicPr>
                  <pic:blipFill>
                    <a:blip r:embed="rId10"/>
                    <a:stretch>
                      <a:fillRect/>
                    </a:stretch>
                  </pic:blipFill>
                  <pic:spPr>
                    <a:xfrm>
                      <a:off x="0" y="0"/>
                      <a:ext cx="5486400" cy="6009455"/>
                    </a:xfrm>
                    <a:prstGeom prst="rect">
                      <a:avLst/>
                    </a:prstGeom>
                  </pic:spPr>
                </pic:pic>
              </a:graphicData>
            </a:graphic>
          </wp:inline>
        </w:drawing>
      </w:r>
    </w:p>
    <w:p w14:paraId="52A34DBC" w14:textId="7BA894AF" w:rsidR="00D80834" w:rsidRDefault="00D80834" w:rsidP="00370FEF">
      <w:pPr>
        <w:ind w:firstLineChars="0" w:firstLine="0"/>
        <w:jc w:val="center"/>
        <w:rPr>
          <w:lang w:eastAsia="zh-CN"/>
        </w:rPr>
      </w:pPr>
      <w:r>
        <w:rPr>
          <w:lang w:eastAsia="zh-CN"/>
        </w:rPr>
        <w:t>图</w:t>
      </w:r>
      <w:r>
        <w:rPr>
          <w:rFonts w:hint="eastAsia"/>
          <w:lang w:eastAsia="zh-CN"/>
        </w:rPr>
        <w:t>4</w:t>
      </w:r>
      <w:r>
        <w:rPr>
          <w:lang w:eastAsia="zh-CN"/>
        </w:rPr>
        <w:t xml:space="preserve">-1  </w:t>
      </w:r>
      <w:r>
        <w:rPr>
          <w:lang w:eastAsia="zh-CN"/>
        </w:rPr>
        <w:t>生产企业主体三分支</w:t>
      </w:r>
      <w:r>
        <w:rPr>
          <w:lang w:eastAsia="zh-CN"/>
        </w:rPr>
        <w:t>Transformer</w:t>
      </w:r>
      <w:r>
        <w:rPr>
          <w:lang w:eastAsia="zh-CN"/>
        </w:rPr>
        <w:t>表征结构</w:t>
      </w:r>
    </w:p>
    <w:p w14:paraId="5DEA01D5" w14:textId="0BB70D39" w:rsidR="00D80834" w:rsidRDefault="00D80834" w:rsidP="00106600">
      <w:pPr>
        <w:ind w:firstLine="420"/>
        <w:rPr>
          <w:lang w:eastAsia="zh-CN"/>
        </w:rPr>
      </w:pPr>
      <w:r>
        <w:rPr>
          <w:lang w:eastAsia="zh-CN"/>
        </w:rPr>
        <w:t>为统一描述Actor、Critic和判别器三个分支中结构相同的历史信息处理过程，本文将序列嵌入、Transformer编码和末时刻特征读取抽象为基于Transformer的历史序列表征模块。三个分支分别实例化该模块，各实例采用相同的网络拓扑，但参数彼此独立。图4-1在下方集中给出了该模块的内部结构，并在上方展示三个模块实例与各分支任务输出之间的连接关系。在表4-1所列参数设置下，Actor分支以历史状态序列作为表征模块的输入。每一个状态向量先经过线性映射进入隐藏空间，再与可学习的位置嵌入相加。随后，单层Transformer编码器对历史窗口进行编码。编码器输出的最后一个时间位置向量经归一化后形成32维历史状态特征。该特征与33维当前状态向量拼接为65维联合输入，并由独立的128-32-4全连接动作头生成连续动作。该过程定义如下：</w:t>
      </w:r>
    </w:p>
    <w:p w14:paraId="75552EBA"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A</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e>
                          </m:d>
                        </m:e>
                      </m:func>
                    </m:e>
                    <m:sub>
                      <m:r>
                        <w:rPr>
                          <w:rFonts w:ascii="Cambria Math" w:hAnsi="Cambria Math"/>
                        </w:rPr>
                        <m:t>l</m:t>
                      </m:r>
                    </m:sub>
                  </m:sSub>
                </m:e>
              </m:d>
            </m:e>
          </m:func>
        </m:oMath>
      </m:oMathPara>
    </w:p>
    <w:p w14:paraId="5FEE9A6B" w14:textId="77777777" w:rsidR="00D80834" w:rsidRPr="00A5302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e>
              </m:d>
            </m:e>
          </m:d>
        </m:oMath>
      </m:oMathPara>
    </w:p>
    <w:p w14:paraId="5FA6D6A8" w14:textId="77777777" w:rsidR="00D80834" w:rsidRDefault="00D80834" w:rsidP="00106600">
      <w:pPr>
        <w:ind w:firstLine="420"/>
      </w:pPr>
      <w:r>
        <w:rPr>
          <w:lang w:eastAsia="zh-CN"/>
        </w:rPr>
        <w:t>其中，</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oMath>
      <w:r>
        <w:rPr>
          <w:lang w:eastAsia="zh-CN"/>
        </w:rPr>
        <w:t xml:space="preserve"> </w:t>
      </w:r>
      <w:r>
        <w:rPr>
          <w:lang w:eastAsia="zh-CN"/>
        </w:rPr>
        <w:t>表示</w:t>
      </w:r>
      <w:r>
        <w:rPr>
          <w:lang w:eastAsia="zh-CN"/>
        </w:rPr>
        <w:t xml:space="preserve"> Actor </w:t>
      </w:r>
      <w:r>
        <w:rPr>
          <w:lang w:eastAsia="zh-CN"/>
        </w:rPr>
        <w:t>使用的历史状态表征，</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s</m:t>
            </m:r>
          </m:sub>
        </m:sSub>
      </m:oMath>
      <w:r>
        <w:rPr>
          <w:lang w:eastAsia="zh-CN"/>
        </w:rPr>
        <w:t xml:space="preserve"> </w:t>
      </w:r>
      <w:r>
        <w:rPr>
          <w:lang w:eastAsia="zh-CN"/>
        </w:rPr>
        <w:t>表示状态序列的线性映射，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lang w:eastAsia="zh-CN"/>
        </w:rPr>
        <w:t xml:space="preserve"> </w:t>
      </w:r>
      <w:r>
        <w:rPr>
          <w:lang w:eastAsia="zh-CN"/>
        </w:rPr>
        <w:t>表示位置嵌入，</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A</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r>
        <w:rPr>
          <w:lang w:eastAsia="zh-CN"/>
        </w:rPr>
        <w:t xml:space="preserve"> Actor </w:t>
      </w:r>
      <w:r>
        <w:rPr>
          <w:lang w:eastAsia="zh-CN"/>
        </w:rPr>
        <w:t>侧</w:t>
      </w:r>
      <w:r>
        <w:rPr>
          <w:lang w:eastAsia="zh-CN"/>
        </w:rPr>
        <w:t xml:space="preserve"> Transformer </w:t>
      </w:r>
      <w:r>
        <w:rPr>
          <w:lang w:eastAsia="zh-CN"/>
        </w:rPr>
        <w:t>编码器，</w:t>
      </w:r>
      <m:oMath>
        <m:sSub>
          <m:sSubPr>
            <m:ctrlPr>
              <w:rPr>
                <w:rFonts w:ascii="Cambria Math" w:hAnsi="Cambria Math"/>
              </w:rPr>
            </m:ctrlPr>
          </m:sSubPr>
          <m:e>
            <m:d>
              <m:dPr>
                <m:ctrlPr>
                  <w:rPr>
                    <w:rFonts w:ascii="Cambria Math" w:hAnsi="Cambria Math"/>
                  </w:rPr>
                </m:ctrlPr>
              </m:dPr>
              <m:e>
                <m:r>
                  <w:rPr>
                    <w:rFonts w:ascii="Cambria Math" w:hAnsi="Cambria Math"/>
                    <w:lang w:eastAsia="zh-CN"/>
                  </w:rPr>
                  <m:t>⋅</m:t>
                </m:r>
              </m:e>
            </m:d>
          </m:e>
          <m:sub>
            <m:r>
              <w:rPr>
                <w:rFonts w:ascii="Cambria Math" w:hAnsi="Cambria Math"/>
                <w:lang w:eastAsia="zh-CN"/>
              </w:rPr>
              <m:t>l</m:t>
            </m:r>
          </m:sub>
        </m:sSub>
      </m:oMath>
      <w:r>
        <w:rPr>
          <w:lang w:eastAsia="zh-CN"/>
        </w:rPr>
        <w:t xml:space="preserve"> </w:t>
      </w:r>
      <w:r>
        <w:rPr>
          <w:lang w:eastAsia="zh-CN"/>
        </w:rPr>
        <w:t>表示取序列最后一个时间位置的输出，</w:t>
      </w:r>
      <m:oMath>
        <m:func>
          <m:funcPr>
            <m:ctrlPr>
              <w:rPr>
                <w:rFonts w:ascii="Cambria Math" w:hAnsi="Cambria Math"/>
              </w:rPr>
            </m:ctrlPr>
          </m:funcPr>
          <m:fName>
            <m:r>
              <m:rPr>
                <m:sty m:val="p"/>
              </m:rPr>
              <w:rPr>
                <w:rFonts w:ascii="Cambria Math" w:hAnsi="Cambria Math"/>
                <w:lang w:eastAsia="zh-CN"/>
              </w:rPr>
              <m:t>Norm</m:t>
            </m:r>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表示归一化操作，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e>
        </m:d>
      </m:oMath>
      <w:r>
        <w:rPr>
          <w:lang w:eastAsia="zh-CN"/>
        </w:rPr>
        <w:t xml:space="preserve"> </w:t>
      </w:r>
      <w:r>
        <w:rPr>
          <w:lang w:eastAsia="zh-CN"/>
        </w:rPr>
        <w:t>表示当前状态与历史特征的拼接，</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表示参数为</w:t>
      </w:r>
      <w:r>
        <w:rPr>
          <w:lang w:eastAsia="zh-CN"/>
        </w:rPr>
        <w:t xml:space="preserve"> </w:t>
      </w:r>
      <m:oMath>
        <m:r>
          <w:rPr>
            <w:rFonts w:ascii="Cambria Math" w:hAnsi="Cambria Math"/>
            <w:lang w:eastAsia="zh-CN"/>
          </w:rPr>
          <m:t>ψ</m:t>
        </m:r>
      </m:oMath>
      <w:r>
        <w:rPr>
          <w:lang w:eastAsia="zh-CN"/>
        </w:rPr>
        <w:t xml:space="preserve"> </w:t>
      </w:r>
      <w:r>
        <w:rPr>
          <w:lang w:eastAsia="zh-CN"/>
        </w:rPr>
        <w:t>的生产企业</w:t>
      </w:r>
      <w:r>
        <w:rPr>
          <w:lang w:eastAsia="zh-CN"/>
        </w:rPr>
        <w:t xml:space="preserve"> Actor</w:t>
      </w:r>
      <w:r>
        <w:rPr>
          <w:lang w:eastAsia="zh-CN"/>
        </w:rPr>
        <w:t>。</w:t>
      </w:r>
      <w:r>
        <w:t xml:space="preserve">Actor </w:t>
      </w:r>
      <w:proofErr w:type="spellStart"/>
      <w:r>
        <w:t>历史编码器由线性映射、位置嵌入、</w:t>
      </w:r>
      <w:r>
        <w:t>Transformer</w:t>
      </w:r>
      <w:proofErr w:type="spellEnd"/>
      <w:r>
        <w:t xml:space="preserve"> </w:t>
      </w:r>
      <w:proofErr w:type="spellStart"/>
      <w:r>
        <w:t>编码器和归一化层组成</w:t>
      </w:r>
      <w:proofErr w:type="spellEnd"/>
      <w:r>
        <w:t>。</w:t>
      </w:r>
    </w:p>
    <w:p w14:paraId="1E85D86E" w14:textId="77777777" w:rsidR="00D80834" w:rsidRDefault="00D80834" w:rsidP="00106600">
      <w:pPr>
        <w:ind w:firstLine="420"/>
      </w:pPr>
      <w:r>
        <w:t xml:space="preserve">Critic </w:t>
      </w:r>
      <w:proofErr w:type="spellStart"/>
      <w:r>
        <w:t>侧的</w:t>
      </w:r>
      <w:proofErr w:type="spellEnd"/>
      <w:r>
        <w:t xml:space="preserve"> Transformer </w:t>
      </w:r>
      <w:proofErr w:type="spellStart"/>
      <w:r>
        <w:t>编码器使用历史状态</w:t>
      </w:r>
      <w:r>
        <w:t>-</w:t>
      </w:r>
      <w:r>
        <w:t>动作序列。令历史状态</w:t>
      </w:r>
      <w:r>
        <w:t>-</w:t>
      </w:r>
      <w:r>
        <w:t>动作窗口为</w:t>
      </w:r>
      <w:proofErr w:type="spellEnd"/>
      <w:r>
        <w:t>：</w:t>
      </w:r>
    </w:p>
    <w:p w14:paraId="0FCCAEEF"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t-l+1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oMath>
      </m:oMathPara>
    </w:p>
    <w:p w14:paraId="3A5FB86D" w14:textId="30B1B31F"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天的状态</w:t>
      </w:r>
      <w:r>
        <w:rPr>
          <w:lang w:eastAsia="zh-CN"/>
        </w:rPr>
        <w:t>-</w:t>
      </w:r>
      <w:r>
        <w:rPr>
          <w:lang w:eastAsia="zh-CN"/>
        </w:rPr>
        <w:t>动作历史窗口，</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天执行的动作。</w:t>
      </w:r>
      <w:r>
        <w:rPr>
          <w:lang w:eastAsia="zh-CN"/>
        </w:rPr>
        <w:t xml:space="preserve">Critic </w:t>
      </w:r>
      <w:r>
        <w:rPr>
          <w:lang w:eastAsia="zh-CN"/>
        </w:rPr>
        <w:t>将每一个状态</w:t>
      </w:r>
      <w:r>
        <w:rPr>
          <w:lang w:eastAsia="zh-CN"/>
        </w:rPr>
        <w:t>-</w:t>
      </w:r>
      <w:r>
        <w:rPr>
          <w:lang w:eastAsia="zh-CN"/>
        </w:rPr>
        <w:t>动作对拼接后映射到隐藏空间，并通过</w:t>
      </w:r>
      <w:r>
        <w:rPr>
          <w:lang w:eastAsia="zh-CN"/>
        </w:rPr>
        <w:t xml:space="preserve"> Transformer </w:t>
      </w:r>
      <w:r>
        <w:rPr>
          <w:lang w:eastAsia="zh-CN"/>
        </w:rPr>
        <w:t>编码器</w:t>
      </w:r>
      <w:r>
        <w:rPr>
          <w:lang w:eastAsia="zh-CN"/>
        </w:rPr>
        <w:t xml:space="preserve"> </w:t>
      </w:r>
      <w:r>
        <w:rPr>
          <w:lang w:eastAsia="zh-CN"/>
        </w:rPr>
        <w:t>得到历史交互表征。该表征与当前状态</w:t>
      </w:r>
      <w:r>
        <w:rPr>
          <w:lang w:eastAsia="zh-CN"/>
        </w:rPr>
        <w:t>-</w:t>
      </w:r>
      <w:r>
        <w:rPr>
          <w:lang w:eastAsia="zh-CN"/>
        </w:rPr>
        <w:t>动作对共同进入双</w:t>
      </w:r>
      <w:r>
        <w:rPr>
          <w:lang w:eastAsia="zh-CN"/>
        </w:rPr>
        <w:t xml:space="preserve"> Q </w:t>
      </w:r>
      <w:r>
        <w:rPr>
          <w:lang w:eastAsia="zh-CN"/>
        </w:rPr>
        <w:t>值估计分支。</w:t>
      </w:r>
      <w:r w:rsidR="00861972" w:rsidRPr="00861972">
        <w:rPr>
          <w:lang w:eastAsia="zh-CN"/>
        </w:rPr>
        <w:t>其计算形式定义为</w:t>
      </w:r>
      <w:r>
        <w:rPr>
          <w:lang w:eastAsia="zh-CN"/>
        </w:rPr>
        <w:t>：</w:t>
      </w:r>
    </w:p>
    <w:p w14:paraId="053310E2" w14:textId="77777777" w:rsidR="00D80834" w:rsidRDefault="00000000" w:rsidP="00106600">
      <w:pPr>
        <w:ind w:firstLine="420"/>
        <w:jc w:val="center"/>
        <w:rPr>
          <w:lang w:eastAsia="zh-CN"/>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sa</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m:t>
                                  </m:r>
                                </m:sub>
                              </m:sSub>
                            </m:e>
                          </m:d>
                        </m:e>
                      </m:func>
                    </m:e>
                    <m:sub>
                      <m:r>
                        <w:rPr>
                          <w:rFonts w:ascii="Cambria Math" w:hAnsi="Cambria Math"/>
                        </w:rPr>
                        <m:t>l</m:t>
                      </m:r>
                    </m:sub>
                  </m:sSub>
                </m:e>
              </m:d>
            </m:e>
          </m:func>
        </m:oMath>
      </m:oMathPara>
    </w:p>
    <w:p w14:paraId="131B5511" w14:textId="77777777" w:rsidR="00D80834" w:rsidRDefault="00000000" w:rsidP="00106600">
      <w:pPr>
        <w:ind w:firstLine="420"/>
        <w:jc w:val="center"/>
      </w:pPr>
      <m:oMathPara>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e>
          </m:d>
          <m:r>
            <w:rPr>
              <w:rFonts w:ascii="Cambria Math" w:hAnsi="Cambria Math"/>
            </w:rPr>
            <m:t>,</m:t>
          </m:r>
          <m:r>
            <w:rPr>
              <w:rFonts w:ascii="Cambria Math" w:hAnsi="Cambria Math"/>
              <w:i/>
            </w:rPr>
            <m:t> </m:t>
          </m:r>
          <m:r>
            <w:rPr>
              <w:rFonts w:ascii="Cambria Math" w:hAnsi="Cambria Math"/>
            </w:rPr>
            <m:t>k=1,2</m:t>
          </m:r>
        </m:oMath>
      </m:oMathPara>
    </w:p>
    <w:p w14:paraId="1A9B320A" w14:textId="77777777" w:rsidR="00D80834" w:rsidRDefault="00D80834" w:rsidP="00106600">
      <w:pPr>
        <w:ind w:firstLine="420"/>
        <w:rPr>
          <w:lang w:eastAsia="zh-CN"/>
        </w:rPr>
      </w:pPr>
      <w:proofErr w:type="spellStart"/>
      <w:r>
        <w:t>其中</w:t>
      </w:r>
      <w:proofErr w:type="spellEnd"/>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w:r>
        <w:t xml:space="preserve"> </w:t>
      </w:r>
      <w:proofErr w:type="spellStart"/>
      <w:r>
        <w:t>表示</w:t>
      </w:r>
      <w:proofErr w:type="spellEnd"/>
      <w:r>
        <w:t xml:space="preserve"> Critic </w:t>
      </w:r>
      <w:proofErr w:type="spellStart"/>
      <w:r>
        <w:t>使用的历史状态</w:t>
      </w:r>
      <w:r>
        <w:t>-</w:t>
      </w:r>
      <w:r>
        <w:t>动作表征</w:t>
      </w:r>
      <w:proofErr w:type="spellEnd"/>
      <w:r>
        <w:t>，</w:t>
      </w:r>
      <m:oMath>
        <m:sSub>
          <m:sSubPr>
            <m:ctrlPr>
              <w:rPr>
                <w:rFonts w:ascii="Cambria Math" w:hAnsi="Cambria Math"/>
              </w:rPr>
            </m:ctrlPr>
          </m:sSubPr>
          <m:e>
            <m:r>
              <w:rPr>
                <w:rFonts w:ascii="Cambria Math" w:hAnsi="Cambria Math"/>
              </w:rPr>
              <m:t>W</m:t>
            </m:r>
          </m:e>
          <m:sub>
            <m:r>
              <w:rPr>
                <w:rFonts w:ascii="Cambria Math" w:hAnsi="Cambria Math"/>
              </w:rPr>
              <m:t>sa</m:t>
            </m:r>
          </m:sub>
        </m:sSub>
      </m:oMath>
      <w:r>
        <w:t xml:space="preserve"> </w:t>
      </w:r>
      <w:proofErr w:type="spellStart"/>
      <w:r>
        <w:t>表示状态</w:t>
      </w:r>
      <w:r>
        <w:t>-</w:t>
      </w:r>
      <w:r>
        <w:t>动作序列的线性映射</w:t>
      </w:r>
      <w:proofErr w:type="spellEnd"/>
      <w:r>
        <w:t>，</w:t>
      </w:r>
      <m:oMath>
        <m:sSub>
          <m:sSubPr>
            <m:ctrlPr>
              <w:rPr>
                <w:rFonts w:ascii="Cambria Math" w:hAnsi="Cambria Math"/>
              </w:rPr>
            </m:ctrlPr>
          </m:sSubPr>
          <m:e>
            <m:r>
              <w:rPr>
                <w:rFonts w:ascii="Cambria Math" w:hAnsi="Cambria Math"/>
              </w:rPr>
              <m:t>P</m:t>
            </m:r>
          </m:e>
          <m:sub>
            <m:r>
              <w:rPr>
                <w:rFonts w:ascii="Cambria Math" w:hAnsi="Cambria Math"/>
              </w:rPr>
              <m:t>sa</m:t>
            </m:r>
          </m:sub>
        </m:sSub>
      </m:oMath>
      <w:r>
        <w:t xml:space="preserve"> </w:t>
      </w:r>
      <w:proofErr w:type="spellStart"/>
      <w:r>
        <w:t>表示位置嵌入</w:t>
      </w:r>
      <w:proofErr w:type="spellEnd"/>
      <w:r>
        <w:t>，</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r>
                  <w:rPr>
                    <w:rFonts w:ascii="Cambria Math" w:hAnsi="Cambria Math"/>
                  </w:rPr>
                  <m:t>⋅</m:t>
                </m:r>
              </m:e>
            </m:d>
          </m:e>
        </m:func>
      </m:oMath>
      <w:r>
        <w:t xml:space="preserve"> </w:t>
      </w:r>
      <w:proofErr w:type="spellStart"/>
      <w:r>
        <w:t>表示</w:t>
      </w:r>
      <w:proofErr w:type="spellEnd"/>
      <w:r>
        <w:t xml:space="preserve"> Critic </w:t>
      </w:r>
      <w:r>
        <w:t>侧</w:t>
      </w:r>
      <w:r>
        <w:t xml:space="preserve"> Transformer </w:t>
      </w:r>
      <w:proofErr w:type="spellStart"/>
      <w:r>
        <w:t>编码器</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w:t>
      </w:r>
      <w:proofErr w:type="spellEnd"/>
      <w:r>
        <w:t xml:space="preserve"> k </w:t>
      </w:r>
      <w:r>
        <w:t>个</w:t>
      </w:r>
      <w:r>
        <w:t xml:space="preserve"> Q </w:t>
      </w:r>
      <w:proofErr w:type="spellStart"/>
      <w:r>
        <w:t>值估计分支。</w:t>
      </w:r>
      <w:r>
        <w:rPr>
          <w:lang w:eastAsia="zh-CN"/>
        </w:rPr>
        <w:t>Critic</w:t>
      </w:r>
      <w:proofErr w:type="spellEnd"/>
      <w:r>
        <w:rPr>
          <w:lang w:eastAsia="zh-CN"/>
        </w:rPr>
        <w:t xml:space="preserve"> </w:t>
      </w:r>
      <w:r>
        <w:rPr>
          <w:lang w:eastAsia="zh-CN"/>
        </w:rPr>
        <w:t>历史编码器由状态</w:t>
      </w:r>
      <w:r>
        <w:rPr>
          <w:lang w:eastAsia="zh-CN"/>
        </w:rPr>
        <w:t>-</w:t>
      </w:r>
      <w:r>
        <w:rPr>
          <w:lang w:eastAsia="zh-CN"/>
        </w:rPr>
        <w:t>动作线性映射、位置嵌入、</w:t>
      </w:r>
      <w:r>
        <w:rPr>
          <w:lang w:eastAsia="zh-CN"/>
        </w:rPr>
        <w:t xml:space="preserve">Transformer </w:t>
      </w:r>
      <w:r>
        <w:rPr>
          <w:lang w:eastAsia="zh-CN"/>
        </w:rPr>
        <w:t>编码器和归一化层组成。</w:t>
      </w:r>
    </w:p>
    <w:p w14:paraId="4EDB5A56" w14:textId="77777777" w:rsidR="00D80834" w:rsidRDefault="00D80834" w:rsidP="00106600">
      <w:pPr>
        <w:ind w:firstLine="420"/>
        <w:rPr>
          <w:lang w:eastAsia="zh-CN"/>
        </w:rPr>
      </w:pPr>
      <w:r>
        <w:rPr>
          <w:lang w:eastAsia="zh-CN"/>
        </w:rPr>
        <w:t>判别器侧也保留序列输入接口。专家数据按回合组织为历史窗口，生成样本由生产企业在线交互轨迹按回合位置构造。每个时间位置的33维状态与4维动作组成37维状态—动作向量，该向量经线性映射进入100维隐藏空间，并与可学习的位置嵌入相加。单层Transformer编码器对长度为5的窗口进行编码，最后一个时间位置的编码结果经归一化后形成100维历史状态—动作特征。判别器输出头将该特征映射为logits，并经Sigmoid函数得到专家概率。其形式表示为：</w:t>
      </w:r>
    </w:p>
    <w:p w14:paraId="502571A1" w14:textId="77777777" w:rsidR="00D8083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D</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e>
                      </m:func>
                    </m:e>
                    <m:sub>
                      <m:r>
                        <w:rPr>
                          <w:rFonts w:ascii="Cambria Math" w:hAnsi="Cambria Math"/>
                        </w:rPr>
                        <m:t>l</m:t>
                      </m:r>
                    </m:sub>
                  </m:sSub>
                </m:e>
              </m:d>
            </m:e>
          </m:d>
        </m:oMath>
      </m:oMathPara>
    </w:p>
    <w:p w14:paraId="10C802BD" w14:textId="6AA3E4EC" w:rsidR="00636361" w:rsidRP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e>
        </m:d>
      </m:oMath>
      <w:r>
        <w:rPr>
          <w:lang w:eastAsia="zh-CN"/>
        </w:rPr>
        <w:t xml:space="preserve"> </w:t>
      </w:r>
      <w:r>
        <w:rPr>
          <w:lang w:eastAsia="zh-CN"/>
        </w:rPr>
        <w:t>表示判别器对历史状态</w:t>
      </w:r>
      <w:r>
        <w:rPr>
          <w:lang w:eastAsia="zh-CN"/>
        </w:rPr>
        <w:t>-</w:t>
      </w:r>
      <w:r>
        <w:rPr>
          <w:lang w:eastAsia="zh-CN"/>
        </w:rPr>
        <w:t>动作窗口来自专家分布的判别概率，</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D</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表示判别器侧</w:t>
      </w:r>
      <w:r>
        <w:rPr>
          <w:lang w:eastAsia="zh-CN"/>
        </w:rPr>
        <w:t xml:space="preserve"> Transformer </w:t>
      </w:r>
      <w:r>
        <w:rPr>
          <w:lang w:eastAsia="zh-CN"/>
        </w:rPr>
        <w:t>编码器，</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ϕ</m:t>
            </m:r>
          </m:sub>
        </m:sSub>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表示判别器输出头，</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函数。本文方法中的判别器序列编码器与</w:t>
      </w:r>
      <w:r>
        <w:rPr>
          <w:lang w:eastAsia="zh-CN"/>
        </w:rPr>
        <w:t xml:space="preserve"> Actor</w:t>
      </w:r>
      <w:r>
        <w:rPr>
          <w:lang w:eastAsia="zh-CN"/>
        </w:rPr>
        <w:t>、</w:t>
      </w:r>
      <w:r>
        <w:rPr>
          <w:lang w:eastAsia="zh-CN"/>
        </w:rPr>
        <w:t xml:space="preserve">Critic </w:t>
      </w:r>
      <w:r>
        <w:rPr>
          <w:lang w:eastAsia="zh-CN"/>
        </w:rPr>
        <w:t>的历史编码器不共享参数</w:t>
      </w:r>
      <w:r w:rsidR="00266B02">
        <w:rPr>
          <w:rFonts w:hint="eastAsia"/>
          <w:lang w:eastAsia="zh-CN"/>
        </w:rPr>
        <w:t>。</w:t>
      </w:r>
    </w:p>
    <w:p w14:paraId="641DB7E4" w14:textId="77777777" w:rsidR="00636361" w:rsidRDefault="00000000" w:rsidP="001A17F2">
      <w:pPr>
        <w:pStyle w:val="21"/>
        <w:rPr>
          <w:lang w:eastAsia="zh-CN"/>
        </w:rPr>
      </w:pPr>
      <w:r>
        <w:rPr>
          <w:lang w:eastAsia="zh-CN"/>
        </w:rPr>
        <w:t xml:space="preserve">4.3 </w:t>
      </w:r>
      <w:r>
        <w:rPr>
          <w:lang w:eastAsia="zh-CN"/>
        </w:rPr>
        <w:t>表征增强模块的训练接入与方法边界</w:t>
      </w:r>
    </w:p>
    <w:p w14:paraId="04334986" w14:textId="7EB1EC5B" w:rsidR="00D80834" w:rsidRDefault="00D80834" w:rsidP="00106600">
      <w:pPr>
        <w:ind w:firstLine="420"/>
        <w:rPr>
          <w:lang w:eastAsia="zh-CN"/>
        </w:rPr>
      </w:pPr>
      <w:r>
        <w:rPr>
          <w:lang w:eastAsia="zh-CN"/>
        </w:rPr>
        <w:t>Transformer+GAIL+TD3训练方案保持第3章所述的奖励融合方式、Actor-Critic参数更新顺序和环境交互规则不变，并在生产企业主体的Actor、Critic和判别器中分别加入基于Transformer的历史序列表征模块。Actor分支将当前状态与历史状态特征拼接后输入独立动作头；Critic分支将当前状态—动作对与历史状态—动作特征拼接后输入双Q值估计分支；判别器分支根据历史状态—动作窗口输出专家概率。</w:t>
      </w:r>
    </w:p>
    <w:p w14:paraId="3E983CF9" w14:textId="0422F430" w:rsidR="00D80834" w:rsidRDefault="00D80834" w:rsidP="00106600">
      <w:pPr>
        <w:ind w:firstLine="420"/>
        <w:rPr>
          <w:lang w:eastAsia="zh-CN"/>
        </w:rPr>
      </w:pPr>
      <w:r>
        <w:rPr>
          <w:lang w:eastAsia="zh-CN"/>
        </w:rPr>
        <w:t>在线训练中，专家数据和生成数据按回合位置构造长度为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动作窗口。判别器基于该窗口输出专家概率，并由第</w:t>
      </w:r>
      <w:r>
        <w:rPr>
          <w:rFonts w:hint="eastAsia"/>
          <w:lang w:eastAsia="zh-CN"/>
        </w:rPr>
        <w:t>3</w:t>
      </w:r>
      <w:r>
        <w:rPr>
          <w:lang w:eastAsia="zh-CN"/>
        </w:rPr>
        <w:t>章所述二元交叉熵目标更新。</w:t>
      </w:r>
      <w:r>
        <w:rPr>
          <w:lang w:eastAsia="zh-CN"/>
        </w:rPr>
        <w:t xml:space="preserve">Critic </w:t>
      </w:r>
      <w:r>
        <w:rPr>
          <w:lang w:eastAsia="zh-CN"/>
        </w:rPr>
        <w:t>更新时从生产企业经验池采样当前经验，并读取相同样本索引对应的历史窗口，使模仿奖励、环境奖励、下一状态和终止标记服务于同一批</w:t>
      </w:r>
      <w:r>
        <w:rPr>
          <w:lang w:eastAsia="zh-CN"/>
        </w:rPr>
        <w:t xml:space="preserve"> TD3 </w:t>
      </w:r>
      <w:r>
        <w:rPr>
          <w:lang w:eastAsia="zh-CN"/>
        </w:rPr>
        <w:t>目标值计算。</w:t>
      </w:r>
      <w:r>
        <w:rPr>
          <w:lang w:eastAsia="zh-CN"/>
        </w:rPr>
        <w:t xml:space="preserve">Actor </w:t>
      </w:r>
      <w:r>
        <w:rPr>
          <w:lang w:eastAsia="zh-CN"/>
        </w:rPr>
        <w:t>更新时使用当前状态与</w:t>
      </w:r>
      <w:r>
        <w:rPr>
          <w:lang w:eastAsia="zh-CN"/>
        </w:rPr>
        <w:t xml:space="preserve"> Actor </w:t>
      </w:r>
      <w:r>
        <w:rPr>
          <w:lang w:eastAsia="zh-CN"/>
        </w:rPr>
        <w:t>侧历史状态特征生成动作，其参数更新仍来自</w:t>
      </w:r>
      <w:r>
        <w:rPr>
          <w:lang w:eastAsia="zh-CN"/>
        </w:rPr>
        <w:t xml:space="preserve"> Critic </w:t>
      </w:r>
      <w:r>
        <w:rPr>
          <w:lang w:eastAsia="zh-CN"/>
        </w:rPr>
        <w:t>对当前策略动作的价值估计。</w:t>
      </w:r>
    </w:p>
    <w:p w14:paraId="7167E523" w14:textId="77777777" w:rsidR="00D80834" w:rsidRDefault="00D80834" w:rsidP="00106600">
      <w:pPr>
        <w:ind w:firstLine="420"/>
        <w:rPr>
          <w:lang w:eastAsia="zh-CN"/>
        </w:rPr>
      </w:pPr>
      <w:r>
        <w:rPr>
          <w:lang w:eastAsia="zh-CN"/>
        </w:rPr>
        <w:t>该扩展作用于生产企业主体。消费企业主体和银行主体仍作为环境交互对象参与仿真，并保留原有</w:t>
      </w:r>
      <w:r>
        <w:rPr>
          <w:lang w:eastAsia="zh-CN"/>
        </w:rPr>
        <w:t xml:space="preserve"> TD3 </w:t>
      </w:r>
      <w:r>
        <w:rPr>
          <w:lang w:eastAsia="zh-CN"/>
        </w:rPr>
        <w:t>决策流程。该方法不改变企业和银行的动作空间定义，也不改变仿真环境中的贷款、交易、生产和结算规则。</w:t>
      </w:r>
      <w:r>
        <w:rPr>
          <w:lang w:eastAsia="zh-CN"/>
        </w:rPr>
        <w:t xml:space="preserve">Transformer </w:t>
      </w:r>
      <w:r>
        <w:rPr>
          <w:lang w:eastAsia="zh-CN"/>
        </w:rPr>
        <w:t>编码器承担历史表征任务，</w:t>
      </w:r>
      <w:r>
        <w:rPr>
          <w:lang w:eastAsia="zh-CN"/>
        </w:rPr>
        <w:t xml:space="preserve">GAIL </w:t>
      </w:r>
      <w:r>
        <w:rPr>
          <w:lang w:eastAsia="zh-CN"/>
        </w:rPr>
        <w:t>判别器提供模仿学习信号，</w:t>
      </w:r>
      <w:r>
        <w:rPr>
          <w:lang w:eastAsia="zh-CN"/>
        </w:rPr>
        <w:t xml:space="preserve">TD3 </w:t>
      </w:r>
      <w:r>
        <w:rPr>
          <w:lang w:eastAsia="zh-CN"/>
        </w:rPr>
        <w:t>仍负责连续动作策略更新。</w:t>
      </w:r>
    </w:p>
    <w:p w14:paraId="77C74FD1" w14:textId="77777777" w:rsidR="0025789C" w:rsidRDefault="0025789C" w:rsidP="001A17F2">
      <w:pPr>
        <w:pStyle w:val="1"/>
        <w:ind w:firstLineChars="0" w:firstLine="0"/>
        <w:rPr>
          <w:lang w:eastAsia="zh-CN"/>
        </w:rPr>
      </w:pPr>
      <w:r>
        <w:rPr>
          <w:lang w:eastAsia="zh-CN"/>
        </w:rPr>
        <w:t xml:space="preserve">5 </w:t>
      </w:r>
      <w:r>
        <w:rPr>
          <w:lang w:eastAsia="zh-CN"/>
        </w:rPr>
        <w:t>专家数据采集系统与数据整理</w:t>
      </w:r>
    </w:p>
    <w:p w14:paraId="344DEE0D" w14:textId="7CEC1B09" w:rsidR="0025789C" w:rsidRDefault="0025789C" w:rsidP="001A17F2">
      <w:pPr>
        <w:pStyle w:val="21"/>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lastRenderedPageBreak/>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r w:rsidRPr="004D33BA">
        <w:rPr>
          <w:lang w:eastAsia="zh-CN"/>
        </w:rPr>
        <w:t>维动作空间和回合终止条件。</w:t>
      </w:r>
    </w:p>
    <w:p w14:paraId="339465DC" w14:textId="791842B4"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r w:rsidRPr="004D33BA">
        <w:rPr>
          <w:rFonts w:cs="Cambria Math"/>
          <w:iCs/>
          <w:lang w:eastAsia="zh-CN"/>
        </w:rPr>
        <w:t>日根据状态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w:t>
      </w:r>
      <w:r w:rsidR="00861972">
        <w:rPr>
          <w:rFonts w:cs="Cambria Math" w:hint="eastAsia"/>
          <w:iCs/>
          <w:lang w:eastAsia="zh-CN"/>
        </w:rPr>
        <w:t>结算</w:t>
      </w:r>
      <w:r w:rsidRPr="004D33BA">
        <w:rPr>
          <w:rFonts w:cs="Cambria Math"/>
          <w:iCs/>
          <w:lang w:eastAsia="zh-CN"/>
        </w:rPr>
        <w:t>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6261896" w:rsidR="00BB5CAA" w:rsidRDefault="00D04E6B" w:rsidP="00BB5CAA">
      <w:pPr>
        <w:ind w:firstLine="420"/>
        <w:rPr>
          <w:lang w:eastAsia="zh-CN"/>
        </w:rPr>
      </w:pPr>
      <w:r>
        <w:rPr>
          <w:lang w:eastAsia="zh-CN"/>
        </w:rPr>
        <w:t>本文使用两类数据来源。第一类为网页人工采集数据。网页人工采集实验共有</w:t>
      </w:r>
      <w:r>
        <w:rPr>
          <w:lang w:eastAsia="zh-CN"/>
        </w:rPr>
        <w:t>63</w:t>
      </w:r>
      <w:r>
        <w:rPr>
          <w:lang w:eastAsia="zh-CN"/>
        </w:rPr>
        <w:t>名参与者。参与者依据网页提供的生产企业经营状态完成连续决策，并可独立进行多个仿真回合。经存活天数筛选后，人工采集部分共保留</w:t>
      </w:r>
      <w:r>
        <w:rPr>
          <w:lang w:eastAsia="zh-CN"/>
        </w:rPr>
        <w:t>285</w:t>
      </w:r>
      <w:r>
        <w:rPr>
          <w:lang w:eastAsia="zh-CN"/>
        </w:rPr>
        <w:t>个有效回合和</w:t>
      </w:r>
      <w:r>
        <w:rPr>
          <w:lang w:eastAsia="zh-CN"/>
        </w:rPr>
        <w:t>27987</w:t>
      </w:r>
      <w:r>
        <w:rPr>
          <w:lang w:eastAsia="zh-CN"/>
        </w:rPr>
        <w:t>条状态</w:t>
      </w:r>
      <w:r>
        <w:rPr>
          <w:lang w:eastAsia="zh-CN"/>
        </w:rPr>
        <w:t>—</w:t>
      </w:r>
      <w:r>
        <w:rPr>
          <w:lang w:eastAsia="zh-CN"/>
        </w:rPr>
        <w:t>动作样本。第二类为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节所述分层提示逐日生成并提交四项业务动作。为控制环境随机性和非目标主体策略变化对采集结果的影响，两类采集均采用统一的实验随机种子，并固定消费企业和银行的预训练</w:t>
      </w:r>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r w:rsidR="00BB5CAA">
        <w:rPr>
          <w:lang w:eastAsia="zh-CN"/>
        </w:rPr>
        <w:t>。</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跨日反馈，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端同时校验确认状态。系统记录知情同意的确认状态和时间，本文仅报告去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网页端根据当天状态动态设置四个业务动作的取值范围。申请贷款金额限制为</w:t>
      </w:r>
      <w:r>
        <w:rPr>
          <w:lang w:eastAsia="zh-CN"/>
        </w:rPr>
        <w:t>0</w:t>
      </w:r>
      <w:r>
        <w:rPr>
          <w:lang w:eastAsia="zh-CN"/>
        </w:rPr>
        <w:t>至当前现金；生产资料和消费品采购需求分别以上一决策日的相应采购需求为基准，允许范围为基准值的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锚定值，并在后续自动推进日继续使用。系统每日根据当前现金、采购参考量和预设价格重新计算允许范围；若锚定业务值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一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。任一指标达到相应阈值时，系统停止自动推进并恢复人工决策。相对变化以跳转前数值绝对值与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r>
        <w:rPr>
          <w:lang w:eastAsia="zh-CN"/>
        </w:rPr>
        <w:t>维状态和</w:t>
      </w:r>
      <w:r>
        <w:rPr>
          <w:lang w:eastAsia="zh-CN"/>
        </w:rPr>
        <w:t>4</w:t>
      </w:r>
      <w:r>
        <w:rPr>
          <w:lang w:eastAsia="zh-CN"/>
        </w:rPr>
        <w:t>维动作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插件仅承担信息读取和操作执行功能，不参与经营动作的生成。</w:t>
      </w:r>
    </w:p>
    <w:p w14:paraId="1F255D7C" w14:textId="231B67CB" w:rsidR="004B786C" w:rsidRDefault="004B786C" w:rsidP="004B786C">
      <w:pPr>
        <w:ind w:firstLine="420"/>
        <w:rPr>
          <w:lang w:eastAsia="zh-CN"/>
        </w:rPr>
      </w:pPr>
      <w:r>
        <w:rPr>
          <w:lang w:eastAsia="zh-CN"/>
        </w:rPr>
        <w:t>大语言模型辅助采集以决策日为基本交互单元，并形成连续的网页交互闭环。每个决策日依次执行以下步骤：（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w:t>
      </w:r>
      <w:r w:rsidR="00861972">
        <w:rPr>
          <w:rFonts w:hint="eastAsia"/>
          <w:lang w:eastAsia="zh-CN"/>
        </w:rPr>
        <w:t>结算</w:t>
      </w:r>
      <w:r>
        <w:rPr>
          <w:lang w:eastAsia="zh-CN"/>
        </w:rPr>
        <w:t>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跨日反馈，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52283A1A" w:rsidR="004B786C" w:rsidRDefault="004B786C" w:rsidP="004B786C">
      <w:pPr>
        <w:ind w:firstLine="420"/>
        <w:rPr>
          <w:lang w:eastAsia="zh-CN"/>
        </w:rPr>
      </w:pPr>
      <w:r>
        <w:rPr>
          <w:lang w:eastAsia="zh-CN"/>
        </w:rPr>
        <w:t>环境规则提示写入企业决策、银行决策、贷款发放、商品交易、商品生产和</w:t>
      </w:r>
      <w:r w:rsidR="00861972">
        <w:rPr>
          <w:rFonts w:hint="eastAsia"/>
          <w:lang w:eastAsia="zh-CN"/>
        </w:rPr>
        <w:t>结</w:t>
      </w:r>
      <w:r>
        <w:rPr>
          <w:lang w:eastAsia="zh-CN"/>
        </w:rPr>
        <w:t>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实时观察提示传递每个决策日的网页可见信息。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。提示词要求模型仅依据页面可见信息进行判断，不使用仿真环境中的隐藏变量。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和跨日连续性。</w:t>
      </w:r>
    </w:p>
    <w:p w14:paraId="40119609" w14:textId="5BDF9B4C"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w:t>
      </w:r>
      <w:r w:rsidR="00274D98">
        <w:rPr>
          <w:rFonts w:hint="eastAsia"/>
          <w:lang w:eastAsia="zh-CN"/>
        </w:rPr>
        <w:t>结</w:t>
      </w:r>
      <w:r>
        <w:rPr>
          <w:lang w:eastAsia="zh-CN"/>
        </w:rPr>
        <w:t>算约束；当前状态部分填入页面读取的现金、还款、欠款、采购参考量、成交量、产量、销量、库存、市场价格和上一日动作；决策要求部分规定四项动作的输出顺序和数值范围，并要求模型根据状态变化作出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表示截至第</w:t>
      </w:r>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日给出的动态动作边界。该式不是具有预设系数的显式决策函数，也不涉及公式参数初始化或在线更新。本文预先设置角色提示、环境规则和输出约束，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在各决策日根据变化后的输入重新推理并生成动作。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r>
        <w:rPr>
          <w:lang w:eastAsia="zh-CN"/>
        </w:rPr>
        <w:t>—</w:t>
      </w:r>
      <w:r>
        <w:rPr>
          <w:lang w:eastAsia="zh-CN"/>
        </w:rPr>
        <w:t>动作样本。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r w:rsidRPr="00D4233F">
        <w:rPr>
          <w:lang w:eastAsia="zh-CN"/>
        </w:rPr>
        <w:t>维状态和</w:t>
      </w:r>
      <w:r w:rsidRPr="00D4233F">
        <w:rPr>
          <w:lang w:eastAsia="zh-CN"/>
        </w:rPr>
        <w:t>4</w:t>
      </w:r>
      <w:r w:rsidRPr="00D4233F">
        <w:rPr>
          <w:lang w:eastAsia="zh-CN"/>
        </w:rPr>
        <w:t>维动作组成，可供第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2a"/>
        <w:tblW w:w="0" w:type="auto"/>
        <w:jc w:val="center"/>
        <w:tblLook w:val="04A0" w:firstRow="1" w:lastRow="0" w:firstColumn="1" w:lastColumn="0" w:noHBand="0" w:noVBand="1"/>
      </w:tblPr>
      <w:tblGrid>
        <w:gridCol w:w="2697"/>
        <w:gridCol w:w="1480"/>
        <w:gridCol w:w="1480"/>
        <w:gridCol w:w="1481"/>
      </w:tblGrid>
      <w:tr w:rsidR="00EA1A03" w14:paraId="61495434" w14:textId="77777777" w:rsidTr="006640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6032D6" w14:textId="77777777" w:rsidR="00EA1A03" w:rsidRPr="00D4233F" w:rsidRDefault="00EA1A03" w:rsidP="00AA2124">
            <w:pPr>
              <w:ind w:firstLineChars="0" w:firstLine="0"/>
              <w:jc w:val="center"/>
            </w:pPr>
            <w:proofErr w:type="spellStart"/>
            <w:r w:rsidRPr="00D4233F">
              <w:t>数据来源</w:t>
            </w:r>
            <w:proofErr w:type="spellEnd"/>
          </w:p>
        </w:tc>
        <w:tc>
          <w:tcPr>
            <w:tcW w:w="1480" w:type="dxa"/>
            <w:vAlign w:val="center"/>
          </w:tcPr>
          <w:p w14:paraId="638B2B4F"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成功回合数</w:t>
            </w:r>
            <w:proofErr w:type="spellEnd"/>
          </w:p>
        </w:tc>
        <w:tc>
          <w:tcPr>
            <w:tcW w:w="1480" w:type="dxa"/>
            <w:vAlign w:val="center"/>
          </w:tcPr>
          <w:p w14:paraId="6D09615E"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样本行数</w:t>
            </w:r>
            <w:proofErr w:type="spellEnd"/>
          </w:p>
        </w:tc>
        <w:tc>
          <w:tcPr>
            <w:tcW w:w="0" w:type="auto"/>
            <w:vAlign w:val="center"/>
          </w:tcPr>
          <w:p w14:paraId="1BE95407" w14:textId="4E8ED051" w:rsidR="00EA1A03" w:rsidRPr="00D4233F" w:rsidRDefault="008D5D81" w:rsidP="00AA2124">
            <w:pPr>
              <w:ind w:firstLineChars="0" w:firstLine="0"/>
              <w:jc w:val="center"/>
              <w:cnfStyle w:val="100000000000" w:firstRow="1" w:lastRow="0" w:firstColumn="0" w:lastColumn="0" w:oddVBand="0" w:evenVBand="0" w:oddHBand="0" w:evenHBand="0" w:firstRowFirstColumn="0" w:firstRowLastColumn="0" w:lastRowFirstColumn="0" w:lastRowLastColumn="0"/>
              <w:rPr>
                <w:lang w:eastAsia="zh-CN"/>
              </w:rPr>
            </w:pPr>
            <w:r>
              <w:rPr>
                <w:rFonts w:hint="eastAsia"/>
                <w:lang w:eastAsia="zh-CN"/>
              </w:rPr>
              <w:t>平均</w:t>
            </w:r>
            <w:r w:rsidR="00633F0F">
              <w:rPr>
                <w:rFonts w:hint="eastAsia"/>
                <w:lang w:eastAsia="zh-CN"/>
              </w:rPr>
              <w:t>存活</w:t>
            </w:r>
            <w:r>
              <w:rPr>
                <w:rFonts w:hint="eastAsia"/>
                <w:lang w:eastAsia="zh-CN"/>
              </w:rPr>
              <w:t>天数</w:t>
            </w:r>
          </w:p>
        </w:tc>
      </w:tr>
      <w:tr w:rsidR="00EA1A03" w14:paraId="52D20D6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vAlign w:val="center"/>
          </w:tcPr>
          <w:p w14:paraId="5530298E" w14:textId="77777777" w:rsidR="00EA1A03" w:rsidRPr="00A73A46" w:rsidRDefault="00EA1A03" w:rsidP="00AA2124">
            <w:pPr>
              <w:spacing w:after="0"/>
              <w:ind w:firstLineChars="0" w:firstLine="0"/>
              <w:jc w:val="center"/>
              <w:rPr>
                <w:b w:val="0"/>
                <w:bCs w:val="0"/>
              </w:rPr>
            </w:pPr>
            <w:proofErr w:type="spellStart"/>
            <w:r w:rsidRPr="00A73A46">
              <w:rPr>
                <w:b w:val="0"/>
                <w:bCs w:val="0"/>
              </w:rPr>
              <w:t>网页人工采集数据</w:t>
            </w:r>
            <w:proofErr w:type="spellEnd"/>
          </w:p>
        </w:tc>
        <w:tc>
          <w:tcPr>
            <w:tcW w:w="0" w:type="auto"/>
            <w:tcBorders>
              <w:bottom w:val="nil"/>
            </w:tcBorders>
            <w:vAlign w:val="center"/>
          </w:tcPr>
          <w:p w14:paraId="33B6FE2F" w14:textId="12F9B90F"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285</w:t>
            </w:r>
          </w:p>
        </w:tc>
        <w:tc>
          <w:tcPr>
            <w:tcW w:w="0" w:type="auto"/>
            <w:tcBorders>
              <w:bottom w:val="nil"/>
            </w:tcBorders>
            <w:vAlign w:val="center"/>
          </w:tcPr>
          <w:p w14:paraId="0E422380" w14:textId="4E0F569C"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27987</w:t>
            </w:r>
          </w:p>
        </w:tc>
        <w:tc>
          <w:tcPr>
            <w:tcW w:w="0" w:type="auto"/>
            <w:tcBorders>
              <w:bottom w:val="nil"/>
            </w:tcBorders>
            <w:vAlign w:val="center"/>
          </w:tcPr>
          <w:p w14:paraId="1A58917C" w14:textId="2175A4D0" w:rsidR="00EA1A03" w:rsidRPr="00D4233F" w:rsidRDefault="00633F0F" w:rsidP="00AA2124">
            <w:pPr>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98.2</w:t>
            </w:r>
            <w:r w:rsidR="0078324E">
              <w:rPr>
                <w:rFonts w:hint="eastAsia"/>
                <w:lang w:eastAsia="zh-CN"/>
              </w:rPr>
              <w:t>0</w:t>
            </w:r>
          </w:p>
        </w:tc>
      </w:tr>
      <w:tr w:rsidR="00EA1A03" w14:paraId="588C0936"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14:paraId="5F59DE18" w14:textId="4EBB8CAD" w:rsidR="00EA1A03" w:rsidRPr="00A73A46" w:rsidRDefault="00F048DA" w:rsidP="00AA2124">
            <w:pPr>
              <w:spacing w:after="0"/>
              <w:ind w:firstLineChars="0" w:firstLine="0"/>
              <w:jc w:val="center"/>
              <w:rPr>
                <w:b w:val="0"/>
                <w:bCs w:val="0"/>
                <w:lang w:eastAsia="zh-CN"/>
              </w:rPr>
            </w:pPr>
            <w:r>
              <w:rPr>
                <w:rFonts w:hint="eastAsia"/>
                <w:b w:val="0"/>
                <w:bCs w:val="0"/>
                <w:lang w:eastAsia="zh-CN"/>
              </w:rPr>
              <w:t>C</w:t>
            </w:r>
            <w:r w:rsidR="00837F85" w:rsidRPr="00A73A46">
              <w:rPr>
                <w:b w:val="0"/>
                <w:bCs w:val="0"/>
                <w:lang w:eastAsia="zh-CN"/>
              </w:rPr>
              <w:t>odex</w:t>
            </w:r>
            <w:r w:rsidR="00837F85" w:rsidRPr="00A73A46">
              <w:rPr>
                <w:b w:val="0"/>
                <w:bCs w:val="0"/>
                <w:lang w:eastAsia="zh-CN"/>
              </w:rPr>
              <w:t>交互式辅助采集数据</w:t>
            </w:r>
          </w:p>
        </w:tc>
        <w:tc>
          <w:tcPr>
            <w:tcW w:w="0" w:type="auto"/>
            <w:tcBorders>
              <w:top w:val="nil"/>
              <w:bottom w:val="nil"/>
            </w:tcBorders>
            <w:vAlign w:val="center"/>
          </w:tcPr>
          <w:p w14:paraId="15AA3436" w14:textId="145ABE64"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1435</w:t>
            </w:r>
          </w:p>
        </w:tc>
        <w:tc>
          <w:tcPr>
            <w:tcW w:w="0" w:type="auto"/>
            <w:tcBorders>
              <w:top w:val="nil"/>
              <w:bottom w:val="nil"/>
            </w:tcBorders>
            <w:vAlign w:val="center"/>
          </w:tcPr>
          <w:p w14:paraId="3DA1A7E6" w14:textId="7846C563"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140561</w:t>
            </w:r>
          </w:p>
        </w:tc>
        <w:tc>
          <w:tcPr>
            <w:tcW w:w="0" w:type="auto"/>
            <w:tcBorders>
              <w:top w:val="nil"/>
              <w:bottom w:val="nil"/>
            </w:tcBorders>
            <w:vAlign w:val="center"/>
          </w:tcPr>
          <w:p w14:paraId="7DB309CD" w14:textId="5A06A8A7" w:rsidR="00EA1A03" w:rsidRPr="00D4233F" w:rsidRDefault="0078324E" w:rsidP="00AA2124">
            <w:pPr>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97.95</w:t>
            </w:r>
          </w:p>
        </w:tc>
      </w:tr>
      <w:tr w:rsidR="00EA1A03" w14:paraId="11FBF121"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vAlign w:val="center"/>
          </w:tcPr>
          <w:p w14:paraId="0F4A53AE" w14:textId="77777777" w:rsidR="00EA1A03" w:rsidRPr="00A73A46" w:rsidRDefault="00EA1A03" w:rsidP="00AA2124">
            <w:pPr>
              <w:spacing w:after="0"/>
              <w:ind w:firstLineChars="0" w:firstLine="0"/>
              <w:jc w:val="center"/>
              <w:rPr>
                <w:b w:val="0"/>
                <w:bCs w:val="0"/>
              </w:rPr>
            </w:pPr>
            <w:proofErr w:type="spellStart"/>
            <w:r w:rsidRPr="00A73A46">
              <w:rPr>
                <w:b w:val="0"/>
                <w:bCs w:val="0"/>
              </w:rPr>
              <w:t>合计</w:t>
            </w:r>
            <w:proofErr w:type="spellEnd"/>
          </w:p>
        </w:tc>
        <w:tc>
          <w:tcPr>
            <w:tcW w:w="0" w:type="auto"/>
            <w:tcBorders>
              <w:top w:val="nil"/>
            </w:tcBorders>
            <w:vAlign w:val="center"/>
          </w:tcPr>
          <w:p w14:paraId="317905BD"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1720</w:t>
            </w:r>
          </w:p>
        </w:tc>
        <w:tc>
          <w:tcPr>
            <w:tcW w:w="0" w:type="auto"/>
            <w:tcBorders>
              <w:top w:val="nil"/>
            </w:tcBorders>
            <w:vAlign w:val="center"/>
          </w:tcPr>
          <w:p w14:paraId="0ADE0119"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168548</w:t>
            </w:r>
          </w:p>
        </w:tc>
        <w:tc>
          <w:tcPr>
            <w:tcW w:w="0" w:type="auto"/>
            <w:tcBorders>
              <w:top w:val="nil"/>
            </w:tcBorders>
            <w:vAlign w:val="center"/>
          </w:tcPr>
          <w:p w14:paraId="01DCE2F8" w14:textId="3DEA8933" w:rsidR="00EA1A03" w:rsidRPr="00D4233F" w:rsidRDefault="00633F0F" w:rsidP="0088461D">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97.99</w:t>
            </w:r>
          </w:p>
        </w:tc>
      </w:tr>
    </w:tbl>
    <w:p w14:paraId="29AA3A2C" w14:textId="77777777" w:rsidR="00F41ECD" w:rsidRDefault="00F41ECD" w:rsidP="00F41ECD">
      <w:pPr>
        <w:pStyle w:val="1"/>
        <w:ind w:firstLineChars="0" w:firstLine="0"/>
        <w:rPr>
          <w:lang w:eastAsia="zh-CN"/>
        </w:rPr>
      </w:pPr>
      <w:r>
        <w:rPr>
          <w:lang w:eastAsia="zh-CN"/>
        </w:rPr>
        <w:t xml:space="preserve">6  </w:t>
      </w:r>
      <w:r>
        <w:rPr>
          <w:lang w:eastAsia="zh-CN"/>
        </w:rPr>
        <w:t>实验设置与结果分析</w:t>
      </w:r>
    </w:p>
    <w:p w14:paraId="0286858D" w14:textId="77777777" w:rsidR="00F41ECD" w:rsidRDefault="00F41ECD" w:rsidP="00D37172">
      <w:pPr>
        <w:pStyle w:val="21"/>
        <w:rPr>
          <w:lang w:eastAsia="zh-CN"/>
        </w:rPr>
      </w:pPr>
      <w:r>
        <w:rPr>
          <w:lang w:eastAsia="zh-CN"/>
        </w:rPr>
        <w:t xml:space="preserve">6.1 </w:t>
      </w:r>
      <w:r>
        <w:rPr>
          <w:lang w:eastAsia="zh-CN"/>
        </w:rPr>
        <w:t>实验设置与评价指标</w:t>
      </w:r>
    </w:p>
    <w:p w14:paraId="43B9A333" w14:textId="77777777" w:rsidR="001112F3" w:rsidRDefault="001112F3" w:rsidP="001112F3">
      <w:pPr>
        <w:ind w:firstLine="420"/>
        <w:rPr>
          <w:lang w:eastAsia="zh-CN"/>
        </w:rPr>
      </w:pPr>
      <w:r>
        <w:rPr>
          <w:lang w:eastAsia="zh-CN"/>
        </w:rPr>
        <w:t>本节实验从模仿学习信号与历史状态表征两个层面，通过比较不同主体决策模型在复杂经济系统仿真中的训练表现，分析两类机制对模型训练过程及系统运行结果的影响。本文设置两组对比实验：第一组比较</w:t>
      </w:r>
      <w:r>
        <w:rPr>
          <w:lang w:eastAsia="zh-CN"/>
        </w:rPr>
        <w:t>TD3</w:t>
      </w:r>
      <w:r>
        <w:rPr>
          <w:lang w:eastAsia="zh-CN"/>
        </w:rPr>
        <w:t>与</w:t>
      </w:r>
      <w:r>
        <w:rPr>
          <w:lang w:eastAsia="zh-CN"/>
        </w:rPr>
        <w:t>GAIL+TD3</w:t>
      </w:r>
      <w:r>
        <w:rPr>
          <w:lang w:eastAsia="zh-CN"/>
        </w:rPr>
        <w:t>，用于考察模仿学习信号对生产企业主体训练过程的影响；第二组比较</w:t>
      </w:r>
      <w:r>
        <w:rPr>
          <w:lang w:eastAsia="zh-CN"/>
        </w:rPr>
        <w:t>GAIL+TD3</w:t>
      </w:r>
      <w:r>
        <w:rPr>
          <w:lang w:eastAsia="zh-CN"/>
        </w:rPr>
        <w:t>与</w:t>
      </w:r>
      <w:r>
        <w:rPr>
          <w:lang w:eastAsia="zh-CN"/>
        </w:rPr>
        <w:t>Transformer+GAIL+TD3</w:t>
      </w:r>
      <w:r>
        <w:rPr>
          <w:lang w:eastAsia="zh-CN"/>
        </w:rPr>
        <w:t>，用于考察历史状态序列表征对生产企业主体训练过程的影响。三种模型中，</w:t>
      </w:r>
      <w:r>
        <w:rPr>
          <w:lang w:eastAsia="zh-CN"/>
        </w:rPr>
        <w:t>TD3</w:t>
      </w:r>
      <w:r>
        <w:rPr>
          <w:lang w:eastAsia="zh-CN"/>
        </w:rPr>
        <w:t>作为基线模型；</w:t>
      </w:r>
      <w:r>
        <w:rPr>
          <w:lang w:eastAsia="zh-CN"/>
        </w:rPr>
        <w:t>GAIL+TD3</w:t>
      </w:r>
      <w:r>
        <w:rPr>
          <w:lang w:eastAsia="zh-CN"/>
        </w:rPr>
        <w:t>在生产企业主体的</w:t>
      </w:r>
      <w:r>
        <w:rPr>
          <w:lang w:eastAsia="zh-CN"/>
        </w:rPr>
        <w:t>TD3</w:t>
      </w:r>
      <w:r>
        <w:rPr>
          <w:lang w:eastAsia="zh-CN"/>
        </w:rPr>
        <w:t>训练过程中引入生成对抗模仿学习信号；</w:t>
      </w:r>
      <w:r>
        <w:rPr>
          <w:lang w:eastAsia="zh-CN"/>
        </w:rPr>
        <w:t>Transformer+GAIL+TD3</w:t>
      </w:r>
      <w:r>
        <w:rPr>
          <w:lang w:eastAsia="zh-CN"/>
        </w:rPr>
        <w:t>在</w:t>
      </w:r>
      <w:r>
        <w:rPr>
          <w:lang w:eastAsia="zh-CN"/>
        </w:rPr>
        <w:t>GAIL+TD3</w:t>
      </w:r>
      <w:r>
        <w:rPr>
          <w:lang w:eastAsia="zh-CN"/>
        </w:rPr>
        <w:t>基础上加入</w:t>
      </w:r>
      <w:r>
        <w:rPr>
          <w:lang w:eastAsia="zh-CN"/>
        </w:rPr>
        <w:t>Transformer</w:t>
      </w:r>
      <w:r>
        <w:rPr>
          <w:lang w:eastAsia="zh-CN"/>
        </w:rPr>
        <w:t>编码器。</w:t>
      </w:r>
      <w:r>
        <w:rPr>
          <w:lang w:eastAsia="zh-CN"/>
        </w:rPr>
        <w:t>GAIL+TD3</w:t>
      </w:r>
      <w:r>
        <w:rPr>
          <w:lang w:eastAsia="zh-CN"/>
        </w:rPr>
        <w:t>和</w:t>
      </w:r>
      <w:r>
        <w:rPr>
          <w:lang w:eastAsia="zh-CN"/>
        </w:rPr>
        <w:t>Transformer+GAIL+TD3</w:t>
      </w:r>
      <w:r>
        <w:rPr>
          <w:lang w:eastAsia="zh-CN"/>
        </w:rPr>
        <w:t>使用第五章整理得到的同一组专家数据，三种模型采用相同的仿真环境、训练进度尺度和统计方法。</w:t>
      </w:r>
    </w:p>
    <w:p w14:paraId="5F4D1BDA" w14:textId="34543DA9" w:rsidR="00CA2E93" w:rsidRPr="001112F3" w:rsidRDefault="001112F3" w:rsidP="001112F3">
      <w:pPr>
        <w:ind w:firstLine="420"/>
        <w:rPr>
          <w:lang w:eastAsia="zh-CN"/>
        </w:rPr>
      </w:pPr>
      <w:r>
        <w:rPr>
          <w:lang w:eastAsia="zh-CN"/>
        </w:rPr>
        <w:t>本文以回合作为训练进度单位，并将每个评估时刻所包含的连续训练回合数记为</w:t>
      </w:r>
      <w:r>
        <w:rPr>
          <w:lang w:eastAsia="zh-CN"/>
        </w:rPr>
        <w:t>E</w:t>
      </w:r>
      <w:r>
        <w:rPr>
          <w:lang w:eastAsia="zh-CN"/>
        </w:rPr>
        <w:t>。模型每完成</w:t>
      </w:r>
      <w:r>
        <w:rPr>
          <w:lang w:eastAsia="zh-CN"/>
        </w:rPr>
        <w:t>E</w:t>
      </w:r>
      <w:r>
        <w:rPr>
          <w:lang w:eastAsia="zh-CN"/>
        </w:rPr>
        <w:t>个连续训练回合，本文汇总一次评价指标，并将该汇总位置记为一个评估时刻（</w:t>
      </w:r>
      <w:r>
        <w:rPr>
          <w:lang w:eastAsia="zh-CN"/>
        </w:rPr>
        <w:t>evaluation step</w:t>
      </w:r>
      <w:r>
        <w:rPr>
          <w:lang w:eastAsia="zh-CN"/>
        </w:rPr>
        <w:t>）。</w:t>
      </w:r>
      <w:r w:rsidR="00B534F9">
        <w:rPr>
          <w:lang w:eastAsia="zh-CN"/>
        </w:rPr>
        <w:t>第</w:t>
      </w:r>
      <w:r w:rsidR="00B534F9">
        <w:rPr>
          <w:lang w:eastAsia="zh-CN"/>
        </w:rPr>
        <w:t>k</w:t>
      </w:r>
      <w:r w:rsidR="00B534F9">
        <w:rPr>
          <w:lang w:eastAsia="zh-CN"/>
        </w:rPr>
        <w:t>个评估时刻对应第</w:t>
      </w:r>
      <w:r w:rsidR="00B534F9">
        <w:rPr>
          <w:lang w:eastAsia="zh-CN"/>
        </w:rPr>
        <w:t>k</w:t>
      </w:r>
      <w:r w:rsidR="00B534F9">
        <w:rPr>
          <w:lang w:eastAsia="zh-CN"/>
        </w:rPr>
        <w:t>组连续训练回合的统计结果。本文比较前</w:t>
      </w:r>
      <w:r w:rsidR="00B534F9">
        <w:rPr>
          <w:lang w:eastAsia="zh-CN"/>
        </w:rPr>
        <w:t>60</w:t>
      </w:r>
      <w:r w:rsidR="00B534F9">
        <w:rPr>
          <w:lang w:eastAsia="zh-CN"/>
        </w:rPr>
        <w:t>个评</w:t>
      </w:r>
      <w:r w:rsidR="00B534F9">
        <w:rPr>
          <w:lang w:eastAsia="zh-CN"/>
        </w:rPr>
        <w:lastRenderedPageBreak/>
        <w:t>估时刻，共计</w:t>
      </w:r>
      <w:r w:rsidR="00B534F9">
        <w:rPr>
          <w:lang w:eastAsia="zh-CN"/>
        </w:rPr>
        <w:t>6000</w:t>
      </w:r>
      <w:r w:rsidR="00B534F9">
        <w:rPr>
          <w:lang w:eastAsia="zh-CN"/>
        </w:rPr>
        <w:t>个训练回合。表</w:t>
      </w:r>
      <w:r w:rsidR="00B534F9">
        <w:rPr>
          <w:lang w:eastAsia="zh-CN"/>
        </w:rPr>
        <w:t>6-1</w:t>
      </w:r>
      <w:r w:rsidR="00B534F9">
        <w:rPr>
          <w:lang w:eastAsia="zh-CN"/>
        </w:rPr>
        <w:t>列出了纳入统计的训练回合数、评估时刻数、随机种子组数、每个评估时刻对应回合数、单回合最大天数和统计方法。</w:t>
      </w:r>
    </w:p>
    <w:p w14:paraId="62E19C1C" w14:textId="77777777" w:rsidR="00F41ECD" w:rsidRDefault="00F41ECD" w:rsidP="0088461D">
      <w:pPr>
        <w:ind w:firstLineChars="0" w:firstLine="0"/>
        <w:jc w:val="center"/>
        <w:rPr>
          <w:lang w:eastAsia="zh-CN"/>
        </w:rPr>
      </w:pPr>
      <w:r>
        <w:rPr>
          <w:lang w:eastAsia="zh-CN"/>
        </w:rPr>
        <w:t>表</w:t>
      </w:r>
      <w:r>
        <w:rPr>
          <w:lang w:eastAsia="zh-CN"/>
        </w:rPr>
        <w:t xml:space="preserve">6-1 </w:t>
      </w:r>
      <w:r>
        <w:rPr>
          <w:lang w:eastAsia="zh-CN"/>
        </w:rPr>
        <w:t>实验与统计设置</w:t>
      </w:r>
    </w:p>
    <w:tbl>
      <w:tblPr>
        <w:tblStyle w:val="2a"/>
        <w:tblW w:w="0" w:type="auto"/>
        <w:jc w:val="center"/>
        <w:tblLook w:val="04A0" w:firstRow="1" w:lastRow="0" w:firstColumn="1" w:lastColumn="0" w:noHBand="0" w:noVBand="1"/>
      </w:tblPr>
      <w:tblGrid>
        <w:gridCol w:w="2526"/>
        <w:gridCol w:w="3987"/>
      </w:tblGrid>
      <w:tr w:rsidR="00F41ECD" w14:paraId="439FB27F" w14:textId="77777777" w:rsidTr="00AA21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42ED5FC" w14:textId="77777777" w:rsidR="00F41ECD" w:rsidRDefault="00F41ECD" w:rsidP="00A73A46">
            <w:pPr>
              <w:spacing w:after="0"/>
              <w:ind w:firstLineChars="0" w:firstLine="0"/>
              <w:jc w:val="center"/>
            </w:pPr>
            <w:proofErr w:type="spellStart"/>
            <w:r>
              <w:t>项目</w:t>
            </w:r>
            <w:proofErr w:type="spellEnd"/>
          </w:p>
        </w:tc>
        <w:tc>
          <w:tcPr>
            <w:tcW w:w="0" w:type="auto"/>
          </w:tcPr>
          <w:p w14:paraId="13D3E909" w14:textId="77777777" w:rsidR="00F41ECD" w:rsidRDefault="00F41ECD" w:rsidP="00A73A46">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t>设定</w:t>
            </w:r>
            <w:proofErr w:type="spellEnd"/>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5173806" w:rsidR="00287703" w:rsidRPr="00287703" w:rsidRDefault="00287703" w:rsidP="00287703">
            <w:pPr>
              <w:spacing w:after="0"/>
              <w:ind w:firstLineChars="0" w:firstLine="0"/>
              <w:jc w:val="center"/>
              <w:rPr>
                <w:b w:val="0"/>
                <w:bCs w:val="0"/>
                <w:lang w:eastAsia="zh-CN"/>
              </w:rPr>
            </w:pPr>
            <w:proofErr w:type="spellStart"/>
            <w:r w:rsidRPr="00287703">
              <w:rPr>
                <w:rFonts w:hint="eastAsia"/>
                <w:b w:val="0"/>
                <w:bCs w:val="0"/>
              </w:rPr>
              <w:t>总</w:t>
            </w:r>
            <w:r w:rsidR="00B534F9">
              <w:rPr>
                <w:rFonts w:hint="eastAsia"/>
                <w:b w:val="0"/>
                <w:bCs w:val="0"/>
              </w:rPr>
              <w:t>训练回合数</w:t>
            </w:r>
            <w:proofErr w:type="spellEnd"/>
          </w:p>
        </w:tc>
        <w:tc>
          <w:tcPr>
            <w:tcW w:w="0" w:type="auto"/>
            <w:tcBorders>
              <w:bottom w:val="nil"/>
            </w:tcBorders>
          </w:tcPr>
          <w:p w14:paraId="7BB241BE" w14:textId="0F740E1E"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rPr>
              <w:t>6000</w:t>
            </w:r>
            <w:r>
              <w:rPr>
                <w:rFonts w:hint="eastAsia"/>
              </w:rPr>
              <w:t>个回合</w:t>
            </w:r>
          </w:p>
        </w:tc>
      </w:tr>
      <w:tr w:rsidR="00287703" w14:paraId="3E6DF4B0"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7E0AE78" w14:textId="4D8D35E1" w:rsidR="00287703" w:rsidRPr="00287703" w:rsidRDefault="00B534F9" w:rsidP="00287703">
            <w:pPr>
              <w:spacing w:after="0"/>
              <w:ind w:firstLineChars="0" w:firstLine="0"/>
              <w:jc w:val="center"/>
              <w:rPr>
                <w:b w:val="0"/>
                <w:bCs w:val="0"/>
              </w:rPr>
            </w:pPr>
            <w:proofErr w:type="spellStart"/>
            <w:r>
              <w:rPr>
                <w:rFonts w:hint="eastAsia"/>
                <w:b w:val="0"/>
                <w:bCs w:val="0"/>
              </w:rPr>
              <w:t>评估时刻数</w:t>
            </w:r>
            <w:proofErr w:type="spellEnd"/>
          </w:p>
        </w:tc>
        <w:tc>
          <w:tcPr>
            <w:tcW w:w="0" w:type="auto"/>
            <w:tcBorders>
              <w:top w:val="nil"/>
              <w:bottom w:val="nil"/>
            </w:tcBorders>
          </w:tcPr>
          <w:p w14:paraId="619223A2" w14:textId="1CCA389E"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60</w:t>
            </w:r>
            <w:r>
              <w:rPr>
                <w:rFonts w:hint="eastAsia"/>
              </w:rPr>
              <w:t>个</w:t>
            </w:r>
          </w:p>
        </w:tc>
      </w:tr>
      <w:tr w:rsidR="00287703" w14:paraId="6E14F886"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1B50E0ED" w14:textId="2F563E8A" w:rsidR="00287703" w:rsidRPr="00287703" w:rsidRDefault="00B534F9" w:rsidP="00287703">
            <w:pPr>
              <w:spacing w:after="0"/>
              <w:ind w:firstLineChars="0" w:firstLine="0"/>
              <w:jc w:val="center"/>
              <w:rPr>
                <w:b w:val="0"/>
                <w:bCs w:val="0"/>
                <w:lang w:eastAsia="zh-CN"/>
              </w:rPr>
            </w:pPr>
            <w:proofErr w:type="spellStart"/>
            <w:r>
              <w:rPr>
                <w:rFonts w:hint="eastAsia"/>
                <w:b w:val="0"/>
                <w:bCs w:val="0"/>
              </w:rPr>
              <w:t>随机种子组数</w:t>
            </w:r>
            <w:proofErr w:type="spellEnd"/>
          </w:p>
        </w:tc>
        <w:tc>
          <w:tcPr>
            <w:tcW w:w="0" w:type="auto"/>
            <w:tcBorders>
              <w:top w:val="nil"/>
              <w:bottom w:val="nil"/>
            </w:tcBorders>
          </w:tcPr>
          <w:p w14:paraId="08D1A789" w14:textId="2084159A"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每种模型</w:t>
            </w:r>
            <w:r>
              <w:rPr>
                <w:rFonts w:hint="eastAsia"/>
              </w:rPr>
              <w:t>8</w:t>
            </w:r>
            <w:r>
              <w:rPr>
                <w:rFonts w:hint="eastAsia"/>
              </w:rPr>
              <w:t>组</w:t>
            </w:r>
          </w:p>
        </w:tc>
      </w:tr>
      <w:tr w:rsidR="00287703" w14:paraId="2F26240C"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358F3101" w14:textId="2E796DE8" w:rsidR="00287703" w:rsidRPr="00287703" w:rsidRDefault="00B534F9" w:rsidP="00287703">
            <w:pPr>
              <w:spacing w:after="0"/>
              <w:ind w:firstLineChars="0" w:firstLine="0"/>
              <w:jc w:val="center"/>
              <w:rPr>
                <w:b w:val="0"/>
                <w:bCs w:val="0"/>
                <w:lang w:eastAsia="zh-CN"/>
              </w:rPr>
            </w:pPr>
            <w:r>
              <w:rPr>
                <w:rFonts w:hint="eastAsia"/>
                <w:b w:val="0"/>
                <w:bCs w:val="0"/>
                <w:lang w:eastAsia="zh-CN"/>
              </w:rPr>
              <w:t>每个评估时刻对应回合数</w:t>
            </w:r>
          </w:p>
        </w:tc>
        <w:tc>
          <w:tcPr>
            <w:tcW w:w="0" w:type="auto"/>
            <w:tcBorders>
              <w:top w:val="nil"/>
              <w:bottom w:val="nil"/>
            </w:tcBorders>
          </w:tcPr>
          <w:p w14:paraId="5157C4CF" w14:textId="5AC85023"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E=100</w:t>
            </w:r>
            <w:r>
              <w:rPr>
                <w:rFonts w:hint="eastAsia"/>
              </w:rPr>
              <w:t>个连续训练回合</w:t>
            </w:r>
          </w:p>
        </w:tc>
      </w:tr>
      <w:tr w:rsidR="00287703" w14:paraId="16B488D4"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tcPr>
          <w:p w14:paraId="6541BAF2" w14:textId="633F5495" w:rsidR="00287703" w:rsidRPr="00287703" w:rsidRDefault="00287703" w:rsidP="00287703">
            <w:pPr>
              <w:spacing w:after="0"/>
              <w:ind w:firstLineChars="0" w:firstLine="0"/>
              <w:jc w:val="center"/>
              <w:rPr>
                <w:b w:val="0"/>
                <w:bCs w:val="0"/>
              </w:rPr>
            </w:pPr>
            <w:proofErr w:type="spellStart"/>
            <w:r w:rsidRPr="00287703">
              <w:rPr>
                <w:rFonts w:hint="eastAsia"/>
                <w:b w:val="0"/>
                <w:bCs w:val="0"/>
              </w:rPr>
              <w:t>统计方法</w:t>
            </w:r>
            <w:proofErr w:type="spellEnd"/>
          </w:p>
        </w:tc>
        <w:tc>
          <w:tcPr>
            <w:tcW w:w="0" w:type="auto"/>
            <w:tcBorders>
              <w:top w:val="nil"/>
            </w:tcBorders>
          </w:tcPr>
          <w:p w14:paraId="25ADC6E8" w14:textId="0BA32EE7"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sidRPr="00C12DA3">
              <w:rPr>
                <w:rFonts w:hint="eastAsia"/>
                <w:lang w:eastAsia="zh-CN"/>
              </w:rPr>
              <w:t>8</w:t>
            </w:r>
            <w:r w:rsidRPr="00C12DA3">
              <w:rPr>
                <w:rFonts w:hint="eastAsia"/>
                <w:lang w:eastAsia="zh-CN"/>
              </w:rPr>
              <w:t>次独立运行的均值及均值上下</w:t>
            </w:r>
            <w:r w:rsidRPr="00C12DA3">
              <w:rPr>
                <w:rFonts w:hint="eastAsia"/>
                <w:lang w:eastAsia="zh-CN"/>
              </w:rPr>
              <w:t>1</w:t>
            </w:r>
            <w:r w:rsidRPr="00C12DA3">
              <w:rPr>
                <w:rFonts w:hint="eastAsia"/>
                <w:lang w:eastAsia="zh-CN"/>
              </w:rPr>
              <w:t>个</w:t>
            </w:r>
            <w:r w:rsidRPr="00C12DA3">
              <w:rPr>
                <w:rFonts w:hint="eastAsia"/>
                <w:lang w:eastAsia="zh-CN"/>
              </w:rPr>
              <w:t>SEM</w:t>
            </w:r>
          </w:p>
        </w:tc>
      </w:tr>
    </w:tbl>
    <w:p w14:paraId="66AE0C43" w14:textId="77777777" w:rsidR="00B534F9" w:rsidRDefault="00B534F9" w:rsidP="00B534F9">
      <w:pPr>
        <w:ind w:firstLine="420"/>
        <w:rPr>
          <w:lang w:eastAsia="zh-CN"/>
        </w:rPr>
      </w:pPr>
      <w:r>
        <w:rPr>
          <w:lang w:eastAsia="zh-CN"/>
        </w:rPr>
        <w:t>在上述训练过程中，本文跟踪平均存活天数、生产企业累计收益、累计归一化学习曲线下面积、学习速度、生产企业偿债能力和生成对抗模仿学习组件有效性六项评价指标。各项指标的定义如下。</w:t>
      </w:r>
    </w:p>
    <w:p w14:paraId="57CEE80B" w14:textId="77777777" w:rsidR="00CA2E93" w:rsidRDefault="00CA2E93" w:rsidP="00CA2E93">
      <w:pPr>
        <w:ind w:firstLine="420"/>
        <w:rPr>
          <w:lang w:eastAsia="zh-CN"/>
        </w:rPr>
      </w:pPr>
      <w:r>
        <w:rPr>
          <w:lang w:eastAsia="zh-CN"/>
        </w:rPr>
        <w:t>（</w:t>
      </w:r>
      <w:r>
        <w:rPr>
          <w:lang w:eastAsia="zh-CN"/>
        </w:rPr>
        <w:t>1</w:t>
      </w:r>
      <w:r>
        <w:rPr>
          <w:lang w:eastAsia="zh-CN"/>
        </w:rPr>
        <w:t>）平均存活天数。该指标用于衡量系统在一个评估时刻内维持运行的平均时长，等于第</w:t>
      </w:r>
      <w:r>
        <w:rPr>
          <w:lang w:eastAsia="zh-CN"/>
        </w:rPr>
        <w:t>k</w:t>
      </w:r>
      <w:r>
        <w:rPr>
          <w:lang w:eastAsia="zh-CN"/>
        </w:rPr>
        <w:t>个评估时刻所含</w:t>
      </w:r>
      <w:r>
        <w:rPr>
          <w:lang w:eastAsia="zh-CN"/>
        </w:rPr>
        <w:t>E</w:t>
      </w:r>
      <w:r>
        <w:rPr>
          <w:lang w:eastAsia="zh-CN"/>
        </w:rPr>
        <w:t>个回合存活天数的算术平均值，其定义如下：</w:t>
      </w:r>
    </w:p>
    <w:p w14:paraId="37A8E103"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k</m:t>
                  </m:r>
                </m:sub>
              </m:sSub>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sSub>
                <m:sSubPr>
                  <m:ctrlPr>
                    <w:rPr>
                      <w:rFonts w:ascii="Cambria Math" w:hAnsi="Cambria Math"/>
                    </w:rPr>
                  </m:ctrlPr>
                </m:sSubPr>
                <m:e>
                  <m:r>
                    <w:rPr>
                      <w:rFonts w:ascii="Cambria Math" w:hAnsi="Cambria Math"/>
                    </w:rPr>
                    <m:t>L</m:t>
                  </m:r>
                </m:e>
                <m:sub>
                  <m:r>
                    <w:rPr>
                      <w:rFonts w:ascii="Cambria Math" w:hAnsi="Cambria Math"/>
                    </w:rPr>
                    <m:t>k,n</m:t>
                  </m:r>
                </m:sub>
              </m:sSub>
            </m:e>
          </m:nary>
        </m:oMath>
      </m:oMathPara>
    </w:p>
    <w:p w14:paraId="64CD02F5" w14:textId="77777777" w:rsidR="00CA2E93" w:rsidRDefault="00CA2E93" w:rsidP="00CA2E93">
      <w:pPr>
        <w:ind w:firstLine="420"/>
        <w:rPr>
          <w:lang w:eastAsia="zh-CN"/>
        </w:rPr>
      </w:pPr>
      <w:r>
        <w:rPr>
          <w:lang w:eastAsia="zh-CN"/>
        </w:rPr>
        <w:t>式中，</w:t>
      </w:r>
      <w:r>
        <w:rPr>
          <w:lang w:eastAsia="zh-CN"/>
        </w:rPr>
        <w:t>n</w:t>
      </w:r>
      <w:r>
        <w:rPr>
          <w:lang w:eastAsia="zh-CN"/>
        </w:rPr>
        <w:t>表示第</w:t>
      </w:r>
      <w:r>
        <w:rPr>
          <w:lang w:eastAsia="zh-CN"/>
        </w:rPr>
        <w:t>k</w:t>
      </w:r>
      <w:r>
        <w:rPr>
          <w:lang w:eastAsia="zh-CN"/>
        </w:rPr>
        <w:t>个评估时刻内的回合序号，</w:t>
      </w:r>
      <w:r>
        <w:rPr>
          <w:lang w:eastAsia="zh-CN"/>
        </w:rPr>
        <w:t>n=1,2,…,E</w:t>
      </w:r>
      <w:r>
        <w:rPr>
          <w:lang w:eastAsia="zh-CN"/>
        </w:rPr>
        <w:t>；</w:t>
      </w:r>
      <w:r>
        <w:rPr>
          <w:lang w:eastAsia="zh-CN"/>
        </w:rPr>
        <w:t>L</w:t>
      </w:r>
      <w:r>
        <w:rPr>
          <w:lang w:eastAsia="zh-CN"/>
        </w:rPr>
        <w:t>表示对应回合的存活天数。</w:t>
      </w:r>
    </w:p>
    <w:p w14:paraId="27F76D29" w14:textId="77777777" w:rsidR="00CA2E93" w:rsidRDefault="00CA2E93" w:rsidP="00CA2E93">
      <w:pPr>
        <w:ind w:firstLine="420"/>
        <w:rPr>
          <w:lang w:eastAsia="zh-CN"/>
        </w:rPr>
      </w:pPr>
      <w:r>
        <w:rPr>
          <w:lang w:eastAsia="zh-CN"/>
        </w:rPr>
        <w:t>（</w:t>
      </w:r>
      <w:r>
        <w:rPr>
          <w:lang w:eastAsia="zh-CN"/>
        </w:rPr>
        <w:t>2</w:t>
      </w:r>
      <w:r>
        <w:rPr>
          <w:lang w:eastAsia="zh-CN"/>
        </w:rPr>
        <w:t>）累计收益。累计收益包括生产企业累计收益、消费企业累计收益和银行累计收益。对于企业主体，本文首先在单个回合内汇总收入、支出与利息，再对第</w:t>
      </w:r>
      <w:r>
        <w:rPr>
          <w:lang w:eastAsia="zh-CN"/>
        </w:rPr>
        <w:t>k</w:t>
      </w:r>
      <w:r>
        <w:rPr>
          <w:lang w:eastAsia="zh-CN"/>
        </w:rPr>
        <w:t>个评估时刻内</w:t>
      </w:r>
      <w:r>
        <w:rPr>
          <w:lang w:eastAsia="zh-CN"/>
        </w:rPr>
        <w:t>E</w:t>
      </w:r>
      <w:r>
        <w:rPr>
          <w:lang w:eastAsia="zh-CN"/>
        </w:rPr>
        <w:t>个回合的企业累计收益取算术平均值，其定义如下：</w:t>
      </w:r>
    </w:p>
    <w:p w14:paraId="5A2396E8"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i,k</m:t>
                  </m:r>
                </m:sub>
                <m:sup>
                  <m:r>
                    <m:rPr>
                      <m:nor/>
                    </m:rPr>
                    <m:t>firm</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i,k,n</m:t>
                      </m:r>
                    </m:sub>
                  </m:sSub>
                </m:e>
              </m:d>
            </m:e>
          </m:nary>
        </m:oMath>
      </m:oMathPara>
    </w:p>
    <w:p w14:paraId="22613A65" w14:textId="77777777" w:rsidR="00CA2E93" w:rsidRDefault="00CA2E93" w:rsidP="00CA2E93">
      <w:pPr>
        <w:ind w:firstLine="420"/>
        <w:rPr>
          <w:lang w:eastAsia="zh-CN"/>
        </w:rPr>
      </w:pPr>
      <w:r>
        <w:rPr>
          <w:lang w:eastAsia="zh-CN"/>
        </w:rPr>
        <w:t>式中，</w:t>
      </w:r>
      <w:r>
        <w:rPr>
          <w:lang w:eastAsia="zh-CN"/>
        </w:rPr>
        <w:t>J</w:t>
      </w:r>
      <w:r>
        <w:rPr>
          <w:lang w:eastAsia="zh-CN"/>
        </w:rPr>
        <w:t>表示企业在对应评估时刻的平均累计收益；</w:t>
      </w:r>
      <w:r>
        <w:rPr>
          <w:lang w:eastAsia="zh-CN"/>
        </w:rPr>
        <w:t>R</w:t>
      </w:r>
      <w:r>
        <w:rPr>
          <w:lang w:eastAsia="zh-CN"/>
        </w:rPr>
        <w:t>、</w:t>
      </w:r>
      <w:r>
        <w:rPr>
          <w:lang w:eastAsia="zh-CN"/>
        </w:rPr>
        <w:t>C</w:t>
      </w:r>
      <w:r>
        <w:rPr>
          <w:lang w:eastAsia="zh-CN"/>
        </w:rPr>
        <w:t>和</w:t>
      </w:r>
      <w:r>
        <w:rPr>
          <w:lang w:eastAsia="zh-CN"/>
        </w:rPr>
        <w:t>I</w:t>
      </w:r>
      <w:r>
        <w:rPr>
          <w:lang w:eastAsia="zh-CN"/>
        </w:rPr>
        <w:t>分别表示单个回合内的累计收入、累计支出和累计利息；</w:t>
      </w:r>
      <w:proofErr w:type="spellStart"/>
      <w:r>
        <w:rPr>
          <w:lang w:eastAsia="zh-CN"/>
        </w:rPr>
        <w:t>i</w:t>
      </w:r>
      <w:proofErr w:type="spellEnd"/>
      <w:r>
        <w:rPr>
          <w:lang w:eastAsia="zh-CN"/>
        </w:rPr>
        <w:t>、</w:t>
      </w:r>
      <w:r>
        <w:rPr>
          <w:lang w:eastAsia="zh-CN"/>
        </w:rPr>
        <w:t>k</w:t>
      </w:r>
      <w:r>
        <w:rPr>
          <w:lang w:eastAsia="zh-CN"/>
        </w:rPr>
        <w:t>和</w:t>
      </w:r>
      <w:r>
        <w:rPr>
          <w:lang w:eastAsia="zh-CN"/>
        </w:rPr>
        <w:t>n</w:t>
      </w:r>
      <w:r>
        <w:rPr>
          <w:lang w:eastAsia="zh-CN"/>
        </w:rPr>
        <w:t>分别表示企业编号、评估时刻编号和该评估时刻内的回合序号。</w:t>
      </w:r>
    </w:p>
    <w:p w14:paraId="0709EEB1" w14:textId="77777777" w:rsidR="00CA2E93" w:rsidRDefault="00CA2E93" w:rsidP="00CA2E93">
      <w:pPr>
        <w:ind w:firstLine="420"/>
        <w:rPr>
          <w:lang w:eastAsia="zh-CN"/>
        </w:rPr>
      </w:pPr>
      <w:r>
        <w:rPr>
          <w:lang w:eastAsia="zh-CN"/>
        </w:rPr>
        <w:t>生产企业和消费企业分别依据上述定义计算平均累计收益。银行累计收益按照企业向银行支付的利息之和计算，并对第</w:t>
      </w:r>
      <w:r>
        <w:rPr>
          <w:lang w:eastAsia="zh-CN"/>
        </w:rPr>
        <w:t>k</w:t>
      </w:r>
      <w:r>
        <w:rPr>
          <w:lang w:eastAsia="zh-CN"/>
        </w:rPr>
        <w:t>个评估时刻内</w:t>
      </w:r>
      <w:r>
        <w:rPr>
          <w:lang w:eastAsia="zh-CN"/>
        </w:rPr>
        <w:t>E</w:t>
      </w:r>
      <w:r>
        <w:rPr>
          <w:lang w:eastAsia="zh-CN"/>
        </w:rPr>
        <w:t>个回合的结果取算术平均值，其定义如下：</w:t>
      </w:r>
    </w:p>
    <w:p w14:paraId="2316A00B"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k</m:t>
                  </m:r>
                </m:sub>
                <m:sup>
                  <m:r>
                    <m:rPr>
                      <m:nor/>
                    </m:rPr>
                    <m:t>bank</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I</m:t>
                      </m:r>
                    </m:e>
                    <m:sub>
                      <m:r>
                        <w:rPr>
                          <w:rFonts w:ascii="Cambria Math" w:hAnsi="Cambria Math"/>
                        </w:rPr>
                        <m:t>i,k,n</m:t>
                      </m:r>
                    </m:sub>
                  </m:sSub>
                </m:e>
              </m:nary>
            </m:e>
          </m:nary>
        </m:oMath>
      </m:oMathPara>
    </w:p>
    <w:p w14:paraId="36069220" w14:textId="77777777" w:rsidR="00CA2E93" w:rsidRDefault="00CA2E93" w:rsidP="00CA2E93">
      <w:pPr>
        <w:ind w:firstLine="420"/>
        <w:rPr>
          <w:lang w:eastAsia="zh-CN"/>
        </w:rPr>
      </w:pPr>
      <w:r>
        <w:rPr>
          <w:lang w:eastAsia="zh-CN"/>
        </w:rPr>
        <w:t>式中，</w:t>
      </w:r>
      <w:r>
        <w:rPr>
          <w:lang w:eastAsia="zh-CN"/>
        </w:rPr>
        <w:t>J</w:t>
      </w:r>
      <w:r>
        <w:rPr>
          <w:lang w:eastAsia="zh-CN"/>
        </w:rPr>
        <w:t>表示银行在对应评估时刻的平均累计收益；</w:t>
      </w:r>
      <w:r>
        <w:rPr>
          <w:lang w:eastAsia="zh-CN"/>
        </w:rPr>
        <w:t>m</w:t>
      </w:r>
      <w:r>
        <w:rPr>
          <w:lang w:eastAsia="zh-CN"/>
        </w:rPr>
        <w:t>表示系统中的企业主体数量；</w:t>
      </w:r>
      <w:r>
        <w:rPr>
          <w:lang w:eastAsia="zh-CN"/>
        </w:rPr>
        <w:t>I</w:t>
      </w:r>
      <w:r>
        <w:rPr>
          <w:lang w:eastAsia="zh-CN"/>
        </w:rPr>
        <w:t>表示对应企业在单个回合内支付的累计利息；</w:t>
      </w:r>
      <w:r>
        <w:rPr>
          <w:lang w:eastAsia="zh-CN"/>
        </w:rPr>
        <w:t>k</w:t>
      </w:r>
      <w:r>
        <w:rPr>
          <w:lang w:eastAsia="zh-CN"/>
        </w:rPr>
        <w:t>和</w:t>
      </w:r>
      <w:r>
        <w:rPr>
          <w:lang w:eastAsia="zh-CN"/>
        </w:rPr>
        <w:t>n</w:t>
      </w:r>
      <w:r>
        <w:rPr>
          <w:lang w:eastAsia="zh-CN"/>
        </w:rPr>
        <w:t>分别表示评估时刻编号和该评估时刻内的回合序号。</w:t>
      </w:r>
    </w:p>
    <w:p w14:paraId="0461F03F" w14:textId="77777777" w:rsidR="00A26CC5" w:rsidRDefault="00A26CC5" w:rsidP="00A26CC5">
      <w:pPr>
        <w:ind w:firstLine="420"/>
        <w:rPr>
          <w:lang w:eastAsia="zh-CN"/>
        </w:rPr>
      </w:pPr>
      <w:r>
        <w:rPr>
          <w:lang w:eastAsia="zh-CN"/>
        </w:rPr>
        <w:t>（</w:t>
      </w:r>
      <w:r>
        <w:rPr>
          <w:lang w:eastAsia="zh-CN"/>
        </w:rPr>
        <w:t>3</w:t>
      </w:r>
      <w:r>
        <w:rPr>
          <w:lang w:eastAsia="zh-CN"/>
        </w:rPr>
        <w:t>）累计归一化学习曲线下面积。归一化学习曲线下面积（</w:t>
      </w:r>
      <w:proofErr w:type="spellStart"/>
      <w:r>
        <w:rPr>
          <w:lang w:eastAsia="zh-CN"/>
        </w:rPr>
        <w:t>nAULC</w:t>
      </w:r>
      <w:proofErr w:type="spellEnd"/>
      <w:r>
        <w:rPr>
          <w:lang w:eastAsia="zh-CN"/>
        </w:rPr>
        <w:t>: normalized area under the learning curve</w:t>
      </w:r>
      <w:r>
        <w:rPr>
          <w:lang w:eastAsia="zh-CN"/>
        </w:rPr>
        <w:t>）用于描述平均存活天数在完整训练区间内的累积表现。本文对每次独立运行</w:t>
      </w:r>
      <w:r>
        <w:rPr>
          <w:lang w:eastAsia="zh-CN"/>
        </w:rPr>
        <w:lastRenderedPageBreak/>
        <w:t>的平均存活天数曲线采用梯形法积分，并以完整评估区间和单回合最大天数进行归一化。截至第</w:t>
      </w:r>
      <w:r>
        <w:rPr>
          <w:lang w:eastAsia="zh-CN"/>
        </w:rPr>
        <w:t>k</w:t>
      </w:r>
      <w:r>
        <w:rPr>
          <w:lang w:eastAsia="zh-CN"/>
        </w:rPr>
        <w:t>个评估时刻的累计归一化面积定义如下：</w:t>
      </w:r>
    </w:p>
    <w:p w14:paraId="3C4A5E1B" w14:textId="77777777" w:rsidR="00A26CC5" w:rsidRDefault="00000000" w:rsidP="00A26CC5">
      <w:pPr>
        <w:spacing w:before="60" w:line="288" w:lineRule="auto"/>
        <w:ind w:firstLine="420"/>
        <w:jc w:val="center"/>
        <w:rPr>
          <w:lang w:eastAsia="zh-CN"/>
        </w:rPr>
      </w:pPr>
      <m:oMathPara>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r,k</m:t>
              </m:r>
            </m:sub>
            <m:sup>
              <m:r>
                <m:rPr>
                  <m:nor/>
                </m:rPr>
                <w:rPr>
                  <w:lang w:eastAsia="zh-CN"/>
                </w:rPr>
                <m:t>norm</m:t>
              </m:r>
            </m:sup>
          </m:sSubSup>
          <m:r>
            <w:rPr>
              <w:rFonts w:ascii="Cambria Math" w:hAnsi="Cambria Math"/>
              <w:lang w:eastAsia="zh-CN"/>
            </w:rPr>
            <m:t>=</m:t>
          </m:r>
          <m:f>
            <m:fPr>
              <m:ctrlPr>
                <w:rPr>
                  <w:rFonts w:ascii="Cambria Math" w:hAnsi="Cambria Math"/>
                </w:rPr>
              </m:ctrlPr>
            </m:fPr>
            <m:num>
              <m:r>
                <w:rPr>
                  <w:rFonts w:ascii="Cambria Math" w:hAnsi="Cambria Math"/>
                  <w:lang w:eastAsia="zh-CN"/>
                </w:rPr>
                <m:t>1</m:t>
              </m:r>
            </m:num>
            <m:den>
              <m:d>
                <m:dPr>
                  <m:ctrlPr>
                    <w:rPr>
                      <w:rFonts w:ascii="Cambria Math" w:hAnsi="Cambria Math"/>
                    </w:rPr>
                  </m:ctrlPr>
                </m:dPr>
                <m:e>
                  <m:r>
                    <w:rPr>
                      <w:rFonts w:ascii="Cambria Math" w:hAnsi="Cambria Math"/>
                      <w:lang w:eastAsia="zh-CN"/>
                    </w:rPr>
                    <m:t>K-1</m:t>
                  </m:r>
                </m:e>
              </m:d>
              <m:sSub>
                <m:sSubPr>
                  <m:ctrlPr>
                    <w:rPr>
                      <w:rFonts w:ascii="Cambria Math" w:hAnsi="Cambria Math"/>
                    </w:rPr>
                  </m:ctrlPr>
                </m:sSubPr>
                <m:e>
                  <m:r>
                    <w:rPr>
                      <w:rFonts w:ascii="Cambria Math" w:hAnsi="Cambria Math"/>
                      <w:lang w:eastAsia="zh-CN"/>
                    </w:rPr>
                    <m:t>L</m:t>
                  </m:r>
                </m:e>
                <m:sub>
                  <m:r>
                    <m:rPr>
                      <m:nor/>
                    </m:rPr>
                    <w:rPr>
                      <w:lang w:eastAsia="zh-CN"/>
                    </w:rPr>
                    <m:t>max</m:t>
                  </m:r>
                </m:sub>
              </m:sSub>
            </m:den>
          </m:f>
          <m:nary>
            <m:naryPr>
              <m:chr m:val="∑"/>
              <m:limLoc m:val="undOvr"/>
              <m:grow m:val="1"/>
              <m:ctrlPr>
                <w:rPr>
                  <w:rFonts w:ascii="Cambria Math" w:hAnsi="Cambria Math"/>
                </w:rPr>
              </m:ctrlPr>
            </m:naryPr>
            <m:sub>
              <m:r>
                <w:rPr>
                  <w:rFonts w:ascii="Cambria Math" w:hAnsi="Cambria Math"/>
                  <w:lang w:eastAsia="zh-CN"/>
                </w:rPr>
                <m:t>j=1</m:t>
              </m:r>
            </m:sub>
            <m:sup>
              <m:r>
                <w:rPr>
                  <w:rFonts w:ascii="Cambria Math" w:hAnsi="Cambria Math"/>
                  <w:lang w:eastAsia="zh-CN"/>
                </w:rPr>
                <m:t>k-1</m:t>
              </m:r>
            </m:sup>
            <m:e>
              <m:f>
                <m:fPr>
                  <m:ctrlPr>
                    <w:rPr>
                      <w:rFonts w:ascii="Cambria Math" w:hAnsi="Cambria Math"/>
                    </w:rPr>
                  </m:ctrlPr>
                </m:fPr>
                <m:num>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m:t>
                          </m:r>
                        </m:sub>
                      </m:sSub>
                    </m:e>
                  </m:bar>
                  <m:r>
                    <w:rPr>
                      <w:rFonts w:ascii="Cambria Math" w:hAnsi="Cambria Math"/>
                      <w:lang w:eastAsia="zh-CN"/>
                    </w:rPr>
                    <m:t>+</m:t>
                  </m:r>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r,j+1</m:t>
                          </m:r>
                        </m:sub>
                      </m:sSub>
                    </m:e>
                  </m:bar>
                </m:num>
                <m:den>
                  <m:r>
                    <w:rPr>
                      <w:rFonts w:ascii="Cambria Math" w:hAnsi="Cambria Math"/>
                      <w:lang w:eastAsia="zh-CN"/>
                    </w:rPr>
                    <m:t>2</m:t>
                  </m:r>
                </m:den>
              </m:f>
            </m:e>
          </m:nary>
        </m:oMath>
      </m:oMathPara>
    </w:p>
    <w:p w14:paraId="0C08F4A6" w14:textId="77777777" w:rsidR="00A26CC5" w:rsidRDefault="00A26CC5" w:rsidP="00A26CC5">
      <w:pPr>
        <w:ind w:firstLine="420"/>
        <w:rPr>
          <w:lang w:eastAsia="zh-CN"/>
        </w:rPr>
      </w:pPr>
      <w:r>
        <w:rPr>
          <w:lang w:eastAsia="zh-CN"/>
        </w:rPr>
        <w:t>式中，</w:t>
      </w:r>
      <w:r>
        <w:rPr>
          <w:lang w:eastAsia="zh-CN"/>
        </w:rPr>
        <w:t>r</w:t>
      </w:r>
      <w:r>
        <w:rPr>
          <w:lang w:eastAsia="zh-CN"/>
        </w:rPr>
        <w:t>表示独立运行编号；</w:t>
      </w:r>
      <w:r>
        <w:rPr>
          <w:lang w:eastAsia="zh-CN"/>
        </w:rPr>
        <w:t>k</w:t>
      </w:r>
      <w:r>
        <w:rPr>
          <w:lang w:eastAsia="zh-CN"/>
        </w:rPr>
        <w:t>表示当前评估时刻编号；</w:t>
      </w:r>
      <w:r>
        <w:rPr>
          <w:lang w:eastAsia="zh-CN"/>
        </w:rPr>
        <w:t>K</w:t>
      </w:r>
      <w:r>
        <w:rPr>
          <w:lang w:eastAsia="zh-CN"/>
        </w:rPr>
        <w:t>表示图中纳入比较的评估时刻总数；</w:t>
      </w:r>
      <w:r>
        <w:rPr>
          <w:lang w:eastAsia="zh-CN"/>
        </w:rPr>
        <w:t>j</w:t>
      </w:r>
      <w:r>
        <w:rPr>
          <w:lang w:eastAsia="zh-CN"/>
        </w:rPr>
        <w:t>表示积分区间编号；带上横线的</w:t>
      </w:r>
      <w:r>
        <w:rPr>
          <w:lang w:eastAsia="zh-CN"/>
        </w:rPr>
        <w:t>L</w:t>
      </w:r>
      <w:r>
        <w:rPr>
          <w:lang w:eastAsia="zh-CN"/>
        </w:rPr>
        <w:t>表示相应独立运行在对应评估时刻的平均存活天数；</w:t>
      </w:r>
      <w:r>
        <w:rPr>
          <w:lang w:eastAsia="zh-CN"/>
        </w:rPr>
        <w:t>L</w:t>
      </w:r>
      <w:r>
        <w:rPr>
          <w:lang w:eastAsia="zh-CN"/>
        </w:rPr>
        <w:t>的最大值表示表</w:t>
      </w:r>
      <w:r>
        <w:rPr>
          <w:lang w:eastAsia="zh-CN"/>
        </w:rPr>
        <w:t>6-1</w:t>
      </w:r>
      <w:r>
        <w:rPr>
          <w:lang w:eastAsia="zh-CN"/>
        </w:rPr>
        <w:t>所列的单回合最大天数。本文令第</w:t>
      </w:r>
      <w:r>
        <w:rPr>
          <w:lang w:eastAsia="zh-CN"/>
        </w:rPr>
        <w:t>1</w:t>
      </w:r>
      <w:r>
        <w:rPr>
          <w:lang w:eastAsia="zh-CN"/>
        </w:rPr>
        <w:t>个评估时刻的累计归一化面积为</w:t>
      </w:r>
      <w:r>
        <w:rPr>
          <w:lang w:eastAsia="zh-CN"/>
        </w:rPr>
        <w:t>0</w:t>
      </w:r>
      <w:r>
        <w:rPr>
          <w:lang w:eastAsia="zh-CN"/>
        </w:rPr>
        <w:t>。在相同训练区间内，较大的累计归一化面积表示模型获得了较高的累积平均存活表现。</w:t>
      </w:r>
    </w:p>
    <w:p w14:paraId="434A71D5" w14:textId="77777777" w:rsidR="00A26CC5" w:rsidRDefault="00A26CC5" w:rsidP="00A26CC5">
      <w:pPr>
        <w:ind w:firstLine="420"/>
        <w:rPr>
          <w:lang w:eastAsia="zh-CN"/>
        </w:rPr>
      </w:pPr>
      <w:r>
        <w:rPr>
          <w:lang w:eastAsia="zh-CN"/>
        </w:rPr>
        <w:t>（</w:t>
      </w:r>
      <w:r>
        <w:rPr>
          <w:lang w:eastAsia="zh-CN"/>
        </w:rPr>
        <w:t>4</w:t>
      </w:r>
      <w:r>
        <w:rPr>
          <w:lang w:eastAsia="zh-CN"/>
        </w:rPr>
        <w:t>）学习速度。本文采用平均存活天数均值曲线达到目标存活水平所需的评估时刻衡量学习速度。设第</w:t>
      </w:r>
      <w:r>
        <w:rPr>
          <w:lang w:eastAsia="zh-CN"/>
        </w:rPr>
        <w:t>k</w:t>
      </w:r>
      <w:r>
        <w:rPr>
          <w:lang w:eastAsia="zh-CN"/>
        </w:rPr>
        <w:t>个评估时刻的跨随机种子均值为</w:t>
      </w:r>
      <w:r>
        <w:rPr>
          <w:lang w:eastAsia="zh-CN"/>
        </w:rPr>
        <w:t>μ</w:t>
      </w:r>
      <w:r>
        <w:rPr>
          <w:lang w:eastAsia="zh-CN"/>
        </w:rPr>
        <w:t>，计算方式如下：</w:t>
      </w:r>
    </w:p>
    <w:p w14:paraId="19FDD3A5"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grow m:val="1"/>
              <m:ctrlPr>
                <w:rPr>
                  <w:rFonts w:ascii="Cambria Math" w:hAnsi="Cambria Math"/>
                </w:rPr>
              </m:ctrlPr>
            </m:naryPr>
            <m:sub>
              <m:r>
                <w:rPr>
                  <w:rFonts w:ascii="Cambria Math" w:hAnsi="Cambria Math"/>
                </w:rPr>
                <m:t>r=1</m:t>
              </m:r>
            </m:sub>
            <m:sup>
              <m:r>
                <w:rPr>
                  <w:rFonts w:ascii="Cambria Math" w:hAnsi="Cambria Math"/>
                </w:rPr>
                <m:t>S</m:t>
              </m:r>
            </m:sup>
            <m:e>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r,k</m:t>
                      </m:r>
                    </m:sub>
                  </m:sSub>
                </m:e>
              </m:bar>
            </m:e>
          </m:nary>
        </m:oMath>
      </m:oMathPara>
    </w:p>
    <w:p w14:paraId="39AD1D8F" w14:textId="77777777" w:rsidR="00A26CC5" w:rsidRDefault="00A26CC5" w:rsidP="00A26CC5">
      <w:pPr>
        <w:ind w:firstLine="420"/>
        <w:rPr>
          <w:lang w:eastAsia="zh-CN"/>
        </w:rPr>
      </w:pPr>
      <w:r>
        <w:rPr>
          <w:lang w:eastAsia="zh-CN"/>
        </w:rPr>
        <w:t>为减少均值曲线短时波动对阈值到达时刻的影响，本文将连续</w:t>
      </w:r>
      <w:r>
        <w:rPr>
          <w:lang w:eastAsia="zh-CN"/>
        </w:rPr>
        <w:t>3</w:t>
      </w:r>
      <w:r>
        <w:rPr>
          <w:lang w:eastAsia="zh-CN"/>
        </w:rPr>
        <w:t>个评估时刻均不低于目标值时的第</w:t>
      </w:r>
      <w:r>
        <w:rPr>
          <w:lang w:eastAsia="zh-CN"/>
        </w:rPr>
        <w:t>1</w:t>
      </w:r>
      <w:r>
        <w:rPr>
          <w:lang w:eastAsia="zh-CN"/>
        </w:rPr>
        <w:t>个评估时刻定义为达到该目标值的时刻，其定义如下：</w:t>
      </w:r>
    </w:p>
    <w:p w14:paraId="4153CEC4"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T</m:t>
              </m:r>
            </m:e>
            <m:sub>
              <m:r>
                <w:rPr>
                  <w:rFonts w:ascii="Cambria Math" w:hAnsi="Cambria Math"/>
                </w:rPr>
                <m:t>q</m:t>
              </m:r>
            </m:sub>
          </m:sSub>
          <m:r>
            <w:rPr>
              <w:rFonts w:ascii="Cambria Math" w:hAnsi="Cambria Math"/>
            </w:rPr>
            <m:t>=</m:t>
          </m:r>
          <m:r>
            <m:rPr>
              <m:sty m:val="p"/>
            </m:rPr>
            <w:rPr>
              <w:rFonts w:ascii="Cambria Math" w:hAnsi="Cambria Math"/>
            </w:rPr>
            <m:t>min</m:t>
          </m:r>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k+1</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k+2</m:t>
                  </m:r>
                </m:sub>
              </m:sSub>
              <m:r>
                <w:rPr>
                  <w:rFonts w:ascii="Cambria Math" w:hAnsi="Cambria Math"/>
                </w:rPr>
                <m:t>≥q</m:t>
              </m:r>
            </m:e>
          </m:d>
          <m:r>
            <w:rPr>
              <w:rFonts w:ascii="Cambria Math" w:hAnsi="Cambria Math"/>
            </w:rPr>
            <m:t>,q∈</m:t>
          </m:r>
          <m:d>
            <m:dPr>
              <m:begChr m:val="{"/>
              <m:endChr m:val="}"/>
              <m:ctrlPr>
                <w:rPr>
                  <w:rFonts w:ascii="Cambria Math" w:hAnsi="Cambria Math"/>
                </w:rPr>
              </m:ctrlPr>
            </m:dPr>
            <m:e>
              <m:r>
                <w:rPr>
                  <w:rFonts w:ascii="Cambria Math" w:hAnsi="Cambria Math"/>
                </w:rPr>
                <m:t>80,90</m:t>
              </m:r>
            </m:e>
          </m:d>
        </m:oMath>
      </m:oMathPara>
    </w:p>
    <w:p w14:paraId="345F3394" w14:textId="5E68F432" w:rsidR="00A26CC5" w:rsidRPr="00A26CC5" w:rsidRDefault="00A26CC5" w:rsidP="00A26CC5">
      <w:pPr>
        <w:ind w:firstLine="420"/>
        <w:rPr>
          <w:lang w:eastAsia="zh-CN"/>
        </w:rPr>
      </w:pPr>
      <w:r>
        <w:rPr>
          <w:lang w:eastAsia="zh-CN"/>
        </w:rPr>
        <w:t>式中，</w:t>
      </w:r>
      <w:r>
        <w:rPr>
          <w:lang w:eastAsia="zh-CN"/>
        </w:rPr>
        <w:t>S</w:t>
      </w:r>
      <w:r>
        <w:rPr>
          <w:lang w:eastAsia="zh-CN"/>
        </w:rPr>
        <w:t>表示独立运行次数，本文取</w:t>
      </w:r>
      <w:r>
        <w:rPr>
          <w:lang w:eastAsia="zh-CN"/>
        </w:rPr>
        <w:t>S=8</w:t>
      </w:r>
      <w:r>
        <w:rPr>
          <w:lang w:eastAsia="zh-CN"/>
        </w:rPr>
        <w:t>；</w:t>
      </w:r>
      <w:r>
        <w:rPr>
          <w:lang w:eastAsia="zh-CN"/>
        </w:rPr>
        <w:t>r</w:t>
      </w:r>
      <w:r>
        <w:rPr>
          <w:lang w:eastAsia="zh-CN"/>
        </w:rPr>
        <w:t>表示独立运行编号；</w:t>
      </w:r>
      <w:r>
        <w:rPr>
          <w:lang w:eastAsia="zh-CN"/>
        </w:rPr>
        <w:t>μ</w:t>
      </w:r>
      <w:r>
        <w:rPr>
          <w:lang w:eastAsia="zh-CN"/>
        </w:rPr>
        <w:t>表示第</w:t>
      </w:r>
      <w:r>
        <w:rPr>
          <w:lang w:eastAsia="zh-CN"/>
        </w:rPr>
        <w:t>k</w:t>
      </w:r>
      <w:r>
        <w:rPr>
          <w:lang w:eastAsia="zh-CN"/>
        </w:rPr>
        <w:t>个评估时刻的平均存活天数均值；</w:t>
      </w:r>
      <w:r>
        <w:rPr>
          <w:lang w:eastAsia="zh-CN"/>
        </w:rPr>
        <w:t>q</w:t>
      </w:r>
      <w:r>
        <w:rPr>
          <w:lang w:eastAsia="zh-CN"/>
        </w:rPr>
        <w:t>表示目标存活天数，本文分别取</w:t>
      </w:r>
      <w:r>
        <w:rPr>
          <w:lang w:eastAsia="zh-CN"/>
        </w:rPr>
        <w:t>80</w:t>
      </w:r>
      <w:r>
        <w:rPr>
          <w:lang w:eastAsia="zh-CN"/>
        </w:rPr>
        <w:t>天和</w:t>
      </w:r>
      <w:r>
        <w:rPr>
          <w:lang w:eastAsia="zh-CN"/>
        </w:rPr>
        <w:t>90</w:t>
      </w:r>
      <w:r>
        <w:rPr>
          <w:lang w:eastAsia="zh-CN"/>
        </w:rPr>
        <w:t>天；</w:t>
      </w:r>
      <w:r>
        <w:rPr>
          <w:lang w:eastAsia="zh-CN"/>
        </w:rPr>
        <w:t>T</w:t>
      </w:r>
      <w:r>
        <w:rPr>
          <w:lang w:eastAsia="zh-CN"/>
        </w:rPr>
        <w:t>表示均值曲线达到目标值所需的评估时刻。较小的</w:t>
      </w:r>
      <w:r>
        <w:rPr>
          <w:lang w:eastAsia="zh-CN"/>
        </w:rPr>
        <w:t>T</w:t>
      </w:r>
      <w:r>
        <w:rPr>
          <w:lang w:eastAsia="zh-CN"/>
        </w:rPr>
        <w:t>表示模型以较少的训练回合达到目标存活水平。若均值曲线截至第</w:t>
      </w:r>
      <w:r>
        <w:rPr>
          <w:lang w:eastAsia="zh-CN"/>
        </w:rPr>
        <w:t>60</w:t>
      </w:r>
      <w:r>
        <w:rPr>
          <w:lang w:eastAsia="zh-CN"/>
        </w:rPr>
        <w:t>个评估时刻仍未满足连续</w:t>
      </w:r>
      <w:r>
        <w:rPr>
          <w:lang w:eastAsia="zh-CN"/>
        </w:rPr>
        <w:t>3</w:t>
      </w:r>
      <w:r>
        <w:rPr>
          <w:lang w:eastAsia="zh-CN"/>
        </w:rPr>
        <w:t>个评估时刻均不低于目标值的条件，则记为</w:t>
      </w:r>
      <w:r>
        <w:rPr>
          <w:lang w:eastAsia="zh-CN"/>
        </w:rPr>
        <w:t>“</w:t>
      </w:r>
      <w:r>
        <w:rPr>
          <w:lang w:eastAsia="zh-CN"/>
        </w:rPr>
        <w:t>未达到</w:t>
      </w:r>
      <w:r>
        <w:rPr>
          <w:lang w:eastAsia="zh-CN"/>
        </w:rPr>
        <w:t>”</w:t>
      </w:r>
      <w:r>
        <w:rPr>
          <w:lang w:eastAsia="zh-CN"/>
        </w:rPr>
        <w:t>。</w:t>
      </w:r>
    </w:p>
    <w:p w14:paraId="1ED1F1E3" w14:textId="5BF9DDE5" w:rsidR="00CA2E93" w:rsidRDefault="00CA2E93" w:rsidP="00CA2E93">
      <w:pPr>
        <w:ind w:firstLine="420"/>
      </w:pPr>
      <w:r>
        <w:rPr>
          <w:lang w:eastAsia="zh-CN"/>
        </w:rPr>
        <w:t>（</w:t>
      </w:r>
      <w:r w:rsidR="00B534F9">
        <w:rPr>
          <w:rFonts w:hint="eastAsia"/>
          <w:lang w:eastAsia="zh-CN"/>
        </w:rPr>
        <w:t>5</w:t>
      </w:r>
      <w:r>
        <w:rPr>
          <w:lang w:eastAsia="zh-CN"/>
        </w:rPr>
        <w:t>）生产企业偿债能力。</w:t>
      </w:r>
      <w:proofErr w:type="spellStart"/>
      <w:r>
        <w:t>本文采用偿债覆盖率（</w:t>
      </w:r>
      <w:r>
        <w:t>DSCR</w:t>
      </w:r>
      <w:proofErr w:type="spellEnd"/>
      <w:r>
        <w:t xml:space="preserve">: Debt Service Coverage </w:t>
      </w:r>
      <w:proofErr w:type="spellStart"/>
      <w:r>
        <w:t>Ratio</w:t>
      </w:r>
      <w:r>
        <w:t>）度量生产企业的当期偿债能力。该指标以生产企业当日可支配现金与当期应还本息之比表示，其定义如下</w:t>
      </w:r>
      <w:proofErr w:type="spellEnd"/>
      <w:r>
        <w:t>：</w:t>
      </w:r>
    </w:p>
    <w:p w14:paraId="7739423D" w14:textId="77777777" w:rsidR="00CA2E93" w:rsidRDefault="00000000" w:rsidP="00CA2E93">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6AAF27E0" w14:textId="77777777" w:rsidR="00CA2E93" w:rsidRDefault="00CA2E93" w:rsidP="00CA2E93">
      <w:pPr>
        <w:ind w:firstLine="420"/>
        <w:rPr>
          <w:lang w:eastAsia="zh-CN"/>
        </w:rPr>
      </w:pPr>
      <w:r>
        <w:rPr>
          <w:lang w:eastAsia="zh-CN"/>
        </w:rPr>
        <w:t>式中，分子表示生产企业第</w:t>
      </w:r>
      <w:r>
        <w:rPr>
          <w:lang w:eastAsia="zh-CN"/>
        </w:rPr>
        <w:t>t</w:t>
      </w:r>
      <w:r>
        <w:rPr>
          <w:lang w:eastAsia="zh-CN"/>
        </w:rPr>
        <w:t>天可支配现金；分母中的前两项分别表示当日应归还本金与当日应支付利息；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pPr>
        <w:ind w:firstLine="420"/>
      </w:pPr>
      <w:r>
        <w:rPr>
          <w:lang w:eastAsia="zh-CN"/>
        </w:rPr>
        <w:t>（6）生成对抗模仿学习组件有效性。本文采用Jensen–Shannon散度、重叠系数和受试者工作特征曲线下面积评价生成对抗模仿学习组件。其中，Jensen–Shannon散度（JS divergence）用于度量两组判别器得分概率分布之间的差异。设P和Q表示两组归一化判别器得分分布，其定义如下：</w:t>
      </w:r>
    </w:p>
    <w:p>
      <w:pPr>
        <w:spacing w:before="60" w:line="288" w:lineRule="auto"/>
        <w:ind w:firstLine="420"/>
        <w:jc w:val="center"/>
      </w:pPr>
      <m:oMath>
        <m:r>
          <m:t>M=</m:t>
        </m:r>
        <m:f>
          <m:fPr>
            <m:type m:val="bar"/>
          </m:fPr>
          <m:num>
            <m:r>
              <m:t>P+Q</m:t>
            </m:r>
          </m:num>
          <m:den>
            <m:r>
              <m:t>2</m:t>
            </m:r>
          </m:den>
        </m:f>
        <m:r>
          <m:t>,</m:t>
        </m:r>
        <m:r>
          <m:rPr>
            <m:sty m:val="p"/>
          </m:rPr>
          <m:t>JS</m:t>
        </m:r>
        <m:d>
          <m:dPr>
            <m:sepChr m:val=","/>
          </m:dPr>
          <m:e>
            <m:r>
              <m:t>P</m:t>
            </m:r>
          </m:e>
          <m:e>
            <m:r>
              <m:t>∥</m:t>
            </m:r>
          </m:e>
          <m:e>
            <m:r>
              <m:t>Q</m:t>
            </m:r>
          </m:e>
        </m:d>
        <m:r>
          <m:t>=</m:t>
        </m:r>
        <m:f>
          <m:fPr>
            <m:type m:val="bar"/>
          </m:fPr>
          <m:num>
            <m:r>
              <m:t>1</m:t>
            </m:r>
          </m:num>
          <m:den>
            <m:r>
              <m:t>2</m:t>
            </m:r>
          </m:den>
        </m:f>
        <m:r>
          <m:rPr>
            <m:sty m:val="p"/>
          </m:rPr>
          <m:t>KL</m:t>
        </m:r>
        <m:d>
          <m:dPr>
            <m:sepChr m:val=","/>
          </m:dPr>
          <m:e>
            <m:r>
              <m:t>P</m:t>
            </m:r>
          </m:e>
          <m:e>
            <m:r>
              <m:t>∥</m:t>
            </m:r>
          </m:e>
          <m:e>
            <m:r>
              <m:t>M</m:t>
            </m:r>
          </m:e>
        </m:d>
        <m:r>
          <m:t>+</m:t>
        </m:r>
        <m:f>
          <m:fPr>
            <m:type m:val="bar"/>
          </m:fPr>
          <m:num>
            <m:r>
              <m:t>1</m:t>
            </m:r>
          </m:num>
          <m:den>
            <m:r>
              <m:t>2</m:t>
            </m:r>
          </m:den>
        </m:f>
        <m:r>
          <m:rPr>
            <m:sty m:val="p"/>
          </m:rPr>
          <m:t>KL</m:t>
        </m:r>
        <m:d>
          <m:dPr>
            <m:sepChr m:val=","/>
          </m:dPr>
          <m:e>
            <m:r>
              <m:t>Q</m:t>
            </m:r>
          </m:e>
          <m:e>
            <m:r>
              <m:t>∥</m:t>
            </m:r>
          </m:e>
          <m:e>
            <m:r>
              <m:t>M</m:t>
            </m:r>
          </m:e>
        </m:d>
      </m:oMath>
    </w:p>
    <w:p>
      <w:pPr>
        <w:ind w:firstLine="420"/>
      </w:pPr>
      <w:r>
        <w:rPr>
          <w:lang w:eastAsia="zh-CN"/>
        </w:rPr>
        <w:t>式中，M表示P和Q的等权混合分布，KL表示Kullback–Leibler散度。JS散度越小表示两组判别器得分分布越接近。重叠系数（OVL: Overlap Coefficient）用于度量两组归一化直方图的共同区域，其定义如下：</w:t>
      </w:r>
    </w:p>
    <w:p>
      <w:pPr>
        <w:spacing w:before="60" w:line="288" w:lineRule="auto"/>
        <w:ind w:firstLine="420"/>
        <w:jc w:val="center"/>
      </w:pPr>
      <m:oMath>
        <m:r>
          <m:rPr>
            <m:sty m:val="p"/>
          </m:rPr>
          <m:t>OVL</m:t>
        </m:r>
        <m:d>
          <m:dPr>
            <m:sepChr m:val=","/>
          </m:dPr>
          <m:e>
            <m:r>
              <m:t>P</m:t>
            </m:r>
          </m:e>
          <m:e>
            <m:r>
              <m:t>,</m:t>
            </m:r>
          </m:e>
          <m:e>
            <m:r>
              <m:t>Q</m:t>
            </m:r>
          </m:e>
        </m:d>
        <m:r>
          <m:t>=</m:t>
        </m:r>
        <m:nary>
          <m:naryPr>
            <m:chr m:val="∑"/>
            <m:limLoc m:val="undOvr"/>
            <m:grow m:val="1"/>
            <m:subHide m:val="off"/>
            <m:supHide m:val="off"/>
          </m:naryPr>
          <m:sub>
            <m:r>
              <m:t>h=1</m:t>
            </m:r>
          </m:sub>
          <m:sup>
            <m:r>
              <m:t>H</m:t>
            </m:r>
          </m:sup>
          <m:e>
            <m:r>
              <m:rPr>
                <m:sty m:val="p"/>
              </m:rPr>
              <m:t>min</m:t>
            </m:r>
          </m:e>
        </m:nary>
        <m:d>
          <m:dPr>
            <m:sepChr m:val=","/>
          </m:dPr>
          <m:e>
            <m:sSub>
              <m:e>
                <m:r>
                  <m:t>P</m:t>
                </m:r>
              </m:e>
              <m:sub>
                <m:r>
                  <m:t>h</m:t>
                </m:r>
              </m:sub>
            </m:sSub>
          </m:e>
          <m:e>
            <m:r>
              <m:t>,</m:t>
            </m:r>
          </m:e>
          <m:e>
            <m:sSub>
              <m:e>
                <m:r>
                  <m:t>Q</m:t>
                </m:r>
              </m:e>
              <m:sub>
                <m:r>
                  <m:t>h</m:t>
                </m:r>
              </m:sub>
            </m:sSub>
          </m:e>
        </m:d>
      </m:oMath>
    </w:p>
    <w:p>
      <w:pPr>
        <w:ind w:firstLine="420"/>
      </w:pPr>
      <w:r>
        <w:rPr>
          <w:lang w:eastAsia="zh-CN"/>
        </w:rPr>
        <w:t>式中，h表示得分区间编号，H表示区间总数，P_h和Q_h分别表示两组样本落入第h个区间的概率。OVL取值范围为[0,1]，数值越大表示两组得分分布的重叠程度越高。受试者工作特征曲线下面积（AUC: Area Under the Receiver Operating Characteristic Curve）用于评价判别器对两类样本的排序能力，其定义如下：</w:t>
      </w:r>
    </w:p>
    <w:p>
      <w:pPr>
        <w:spacing w:before="60" w:line="288" w:lineRule="auto"/>
        <w:ind w:firstLine="420"/>
        <w:jc w:val="center"/>
      </w:pPr>
      <m:oMath>
        <m:r>
          <m:rPr>
            <m:sty m:val="p"/>
          </m:rPr>
          <m:t>AUC</m:t>
        </m:r>
        <m:r>
          <m:t>=</m:t>
        </m:r>
        <m:r>
          <m:rPr>
            <m:sty m:val="p"/>
          </m:rPr>
          <m:t>Pr</m:t>
        </m:r>
        <m:d>
          <m:dPr>
            <m:sepChr m:val=","/>
          </m:dPr>
          <m:e>
            <m:sSubSup>
              <m:e>
                <m:r>
                  <m:t>x</m:t>
                </m:r>
              </m:e>
              <m:sub>
                <m:r>
                  <m:t>i</m:t>
                </m:r>
              </m:sub>
              <m:sup>
                <m:r>
                  <m:t>+</m:t>
                </m:r>
              </m:sup>
            </m:sSubSup>
          </m:e>
          <m:e>
            <m:r>
              <m:t>&gt;</m:t>
            </m:r>
          </m:e>
          <m:e>
            <m:sSubSup>
              <m:e>
                <m:r>
                  <m:t>x</m:t>
                </m:r>
              </m:e>
              <m:sub>
                <m:r>
                  <m:t>j</m:t>
                </m:r>
              </m:sub>
              <m:sup>
                <m:r>
                  <m:t>−</m:t>
                </m:r>
              </m:sup>
            </m:sSubSup>
          </m:e>
        </m:d>
        <m:r>
          <m:t>+</m:t>
        </m:r>
        <m:f>
          <m:fPr>
            <m:type m:val="bar"/>
          </m:fPr>
          <m:num>
            <m:r>
              <m:t>1</m:t>
            </m:r>
          </m:num>
          <m:den>
            <m:r>
              <m:t>2</m:t>
            </m:r>
          </m:den>
        </m:f>
        <m:r>
          <m:rPr>
            <m:sty m:val="p"/>
          </m:rPr>
          <m:t>Pr</m:t>
        </m:r>
        <m:d>
          <m:dPr>
            <m:sepChr m:val=","/>
          </m:dPr>
          <m:e>
            <m:sSubSup>
              <m:e>
                <m:r>
                  <m:t>x</m:t>
                </m:r>
              </m:e>
              <m:sub>
                <m:r>
                  <m:t>i</m:t>
                </m:r>
              </m:sub>
              <m:sup>
                <m:r>
                  <m:t>+</m:t>
                </m:r>
              </m:sup>
            </m:sSubSup>
          </m:e>
          <m:e>
            <m:r>
              <m:t>=</m:t>
            </m:r>
          </m:e>
          <m:e>
            <m:sSubSup>
              <m:e>
                <m:r>
                  <m:t>x</m:t>
                </m:r>
              </m:e>
              <m:sub>
                <m:r>
                  <m:t>j</m:t>
                </m:r>
              </m:sub>
              <m:sup>
                <m:r>
                  <m:t>−</m:t>
                </m:r>
              </m:sup>
            </m:sSubSup>
          </m:e>
        </m:d>
      </m:oMath>
    </w:p>
    <w:p>
      <w:pPr>
        <w:ind w:firstLine="420"/>
      </w:pPr>
      <w:r>
        <w:rPr>
          <w:lang w:eastAsia="zh-CN"/>
        </w:rPr>
        <w:t>式中，Pr表示事件发生的概率，x_i^+和x_j^-分别表示从正类与负类样本中抽取的判别器得分。AUC=0.5对应随机排序，AUC大于0.5表示判别器更倾向于给予正类样本较高评分。</w:t>
      </w:r>
    </w:p>
    <w:p w14:paraId="5C99B72E" w14:textId="77777777" w:rsidR="00CA2E93" w:rsidRDefault="00CA2E93" w:rsidP="00CA2E93">
      <w:pPr>
        <w:ind w:firstLine="420"/>
        <w:rPr>
          <w:lang w:eastAsia="zh-CN"/>
        </w:rPr>
      </w:pPr>
      <w:r>
        <w:rPr>
          <w:lang w:eastAsia="zh-CN"/>
        </w:rPr>
        <w:t>神经网络参数初始化、动作探索、训练样本抽取和经验池采样等过程均包含随机因素。本文将用于控制上述随机因素的联合配置统称为</w:t>
      </w:r>
      <w:r>
        <w:rPr>
          <w:lang w:eastAsia="zh-CN"/>
        </w:rPr>
        <w:t>“</w:t>
      </w:r>
      <w:r>
        <w:rPr>
          <w:lang w:eastAsia="zh-CN"/>
        </w:rPr>
        <w:t>随机种子</w:t>
      </w:r>
      <w:r>
        <w:rPr>
          <w:lang w:eastAsia="zh-CN"/>
        </w:rPr>
        <w:t>”</w:t>
      </w:r>
      <w:r>
        <w:rPr>
          <w:lang w:eastAsia="zh-CN"/>
        </w:rPr>
        <w:t>。三种模型分别在</w:t>
      </w:r>
      <w:r>
        <w:rPr>
          <w:lang w:eastAsia="zh-CN"/>
        </w:rPr>
        <w:t>8</w:t>
      </w:r>
      <w:r>
        <w:rPr>
          <w:lang w:eastAsia="zh-CN"/>
        </w:rPr>
        <w:t>组随机种子下独立运行，每种模型据此形成</w:t>
      </w:r>
      <w:r>
        <w:rPr>
          <w:lang w:eastAsia="zh-CN"/>
        </w:rPr>
        <w:t>8</w:t>
      </w:r>
      <w:r>
        <w:rPr>
          <w:lang w:eastAsia="zh-CN"/>
        </w:rPr>
        <w:t>条指标序列。本文在每个评估时刻计算</w:t>
      </w:r>
      <w:r>
        <w:rPr>
          <w:lang w:eastAsia="zh-CN"/>
        </w:rPr>
        <w:t>8</w:t>
      </w:r>
      <w:r>
        <w:rPr>
          <w:lang w:eastAsia="zh-CN"/>
        </w:rPr>
        <w:t>次独立运行结果的算术平均值，并以该均值作为曲线值。均值标准误（</w:t>
      </w:r>
      <w:r>
        <w:rPr>
          <w:lang w:eastAsia="zh-CN"/>
        </w:rPr>
        <w:t>SEM: Standard Error of the Mean</w:t>
      </w:r>
      <w:r>
        <w:rPr>
          <w:lang w:eastAsia="zh-CN"/>
        </w:rPr>
        <w:t>）用于描述</w:t>
      </w:r>
      <w:r>
        <w:rPr>
          <w:lang w:eastAsia="zh-CN"/>
        </w:rPr>
        <w:t>8</w:t>
      </w:r>
      <w:r>
        <w:rPr>
          <w:lang w:eastAsia="zh-CN"/>
        </w:rPr>
        <w:t>次独立运行均值的不确定性，其定义为：</w:t>
      </w:r>
    </w:p>
    <w:p w14:paraId="101554C1" w14:textId="77777777" w:rsidR="00CA2E93" w:rsidRDefault="00CA2E93" w:rsidP="00CA2E93">
      <w:pPr>
        <w:spacing w:before="60" w:line="288" w:lineRule="auto"/>
        <w:ind w:firstLine="420"/>
        <w:jc w:val="center"/>
      </w:pPr>
      <m:oMathPara>
        <m:oMath>
          <m:r>
            <m:rPr>
              <m:sty m:val="p"/>
            </m:rPr>
            <w:rPr>
              <w:rFonts w:ascii="Cambria Math" w:hAnsi="Cambria Math"/>
            </w:rPr>
            <w:lastRenderedPageBreak/>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07458526" w14:textId="4C360432" w:rsidR="00CA2E93" w:rsidRPr="00CA2E93" w:rsidRDefault="00CA2E93" w:rsidP="00CA2E93">
      <w:pPr>
        <w:ind w:firstLine="420"/>
        <w:rPr>
          <w:lang w:eastAsia="zh-CN"/>
        </w:rPr>
      </w:pPr>
      <w:r>
        <w:rPr>
          <w:lang w:eastAsia="zh-CN"/>
        </w:rPr>
        <w:t>式中，</w:t>
      </w:r>
      <w:r>
        <w:rPr>
          <w:lang w:eastAsia="zh-CN"/>
        </w:rPr>
        <w:t>s</w:t>
      </w:r>
      <w:r>
        <w:rPr>
          <w:lang w:eastAsia="zh-CN"/>
        </w:rPr>
        <w:t>表示</w:t>
      </w:r>
      <w:r>
        <w:rPr>
          <w:lang w:eastAsia="zh-CN"/>
        </w:rPr>
        <w:t>8</w:t>
      </w:r>
      <w:r>
        <w:rPr>
          <w:lang w:eastAsia="zh-CN"/>
        </w:rPr>
        <w:t>次运行结果的样本标准差，</w:t>
      </w:r>
      <w:r>
        <w:rPr>
          <w:lang w:eastAsia="zh-CN"/>
        </w:rPr>
        <w:t>S</w:t>
      </w:r>
      <w:r>
        <w:rPr>
          <w:lang w:eastAsia="zh-CN"/>
        </w:rPr>
        <w:t>表示独立运行次数，本文取</w:t>
      </w:r>
      <w:r>
        <w:rPr>
          <w:lang w:eastAsia="zh-CN"/>
        </w:rPr>
        <w:t>S=8</w:t>
      </w:r>
      <w:r>
        <w:rPr>
          <w:lang w:eastAsia="zh-CN"/>
        </w:rPr>
        <w:t>。训练曲线中的实线表示</w:t>
      </w:r>
      <w:r>
        <w:rPr>
          <w:lang w:eastAsia="zh-CN"/>
        </w:rPr>
        <w:t>8</w:t>
      </w:r>
      <w:r>
        <w:rPr>
          <w:lang w:eastAsia="zh-CN"/>
        </w:rPr>
        <w:t>次独立运行的均值，阴影表示均值上下</w:t>
      </w:r>
      <w:r>
        <w:rPr>
          <w:lang w:eastAsia="zh-CN"/>
        </w:rPr>
        <w:t>1</w:t>
      </w:r>
      <w:r>
        <w:rPr>
          <w:lang w:eastAsia="zh-CN"/>
        </w:rPr>
        <w:t>个</w:t>
      </w:r>
      <w:r>
        <w:rPr>
          <w:lang w:eastAsia="zh-CN"/>
        </w:rPr>
        <w:t>SEM</w:t>
      </w:r>
      <w:r>
        <w:rPr>
          <w:lang w:eastAsia="zh-CN"/>
        </w:rPr>
        <w:t>。</w:t>
      </w:r>
    </w:p>
    <w:p w14:paraId="36308278" w14:textId="77777777" w:rsidR="00181A75" w:rsidRDefault="00181A75" w:rsidP="00181A75">
      <w:pPr>
        <w:pStyle w:val="21"/>
        <w:rPr>
          <w:lang w:eastAsia="zh-CN"/>
        </w:rPr>
      </w:pPr>
      <w:r>
        <w:rPr>
          <w:lang w:eastAsia="zh-CN"/>
        </w:rPr>
        <w:t>6.2 TD3</w:t>
      </w:r>
      <w:r>
        <w:rPr>
          <w:lang w:eastAsia="zh-CN"/>
        </w:rPr>
        <w:t>与</w:t>
      </w:r>
      <w:r>
        <w:rPr>
          <w:lang w:eastAsia="zh-CN"/>
        </w:rPr>
        <w:t>GAIL+TD3</w:t>
      </w:r>
      <w:r>
        <w:rPr>
          <w:lang w:eastAsia="zh-CN"/>
        </w:rPr>
        <w:t>的结果对比</w:t>
      </w:r>
    </w:p>
    <w:p w14:paraId="1CAF8FE3" w14:textId="17307959" w:rsidR="002B5830" w:rsidRDefault="00A26CC5" w:rsidP="002B5830">
      <w:pPr>
        <w:ind w:firstLine="420"/>
        <w:rPr>
          <w:lang w:eastAsia="zh-CN"/>
        </w:rPr>
      </w:pPr>
      <w:r>
        <w:rPr>
          <w:lang w:eastAsia="zh-CN"/>
        </w:rPr>
        <w:t>本文首先比较</w:t>
      </w:r>
      <w:r>
        <w:rPr>
          <w:lang w:eastAsia="zh-CN"/>
        </w:rPr>
        <w:t>TD3</w:t>
      </w:r>
      <w:r>
        <w:rPr>
          <w:lang w:eastAsia="zh-CN"/>
        </w:rPr>
        <w:t>与</w:t>
      </w:r>
      <w:r>
        <w:rPr>
          <w:lang w:eastAsia="zh-CN"/>
        </w:rPr>
        <w:t>GAIL+TD3</w:t>
      </w:r>
      <w:r>
        <w:rPr>
          <w:lang w:eastAsia="zh-CN"/>
        </w:rPr>
        <w:t>的训练过程，以分析模仿学习信号对生产企业主体决策训练的影响。图</w:t>
      </w:r>
      <w:r>
        <w:rPr>
          <w:lang w:eastAsia="zh-CN"/>
        </w:rPr>
        <w:t>6-1</w:t>
      </w:r>
      <w:r>
        <w:rPr>
          <w:lang w:eastAsia="zh-CN"/>
        </w:rPr>
        <w:t>给出了两种模型在平均存活天数、生产企业累计收益和累计归一化学习曲线下面积三项指标上的均值曲线及</w:t>
      </w:r>
      <w:r>
        <w:rPr>
          <w:lang w:eastAsia="zh-CN"/>
        </w:rPr>
        <w:t>SEM</w:t>
      </w:r>
      <w:r>
        <w:rPr>
          <w:lang w:eastAsia="zh-CN"/>
        </w:rPr>
        <w:t>阴影。其中，图</w:t>
      </w:r>
      <w:r>
        <w:rPr>
          <w:lang w:eastAsia="zh-CN"/>
        </w:rPr>
        <w:t>6-1</w:t>
      </w:r>
      <w:proofErr w:type="gramStart"/>
      <w:r>
        <w:rPr>
          <w:lang w:eastAsia="zh-CN"/>
        </w:rPr>
        <w:t>(a)</w:t>
      </w:r>
      <w:proofErr w:type="gramEnd"/>
      <w:r>
        <w:rPr>
          <w:lang w:eastAsia="zh-CN"/>
        </w:rPr>
        <w:t>中的水平虚线表示表</w:t>
      </w:r>
      <w:r>
        <w:rPr>
          <w:lang w:eastAsia="zh-CN"/>
        </w:rPr>
        <w:t>5-1</w:t>
      </w:r>
      <w:r>
        <w:rPr>
          <w:lang w:eastAsia="zh-CN"/>
        </w:rPr>
        <w:t>所列专家轨迹的合计平均存活天数，其数值为</w:t>
      </w:r>
      <w:r>
        <w:rPr>
          <w:lang w:eastAsia="zh-CN"/>
        </w:rPr>
        <w:t>97.99</w:t>
      </w:r>
      <w:r>
        <w:rPr>
          <w:lang w:eastAsia="zh-CN"/>
        </w:rPr>
        <w:t>天。为定量比较三种模型的训练表现，本文对每次独立运行在最后</w:t>
      </w:r>
      <w:r>
        <w:rPr>
          <w:lang w:eastAsia="zh-CN"/>
        </w:rPr>
        <w:t>20</w:t>
      </w:r>
      <w:r>
        <w:rPr>
          <w:lang w:eastAsia="zh-CN"/>
        </w:rPr>
        <w:t>个评估时刻的平均存活天数和生产企业累计收益分别取均值，再在</w:t>
      </w:r>
      <w:r>
        <w:rPr>
          <w:lang w:eastAsia="zh-CN"/>
        </w:rPr>
        <w:t>8</w:t>
      </w:r>
      <w:r>
        <w:rPr>
          <w:lang w:eastAsia="zh-CN"/>
        </w:rPr>
        <w:t>次独立运行之间计算总体均值和</w:t>
      </w:r>
      <w:r>
        <w:rPr>
          <w:lang w:eastAsia="zh-CN"/>
        </w:rPr>
        <w:t>SEM</w:t>
      </w:r>
      <w:r>
        <w:rPr>
          <w:lang w:eastAsia="zh-CN"/>
        </w:rPr>
        <w:t>；累计归一化学习曲线下面积采用第</w:t>
      </w:r>
      <w:r>
        <w:rPr>
          <w:lang w:eastAsia="zh-CN"/>
        </w:rPr>
        <w:t>60</w:t>
      </w:r>
      <w:r>
        <w:rPr>
          <w:lang w:eastAsia="zh-CN"/>
        </w:rPr>
        <w:t>个评估时刻的数值；学习速度采用平均存活天数均值曲线达到</w:t>
      </w:r>
      <w:r>
        <w:rPr>
          <w:lang w:eastAsia="zh-CN"/>
        </w:rPr>
        <w:t>80</w:t>
      </w:r>
      <w:r>
        <w:rPr>
          <w:lang w:eastAsia="zh-CN"/>
        </w:rPr>
        <w:t>天和</w:t>
      </w:r>
      <w:r>
        <w:rPr>
          <w:lang w:eastAsia="zh-CN"/>
        </w:rPr>
        <w:t>90</w:t>
      </w:r>
      <w:r>
        <w:rPr>
          <w:lang w:eastAsia="zh-CN"/>
        </w:rPr>
        <w:t>天所需的评估时刻。表</w:t>
      </w:r>
      <w:r>
        <w:rPr>
          <w:lang w:eastAsia="zh-CN"/>
        </w:rPr>
        <w:t>6-2</w:t>
      </w:r>
      <w:r>
        <w:rPr>
          <w:lang w:eastAsia="zh-CN"/>
        </w:rPr>
        <w:t>汇总了三种模型的相应统计结果。</w:t>
      </w:r>
    </w:p>
    <w:p w14:paraId="0E055D1A" w14:textId="06022E1C" w:rsidR="00181A75" w:rsidRDefault="00181A75" w:rsidP="002B5830">
      <w:pPr>
        <w:ind w:firstLineChars="0" w:firstLine="0"/>
        <w:rPr>
          <w:lang w:eastAsia="zh-CN"/>
        </w:rPr>
      </w:pPr>
      <w:r>
        <w:rPr>
          <w:noProof/>
        </w:rPr>
        <w:drawing>
          <wp:inline distT="0" distB="0" distL="0" distR="0" wp14:anchorId="161B4753" wp14:editId="37DBACF4">
            <wp:extent cx="5616000" cy="1761997"/>
            <wp:effectExtent l="0" t="0" r="3810" b="0"/>
            <wp:docPr id="2068173008" name="Picture 206817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8" name="Picture 2068173008"/>
                    <pic:cNvPicPr/>
                  </pic:nvPicPr>
                  <pic:blipFill>
                    <a:blip r:embed="rId14"/>
                    <a:stretch>
                      <a:fillRect/>
                    </a:stretch>
                  </pic:blipFill>
                  <pic:spPr>
                    <a:xfrm>
                      <a:off x="0" y="0"/>
                      <a:ext cx="5616000" cy="1761997"/>
                    </a:xfrm>
                    <a:prstGeom prst="rect">
                      <a:avLst/>
                    </a:prstGeom>
                  </pic:spPr>
                </pic:pic>
              </a:graphicData>
            </a:graphic>
          </wp:inline>
        </w:drawing>
      </w:r>
    </w:p>
    <w:p w14:paraId="7ED17852" w14:textId="77777777" w:rsidR="00181A75" w:rsidRDefault="00181A75" w:rsidP="000C01B6">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6B1B2102" w14:textId="6C47F61A" w:rsidR="00B534F9" w:rsidRDefault="00BC70A9" w:rsidP="00B534F9">
      <w:pPr>
        <w:ind w:firstLine="420"/>
        <w:rPr>
          <w:lang w:eastAsia="zh-CN"/>
        </w:rPr>
      </w:pPr>
      <w:r w:rsidRPr="00BC70A9">
        <w:rPr>
          <w:lang w:eastAsia="zh-CN"/>
        </w:rPr>
        <w:t>从图</w:t>
      </w:r>
      <w:r w:rsidRPr="00BC70A9">
        <w:rPr>
          <w:lang w:eastAsia="zh-CN"/>
        </w:rPr>
        <w:t>6-1(a)</w:t>
      </w:r>
      <w:r w:rsidRPr="00BC70A9">
        <w:rPr>
          <w:lang w:eastAsia="zh-CN"/>
        </w:rPr>
        <w:t>可以看出，引入模仿学习信号后，</w:t>
      </w:r>
      <w:r w:rsidRPr="00BC70A9">
        <w:rPr>
          <w:lang w:eastAsia="zh-CN"/>
        </w:rPr>
        <w:t>GAIL+TD3</w:t>
      </w:r>
      <w:r w:rsidRPr="00BC70A9">
        <w:rPr>
          <w:lang w:eastAsia="zh-CN"/>
        </w:rPr>
        <w:t>的平均存活天数在训练初期呈现明显增幅，随后维持在较高水平；</w:t>
      </w:r>
      <w:r w:rsidRPr="00BC70A9">
        <w:rPr>
          <w:lang w:eastAsia="zh-CN"/>
        </w:rPr>
        <w:t>TD3</w:t>
      </w:r>
      <w:r w:rsidRPr="00BC70A9">
        <w:rPr>
          <w:lang w:eastAsia="zh-CN"/>
        </w:rPr>
        <w:t>的曲线前期变化较小，主要增幅集中于训练中后期。图</w:t>
      </w:r>
      <w:r w:rsidRPr="00BC70A9">
        <w:rPr>
          <w:lang w:eastAsia="zh-CN"/>
        </w:rPr>
        <w:t>6-1(b)</w:t>
      </w:r>
      <w:r w:rsidRPr="00BC70A9">
        <w:rPr>
          <w:lang w:eastAsia="zh-CN"/>
        </w:rPr>
        <w:t>呈现出相似的时间特征：</w:t>
      </w:r>
      <w:r w:rsidRPr="00BC70A9">
        <w:rPr>
          <w:lang w:eastAsia="zh-CN"/>
        </w:rPr>
        <w:t>GAIL+TD3</w:t>
      </w:r>
      <w:r w:rsidRPr="00BC70A9">
        <w:rPr>
          <w:lang w:eastAsia="zh-CN"/>
        </w:rPr>
        <w:t>的生产企业累计收益主要在训练前期增长，而</w:t>
      </w:r>
      <w:r w:rsidRPr="00BC70A9">
        <w:rPr>
          <w:lang w:eastAsia="zh-CN"/>
        </w:rPr>
        <w:t>TD3</w:t>
      </w:r>
      <w:r w:rsidRPr="00BC70A9">
        <w:rPr>
          <w:lang w:eastAsia="zh-CN"/>
        </w:rPr>
        <w:t>的收益提升相对滞后。图</w:t>
      </w:r>
      <w:r w:rsidRPr="00BC70A9">
        <w:rPr>
          <w:lang w:eastAsia="zh-CN"/>
        </w:rPr>
        <w:t>6-1</w:t>
      </w:r>
      <w:proofErr w:type="gramStart"/>
      <w:r w:rsidRPr="00BC70A9">
        <w:rPr>
          <w:lang w:eastAsia="zh-CN"/>
        </w:rPr>
        <w:t>(c)</w:t>
      </w:r>
      <w:proofErr w:type="gramEnd"/>
      <w:r w:rsidRPr="00BC70A9">
        <w:rPr>
          <w:lang w:eastAsia="zh-CN"/>
        </w:rPr>
        <w:t>显示，</w:t>
      </w:r>
      <w:r w:rsidRPr="00BC70A9">
        <w:rPr>
          <w:lang w:eastAsia="zh-CN"/>
        </w:rPr>
        <w:t>GAIL+TD3</w:t>
      </w:r>
      <w:r w:rsidRPr="00BC70A9">
        <w:rPr>
          <w:lang w:eastAsia="zh-CN"/>
        </w:rPr>
        <w:t>的累计归一化学习曲线下面积在整个训练过程中高于</w:t>
      </w:r>
      <w:r w:rsidRPr="00BC70A9">
        <w:rPr>
          <w:lang w:eastAsia="zh-CN"/>
        </w:rPr>
        <w:t>TD3</w:t>
      </w:r>
      <w:r w:rsidRPr="00BC70A9">
        <w:rPr>
          <w:lang w:eastAsia="zh-CN"/>
        </w:rPr>
        <w:t>，且两者的差距主要形成于训练前期并保持至训练结束</w:t>
      </w:r>
      <w:r w:rsidR="00B534F9">
        <w:rPr>
          <w:rFonts w:hint="eastAsia"/>
          <w:lang w:eastAsia="zh-CN"/>
        </w:rPr>
        <w:t>。</w:t>
      </w:r>
    </w:p>
    <w:p w14:paraId="778B98AC" w14:textId="1E56435E" w:rsidR="0034115F" w:rsidRPr="00B534F9" w:rsidRDefault="00B534F9" w:rsidP="00B534F9">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TD3</w:t>
      </w:r>
      <w:r>
        <w:rPr>
          <w:rFonts w:hint="eastAsia"/>
          <w:lang w:eastAsia="zh-CN"/>
        </w:rPr>
        <w:t>的</w:t>
      </w:r>
      <w:r>
        <w:rPr>
          <w:rFonts w:hint="eastAsia"/>
          <w:lang w:eastAsia="zh-CN"/>
        </w:rPr>
        <w:t>44</w:t>
      </w:r>
      <w:r>
        <w:rPr>
          <w:rFonts w:hint="eastAsia"/>
          <w:lang w:eastAsia="zh-CN"/>
        </w:rPr>
        <w:t>缩短至</w:t>
      </w:r>
      <w:r>
        <w:rPr>
          <w:rFonts w:hint="eastAsia"/>
          <w:lang w:eastAsia="zh-CN"/>
        </w:rPr>
        <w:t>17</w:t>
      </w:r>
      <w:r>
        <w:rPr>
          <w:rFonts w:hint="eastAsia"/>
          <w:lang w:eastAsia="zh-CN"/>
        </w:rPr>
        <w:t>，提前</w:t>
      </w:r>
      <w:r>
        <w:rPr>
          <w:rFonts w:hint="eastAsia"/>
          <w:lang w:eastAsia="zh-CN"/>
        </w:rPr>
        <w:t>27</w:t>
      </w:r>
      <w:r>
        <w:rPr>
          <w:rFonts w:hint="eastAsia"/>
          <w:lang w:eastAsia="zh-CN"/>
        </w:rPr>
        <w:t>个评估时刻，即</w:t>
      </w:r>
      <w:r>
        <w:rPr>
          <w:rFonts w:hint="eastAsia"/>
          <w:lang w:eastAsia="zh-CN"/>
        </w:rPr>
        <w:t>2700</w:t>
      </w:r>
      <w:r>
        <w:rPr>
          <w:rFonts w:hint="eastAsia"/>
          <w:lang w:eastAsia="zh-CN"/>
        </w:rPr>
        <w:t>个训练回合；两种模型的平均存活天数均值曲线在前</w:t>
      </w:r>
      <w:r>
        <w:rPr>
          <w:rFonts w:hint="eastAsia"/>
          <w:lang w:eastAsia="zh-CN"/>
        </w:rPr>
        <w:t>60</w:t>
      </w:r>
      <w:r>
        <w:rPr>
          <w:rFonts w:hint="eastAsia"/>
          <w:lang w:eastAsia="zh-CN"/>
        </w:rPr>
        <w:t>个评估时刻内均未达到连续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w:t>
      </w:r>
      <w:r>
        <w:rPr>
          <w:rFonts w:hint="eastAsia"/>
          <w:lang w:eastAsia="zh-CN"/>
        </w:rPr>
        <w:t>GAIL+TD3</w:t>
      </w:r>
      <w:r>
        <w:rPr>
          <w:rFonts w:hint="eastAsia"/>
          <w:lang w:eastAsia="zh-CN"/>
        </w:rPr>
        <w:t>在第</w:t>
      </w:r>
      <w:r>
        <w:rPr>
          <w:rFonts w:hint="eastAsia"/>
          <w:lang w:eastAsia="zh-CN"/>
        </w:rPr>
        <w:t>60</w:t>
      </w:r>
      <w:r>
        <w:rPr>
          <w:rFonts w:hint="eastAsia"/>
          <w:lang w:eastAsia="zh-CN"/>
        </w:rPr>
        <w:t>个评估时刻的累计归一化学习曲线下面积由</w:t>
      </w:r>
      <w:r>
        <w:rPr>
          <w:rFonts w:hint="eastAsia"/>
          <w:lang w:eastAsia="zh-CN"/>
        </w:rPr>
        <w:t>TD3</w:t>
      </w:r>
      <w:r>
        <w:rPr>
          <w:rFonts w:hint="eastAsia"/>
          <w:lang w:eastAsia="zh-CN"/>
        </w:rPr>
        <w:t>的</w:t>
      </w:r>
      <w:r>
        <w:rPr>
          <w:rFonts w:hint="eastAsia"/>
          <w:lang w:eastAsia="zh-CN"/>
        </w:rPr>
        <w:t>0.435</w:t>
      </w:r>
      <w:r>
        <w:rPr>
          <w:rFonts w:hint="eastAsia"/>
          <w:lang w:eastAsia="zh-CN"/>
        </w:rPr>
        <w:t>提高至</w:t>
      </w:r>
      <w:r>
        <w:rPr>
          <w:rFonts w:hint="eastAsia"/>
          <w:lang w:eastAsia="zh-CN"/>
        </w:rPr>
        <w:t>0.683</w:t>
      </w:r>
      <w:r>
        <w:rPr>
          <w:rFonts w:hint="eastAsia"/>
          <w:lang w:eastAsia="zh-CN"/>
        </w:rPr>
        <w:t>，增幅约为</w:t>
      </w:r>
      <w:r>
        <w:rPr>
          <w:rFonts w:hint="eastAsia"/>
          <w:lang w:eastAsia="zh-CN"/>
        </w:rPr>
        <w:t>56.8%</w:t>
      </w:r>
      <w:r>
        <w:rPr>
          <w:rFonts w:hint="eastAsia"/>
          <w:lang w:eastAsia="zh-CN"/>
        </w:rPr>
        <w:t>，表明该模型在相同训练区间内取得了更高的累积平均存活表现。结合图</w:t>
      </w:r>
      <w:r>
        <w:rPr>
          <w:rFonts w:hint="eastAsia"/>
          <w:lang w:eastAsia="zh-CN"/>
        </w:rPr>
        <w:t>6-1(b)</w:t>
      </w:r>
      <w:r>
        <w:rPr>
          <w:rFonts w:hint="eastAsia"/>
          <w:lang w:eastAsia="zh-CN"/>
        </w:rPr>
        <w:t>所示的曲线变化，模仿奖励能够较早引导生产企业主体形成有效策略。</w:t>
      </w:r>
    </w:p>
    <w:p w14:paraId="046D11B6" w14:textId="416CF2A0" w:rsidR="00181A75" w:rsidRPr="009429FD" w:rsidRDefault="0034115F" w:rsidP="0034115F">
      <w:pPr>
        <w:ind w:firstLine="420"/>
        <w:rPr>
          <w:lang w:eastAsia="zh-CN"/>
        </w:rPr>
      </w:pPr>
      <w:r>
        <w:rPr>
          <w:rFonts w:hint="eastAsia"/>
          <w:lang w:eastAsia="zh-CN"/>
        </w:rPr>
        <w:t>不过，GAIL+TD3的最终稳定平均存活天数为80.71天，与专家轨迹平均值仍相差17.28天。该结果说明，模仿学习信号缩短了模型达到80天所需的训练过程，但稳定阶段的存活水平仍有进一步接近专家轨迹的空间。下一节首先从判别器与Actor生成器两个方面检验生成对抗模仿学习组件的有效性，随后在第6.4节引入历史状态序列表征，以考察模型利用连续交互信息后能否进一步缩小这一差距。</w:t>
      </w:r>
    </w:p>
    <w:p w14:paraId="674D2997" w14:textId="77777777" w:rsidR="00181A75" w:rsidRDefault="00181A75" w:rsidP="00753326">
      <w:pPr>
        <w:spacing w:before="40" w:after="80" w:line="288" w:lineRule="auto"/>
        <w:ind w:firstLineChars="0" w:firstLine="0"/>
        <w:jc w:val="center"/>
        <w:rPr>
          <w:lang w:eastAsia="zh-CN"/>
        </w:rPr>
      </w:pPr>
      <w:r>
        <w:rPr>
          <w:sz w:val="18"/>
          <w:lang w:eastAsia="zh-CN"/>
        </w:rPr>
        <w:t>表</w:t>
      </w:r>
      <w:r>
        <w:rPr>
          <w:sz w:val="18"/>
          <w:lang w:eastAsia="zh-CN"/>
        </w:rPr>
        <w:t xml:space="preserve">6-2 </w:t>
      </w:r>
      <w:r>
        <w:rPr>
          <w:sz w:val="18"/>
          <w:lang w:eastAsia="zh-CN"/>
        </w:rPr>
        <w:t>三种主体训练方案的最终性能统计</w:t>
      </w:r>
    </w:p>
    <w:tbl>
      <w:tblPr>
        <w:tblStyle w:val="2a"/>
        <w:tblW w:w="5000" w:type="pct"/>
        <w:tblLook w:val="04A0" w:firstRow="1" w:lastRow="0" w:firstColumn="1" w:lastColumn="0" w:noHBand="0" w:noVBand="1"/>
      </w:tblPr>
      <w:tblGrid>
        <w:gridCol w:w="2381"/>
        <w:gridCol w:w="1917"/>
        <w:gridCol w:w="2207"/>
        <w:gridCol w:w="2555"/>
      </w:tblGrid>
      <w:tr w:rsidR="00181A75" w14:paraId="4B6AC3FB" w14:textId="77777777" w:rsidTr="000E7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vAlign w:val="center"/>
          </w:tcPr>
          <w:p w14:paraId="164161B8" w14:textId="77777777" w:rsidR="00181A75" w:rsidRDefault="00181A75" w:rsidP="000E794F">
            <w:pPr>
              <w:spacing w:after="0" w:line="264" w:lineRule="auto"/>
              <w:ind w:firstLineChars="0" w:firstLine="0"/>
              <w:jc w:val="center"/>
            </w:pPr>
            <w:proofErr w:type="spellStart"/>
            <w:r>
              <w:rPr>
                <w:sz w:val="17"/>
              </w:rPr>
              <w:t>评价指标</w:t>
            </w:r>
            <w:proofErr w:type="spellEnd"/>
          </w:p>
        </w:tc>
        <w:tc>
          <w:tcPr>
            <w:tcW w:w="1058" w:type="pct"/>
            <w:vAlign w:val="center"/>
          </w:tcPr>
          <w:p w14:paraId="654E9DD8"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TD3</w:t>
            </w:r>
          </w:p>
        </w:tc>
        <w:tc>
          <w:tcPr>
            <w:tcW w:w="1218" w:type="pct"/>
            <w:vAlign w:val="center"/>
          </w:tcPr>
          <w:p w14:paraId="140A44AF"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GAIL+TD3</w:t>
            </w:r>
          </w:p>
        </w:tc>
        <w:tc>
          <w:tcPr>
            <w:tcW w:w="1410" w:type="pct"/>
            <w:vAlign w:val="center"/>
          </w:tcPr>
          <w:p w14:paraId="68F99F8D"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Transformer+GAIL+TD3</w:t>
            </w:r>
          </w:p>
        </w:tc>
      </w:tr>
      <w:tr w:rsidR="00181A75" w14:paraId="29305AEE"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bottom w:val="nil"/>
            </w:tcBorders>
            <w:vAlign w:val="center"/>
          </w:tcPr>
          <w:p w14:paraId="59ED5344" w14:textId="77777777" w:rsidR="00181A75" w:rsidRDefault="00181A75" w:rsidP="000E794F">
            <w:pPr>
              <w:spacing w:after="0" w:line="264" w:lineRule="auto"/>
              <w:ind w:firstLineChars="0" w:firstLine="0"/>
              <w:jc w:val="center"/>
            </w:pPr>
            <w:proofErr w:type="spellStart"/>
            <w:r>
              <w:rPr>
                <w:b w:val="0"/>
                <w:sz w:val="17"/>
              </w:rPr>
              <w:t>平均存活天数</w:t>
            </w:r>
            <w:proofErr w:type="spellEnd"/>
            <w:r>
              <w:rPr>
                <w:b w:val="0"/>
                <w:sz w:val="17"/>
              </w:rPr>
              <w:t>/</w:t>
            </w:r>
            <w:r>
              <w:rPr>
                <w:b w:val="0"/>
                <w:sz w:val="17"/>
              </w:rPr>
              <w:t>天</w:t>
            </w:r>
          </w:p>
        </w:tc>
        <w:tc>
          <w:tcPr>
            <w:tcW w:w="1058" w:type="pct"/>
            <w:tcBorders>
              <w:bottom w:val="nil"/>
            </w:tcBorders>
            <w:vAlign w:val="center"/>
          </w:tcPr>
          <w:p w14:paraId="00A044CE"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81.50</w:t>
            </w:r>
            <w:r>
              <w:rPr>
                <w:sz w:val="17"/>
              </w:rPr>
              <w:t>（</w:t>
            </w:r>
            <w:r>
              <w:rPr>
                <w:sz w:val="17"/>
              </w:rPr>
              <w:t>±3.05%</w:t>
            </w:r>
            <w:r>
              <w:rPr>
                <w:sz w:val="17"/>
              </w:rPr>
              <w:t>）</w:t>
            </w:r>
          </w:p>
        </w:tc>
        <w:tc>
          <w:tcPr>
            <w:tcW w:w="1218" w:type="pct"/>
            <w:tcBorders>
              <w:bottom w:val="nil"/>
            </w:tcBorders>
            <w:vAlign w:val="center"/>
          </w:tcPr>
          <w:p w14:paraId="1F7C31EF"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80.71</w:t>
            </w:r>
            <w:r>
              <w:rPr>
                <w:sz w:val="17"/>
              </w:rPr>
              <w:t>（</w:t>
            </w:r>
            <w:r>
              <w:rPr>
                <w:sz w:val="17"/>
              </w:rPr>
              <w:t>±5.38%</w:t>
            </w:r>
            <w:r>
              <w:rPr>
                <w:sz w:val="17"/>
              </w:rPr>
              <w:t>）</w:t>
            </w:r>
          </w:p>
        </w:tc>
        <w:tc>
          <w:tcPr>
            <w:tcW w:w="1410" w:type="pct"/>
            <w:tcBorders>
              <w:bottom w:val="nil"/>
            </w:tcBorders>
            <w:vAlign w:val="center"/>
          </w:tcPr>
          <w:p w14:paraId="7A945FE9"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90.24</w:t>
            </w:r>
            <w:r>
              <w:rPr>
                <w:sz w:val="17"/>
              </w:rPr>
              <w:t>（</w:t>
            </w:r>
            <w:r>
              <w:rPr>
                <w:sz w:val="17"/>
              </w:rPr>
              <w:t>±5.25%</w:t>
            </w:r>
            <w:r>
              <w:rPr>
                <w:sz w:val="17"/>
              </w:rPr>
              <w:t>）</w:t>
            </w:r>
          </w:p>
        </w:tc>
      </w:tr>
      <w:tr w:rsidR="00181A75" w14:paraId="736F4813"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3F1D2045" w14:textId="77777777" w:rsidR="00181A75" w:rsidRDefault="00181A75" w:rsidP="000E794F">
            <w:pPr>
              <w:spacing w:after="0" w:line="264" w:lineRule="auto"/>
              <w:ind w:firstLineChars="0" w:firstLine="0"/>
              <w:jc w:val="center"/>
            </w:pPr>
            <w:proofErr w:type="spellStart"/>
            <w:r>
              <w:rPr>
                <w:b w:val="0"/>
                <w:sz w:val="17"/>
              </w:rPr>
              <w:t>生产企业累计收益</w:t>
            </w:r>
            <w:proofErr w:type="spellEnd"/>
          </w:p>
        </w:tc>
        <w:tc>
          <w:tcPr>
            <w:tcW w:w="1058" w:type="pct"/>
            <w:tcBorders>
              <w:top w:val="nil"/>
              <w:bottom w:val="nil"/>
            </w:tcBorders>
            <w:vAlign w:val="center"/>
          </w:tcPr>
          <w:p w14:paraId="5B6BDFA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205.43K</w:t>
            </w:r>
            <w:r>
              <w:rPr>
                <w:sz w:val="17"/>
              </w:rPr>
              <w:t>（</w:t>
            </w:r>
            <w:r>
              <w:rPr>
                <w:sz w:val="17"/>
              </w:rPr>
              <w:t>±29.43%</w:t>
            </w:r>
            <w:r>
              <w:rPr>
                <w:sz w:val="17"/>
              </w:rPr>
              <w:t>）</w:t>
            </w:r>
          </w:p>
        </w:tc>
        <w:tc>
          <w:tcPr>
            <w:tcW w:w="1218" w:type="pct"/>
            <w:tcBorders>
              <w:top w:val="nil"/>
              <w:bottom w:val="nil"/>
            </w:tcBorders>
            <w:vAlign w:val="center"/>
          </w:tcPr>
          <w:p w14:paraId="54706C7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126.35K</w:t>
            </w:r>
            <w:r>
              <w:rPr>
                <w:sz w:val="17"/>
              </w:rPr>
              <w:t>（</w:t>
            </w:r>
            <w:r>
              <w:rPr>
                <w:sz w:val="17"/>
              </w:rPr>
              <w:t>±20.57%</w:t>
            </w:r>
            <w:r>
              <w:rPr>
                <w:sz w:val="17"/>
              </w:rPr>
              <w:t>）</w:t>
            </w:r>
          </w:p>
        </w:tc>
        <w:tc>
          <w:tcPr>
            <w:tcW w:w="1410" w:type="pct"/>
            <w:tcBorders>
              <w:top w:val="nil"/>
              <w:bottom w:val="nil"/>
            </w:tcBorders>
            <w:vAlign w:val="center"/>
          </w:tcPr>
          <w:p w14:paraId="77FE577D"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180.43K</w:t>
            </w:r>
            <w:r>
              <w:rPr>
                <w:sz w:val="17"/>
              </w:rPr>
              <w:t>（</w:t>
            </w:r>
            <w:r>
              <w:rPr>
                <w:sz w:val="17"/>
              </w:rPr>
              <w:t>±34.82%</w:t>
            </w:r>
            <w:r>
              <w:rPr>
                <w:sz w:val="17"/>
              </w:rPr>
              <w:t>）</w:t>
            </w:r>
          </w:p>
        </w:tc>
      </w:tr>
      <w:tr w:rsidR="00BC70A9" w14:paraId="672EE413"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F2CEFE0" w14:textId="0A009F1F" w:rsidR="00BC70A9" w:rsidRDefault="00BC70A9" w:rsidP="00BC70A9">
            <w:pPr>
              <w:spacing w:after="0" w:line="264" w:lineRule="auto"/>
              <w:ind w:firstLineChars="0" w:firstLine="0"/>
              <w:jc w:val="center"/>
              <w:rPr>
                <w:lang w:eastAsia="zh-CN"/>
              </w:rPr>
            </w:pPr>
            <w:r>
              <w:rPr>
                <w:b w:val="0"/>
                <w:sz w:val="17"/>
                <w:lang w:eastAsia="zh-CN"/>
              </w:rPr>
              <w:t>第</w:t>
            </w:r>
            <w:r>
              <w:rPr>
                <w:b w:val="0"/>
                <w:sz w:val="17"/>
                <w:lang w:eastAsia="zh-CN"/>
              </w:rPr>
              <w:t>60</w:t>
            </w:r>
            <w:r>
              <w:rPr>
                <w:b w:val="0"/>
                <w:sz w:val="17"/>
                <w:lang w:eastAsia="zh-CN"/>
              </w:rPr>
              <w:t>个评估时刻的</w:t>
            </w:r>
            <w:proofErr w:type="spellStart"/>
            <w:r>
              <w:rPr>
                <w:b w:val="0"/>
                <w:sz w:val="17"/>
                <w:lang w:eastAsia="zh-CN"/>
              </w:rPr>
              <w:t>nAULC</w:t>
            </w:r>
            <w:proofErr w:type="spellEnd"/>
          </w:p>
        </w:tc>
        <w:tc>
          <w:tcPr>
            <w:tcW w:w="1058" w:type="pct"/>
            <w:tcBorders>
              <w:top w:val="nil"/>
              <w:bottom w:val="nil"/>
            </w:tcBorders>
            <w:vAlign w:val="center"/>
          </w:tcPr>
          <w:p w14:paraId="49FB184D" w14:textId="72E4C4A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0.435</w:t>
            </w:r>
            <w:r>
              <w:rPr>
                <w:sz w:val="17"/>
              </w:rPr>
              <w:t>（</w:t>
            </w:r>
            <w:r>
              <w:rPr>
                <w:sz w:val="17"/>
              </w:rPr>
              <w:t>±3.92%</w:t>
            </w:r>
            <w:r>
              <w:rPr>
                <w:sz w:val="17"/>
              </w:rPr>
              <w:t>）</w:t>
            </w:r>
          </w:p>
        </w:tc>
        <w:tc>
          <w:tcPr>
            <w:tcW w:w="1218" w:type="pct"/>
            <w:tcBorders>
              <w:top w:val="nil"/>
              <w:bottom w:val="nil"/>
            </w:tcBorders>
            <w:vAlign w:val="center"/>
          </w:tcPr>
          <w:p w14:paraId="40E01717" w14:textId="7B277331"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0.683</w:t>
            </w:r>
            <w:r>
              <w:rPr>
                <w:sz w:val="17"/>
              </w:rPr>
              <w:t>（</w:t>
            </w:r>
            <w:r>
              <w:rPr>
                <w:sz w:val="17"/>
              </w:rPr>
              <w:t>±5.11%</w:t>
            </w:r>
            <w:r>
              <w:rPr>
                <w:sz w:val="17"/>
              </w:rPr>
              <w:t>）</w:t>
            </w:r>
          </w:p>
        </w:tc>
        <w:tc>
          <w:tcPr>
            <w:tcW w:w="1410" w:type="pct"/>
            <w:tcBorders>
              <w:top w:val="nil"/>
              <w:bottom w:val="nil"/>
            </w:tcBorders>
            <w:vAlign w:val="center"/>
          </w:tcPr>
          <w:p w14:paraId="6FE2B461" w14:textId="160AD38F"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0.773</w:t>
            </w:r>
            <w:r>
              <w:rPr>
                <w:sz w:val="17"/>
              </w:rPr>
              <w:t>（</w:t>
            </w:r>
            <w:r>
              <w:rPr>
                <w:sz w:val="17"/>
              </w:rPr>
              <w:t>±4.37%</w:t>
            </w:r>
            <w:r>
              <w:rPr>
                <w:sz w:val="17"/>
              </w:rPr>
              <w:t>）</w:t>
            </w:r>
          </w:p>
        </w:tc>
      </w:tr>
      <w:tr w:rsidR="00BC70A9" w14:paraId="214DDD0E"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CF08A0B" w14:textId="40C3EE5D" w:rsidR="00BC70A9" w:rsidRDefault="00BC70A9" w:rsidP="00BC70A9">
            <w:pPr>
              <w:spacing w:after="0" w:line="264" w:lineRule="auto"/>
              <w:ind w:firstLineChars="0" w:firstLine="0"/>
              <w:jc w:val="center"/>
            </w:pPr>
            <w:r>
              <w:rPr>
                <w:b w:val="0"/>
                <w:sz w:val="17"/>
              </w:rPr>
              <w:t>达到</w:t>
            </w:r>
            <w:r>
              <w:rPr>
                <w:b w:val="0"/>
                <w:sz w:val="17"/>
              </w:rPr>
              <w:t>80</w:t>
            </w:r>
            <w:r>
              <w:rPr>
                <w:b w:val="0"/>
                <w:sz w:val="17"/>
              </w:rPr>
              <w:t>天所需评估时刻</w:t>
            </w:r>
          </w:p>
        </w:tc>
        <w:tc>
          <w:tcPr>
            <w:tcW w:w="1058" w:type="pct"/>
            <w:tcBorders>
              <w:top w:val="nil"/>
              <w:bottom w:val="nil"/>
            </w:tcBorders>
            <w:vAlign w:val="center"/>
          </w:tcPr>
          <w:p w14:paraId="02EC7302" w14:textId="019D7F27"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44</w:t>
            </w:r>
          </w:p>
        </w:tc>
        <w:tc>
          <w:tcPr>
            <w:tcW w:w="1218" w:type="pct"/>
            <w:tcBorders>
              <w:top w:val="nil"/>
              <w:bottom w:val="nil"/>
            </w:tcBorders>
            <w:vAlign w:val="center"/>
          </w:tcPr>
          <w:p w14:paraId="4404D13E" w14:textId="7DE16242"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17</w:t>
            </w:r>
          </w:p>
        </w:tc>
        <w:tc>
          <w:tcPr>
            <w:tcW w:w="1410" w:type="pct"/>
            <w:tcBorders>
              <w:top w:val="nil"/>
              <w:bottom w:val="nil"/>
            </w:tcBorders>
            <w:vAlign w:val="center"/>
          </w:tcPr>
          <w:p w14:paraId="07DC163D" w14:textId="308B37FF"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14</w:t>
            </w:r>
          </w:p>
        </w:tc>
      </w:tr>
      <w:tr w:rsidR="00BC70A9" w14:paraId="72A450A4"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tcBorders>
            <w:vAlign w:val="center"/>
          </w:tcPr>
          <w:p w14:paraId="43263315" w14:textId="10CACEEB" w:rsidR="00BC70A9" w:rsidRDefault="00BC70A9" w:rsidP="00BC70A9">
            <w:pPr>
              <w:spacing w:after="0" w:line="264" w:lineRule="auto"/>
              <w:ind w:firstLineChars="0" w:firstLine="0"/>
              <w:jc w:val="center"/>
              <w:rPr>
                <w:lang w:eastAsia="zh-CN"/>
              </w:rPr>
            </w:pPr>
            <w:r>
              <w:rPr>
                <w:b w:val="0"/>
                <w:sz w:val="17"/>
              </w:rPr>
              <w:t>达到</w:t>
            </w:r>
            <w:r>
              <w:rPr>
                <w:b w:val="0"/>
                <w:sz w:val="17"/>
              </w:rPr>
              <w:t>90</w:t>
            </w:r>
            <w:r>
              <w:rPr>
                <w:b w:val="0"/>
                <w:sz w:val="17"/>
              </w:rPr>
              <w:t>天所需评估时刻</w:t>
            </w:r>
          </w:p>
        </w:tc>
        <w:tc>
          <w:tcPr>
            <w:tcW w:w="1058" w:type="pct"/>
            <w:tcBorders>
              <w:top w:val="nil"/>
            </w:tcBorders>
            <w:vAlign w:val="center"/>
          </w:tcPr>
          <w:p w14:paraId="2B829408" w14:textId="35FEBB5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proofErr w:type="spellStart"/>
            <w:r>
              <w:rPr>
                <w:sz w:val="17"/>
              </w:rPr>
              <w:t>未达到</w:t>
            </w:r>
            <w:proofErr w:type="spellEnd"/>
          </w:p>
        </w:tc>
        <w:tc>
          <w:tcPr>
            <w:tcW w:w="1218" w:type="pct"/>
            <w:tcBorders>
              <w:top w:val="nil"/>
            </w:tcBorders>
            <w:vAlign w:val="center"/>
          </w:tcPr>
          <w:p w14:paraId="4B75C3DB" w14:textId="4D7F526B"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proofErr w:type="spellStart"/>
            <w:r>
              <w:rPr>
                <w:sz w:val="17"/>
              </w:rPr>
              <w:t>未达到</w:t>
            </w:r>
            <w:proofErr w:type="spellEnd"/>
          </w:p>
        </w:tc>
        <w:tc>
          <w:tcPr>
            <w:tcW w:w="1410" w:type="pct"/>
            <w:tcBorders>
              <w:top w:val="nil"/>
            </w:tcBorders>
            <w:vAlign w:val="center"/>
          </w:tcPr>
          <w:p w14:paraId="7FE7974D" w14:textId="46BEBC40"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20</w:t>
            </w:r>
          </w:p>
        </w:tc>
      </w:tr>
    </w:tbl>
    <w:p w14:paraId="24B6A488" w14:textId="17C4523A" w:rsidR="00181A75" w:rsidRDefault="00181A75" w:rsidP="009429FD">
      <w:pPr>
        <w:spacing w:before="40" w:after="80" w:line="288" w:lineRule="auto"/>
        <w:ind w:left="340" w:hangingChars="200" w:hanging="340"/>
        <w:rPr>
          <w:lang w:eastAsia="zh-CN"/>
        </w:rPr>
      </w:pPr>
      <w:r>
        <w:rPr>
          <w:sz w:val="17"/>
          <w:lang w:eastAsia="zh-CN"/>
        </w:rPr>
        <w:t>注：</w:t>
      </w:r>
      <w:r w:rsidR="00BC70A9">
        <w:rPr>
          <w:sz w:val="17"/>
          <w:lang w:eastAsia="zh-CN"/>
        </w:rPr>
        <w:t>平均存活天数和生产企业累计收益为每次独立运行最后</w:t>
      </w:r>
      <w:r w:rsidR="00BC70A9">
        <w:rPr>
          <w:sz w:val="17"/>
          <w:lang w:eastAsia="zh-CN"/>
        </w:rPr>
        <w:t>20</w:t>
      </w:r>
      <w:r w:rsidR="00BC70A9">
        <w:rPr>
          <w:sz w:val="17"/>
          <w:lang w:eastAsia="zh-CN"/>
        </w:rPr>
        <w:t>个评估时刻的均值，再对</w:t>
      </w:r>
      <w:r w:rsidR="00BC70A9">
        <w:rPr>
          <w:sz w:val="17"/>
          <w:lang w:eastAsia="zh-CN"/>
        </w:rPr>
        <w:t>8</w:t>
      </w:r>
      <w:r w:rsidR="00BC70A9">
        <w:rPr>
          <w:sz w:val="17"/>
          <w:lang w:eastAsia="zh-CN"/>
        </w:rPr>
        <w:t>次运行进行统计；</w:t>
      </w:r>
      <w:proofErr w:type="spellStart"/>
      <w:r w:rsidR="00BC70A9">
        <w:rPr>
          <w:sz w:val="17"/>
          <w:lang w:eastAsia="zh-CN"/>
        </w:rPr>
        <w:t>nAULC</w:t>
      </w:r>
      <w:proofErr w:type="spellEnd"/>
      <w:r w:rsidR="00BC70A9">
        <w:rPr>
          <w:sz w:val="17"/>
          <w:lang w:eastAsia="zh-CN"/>
        </w:rPr>
        <w:t>采用第</w:t>
      </w:r>
      <w:r w:rsidR="00BC70A9">
        <w:rPr>
          <w:sz w:val="17"/>
          <w:lang w:eastAsia="zh-CN"/>
        </w:rPr>
        <w:t>60</w:t>
      </w:r>
      <w:r w:rsidR="00BC70A9">
        <w:rPr>
          <w:sz w:val="17"/>
          <w:lang w:eastAsia="zh-CN"/>
        </w:rPr>
        <w:t>个评估时刻的数值。括号内为相对</w:t>
      </w:r>
      <w:r w:rsidR="00BC70A9">
        <w:rPr>
          <w:sz w:val="17"/>
          <w:lang w:eastAsia="zh-CN"/>
        </w:rPr>
        <w:t>SEM</w:t>
      </w:r>
      <w:r w:rsidR="00BC70A9">
        <w:rPr>
          <w:sz w:val="17"/>
          <w:lang w:eastAsia="zh-CN"/>
        </w:rPr>
        <w:t>，</w:t>
      </w:r>
      <w:r w:rsidR="00BC70A9">
        <w:rPr>
          <w:sz w:val="17"/>
          <w:lang w:eastAsia="zh-CN"/>
        </w:rPr>
        <w:t>K</w:t>
      </w:r>
      <w:r w:rsidR="00BC70A9">
        <w:rPr>
          <w:sz w:val="17"/>
          <w:lang w:eastAsia="zh-CN"/>
        </w:rPr>
        <w:t>表示</w:t>
      </w:r>
      <w:r w:rsidR="00BC70A9">
        <w:rPr>
          <w:sz w:val="17"/>
          <w:lang w:eastAsia="zh-CN"/>
        </w:rPr>
        <w:t>10³</w:t>
      </w:r>
      <w:r w:rsidR="00BC70A9">
        <w:rPr>
          <w:sz w:val="17"/>
          <w:lang w:eastAsia="zh-CN"/>
        </w:rPr>
        <w:t>。学习速度依据</w:t>
      </w:r>
      <w:r w:rsidR="00BC70A9">
        <w:rPr>
          <w:sz w:val="17"/>
          <w:lang w:eastAsia="zh-CN"/>
        </w:rPr>
        <w:t>8</w:t>
      </w:r>
      <w:r w:rsidR="00BC70A9">
        <w:rPr>
          <w:sz w:val="17"/>
          <w:lang w:eastAsia="zh-CN"/>
        </w:rPr>
        <w:t>次独立运行的平均存活天数均值曲线计算；</w:t>
      </w:r>
      <w:r w:rsidR="00BC70A9">
        <w:rPr>
          <w:sz w:val="17"/>
          <w:lang w:eastAsia="zh-CN"/>
        </w:rPr>
        <w:t>“</w:t>
      </w:r>
      <w:r w:rsidR="00BC70A9">
        <w:rPr>
          <w:sz w:val="17"/>
          <w:lang w:eastAsia="zh-CN"/>
        </w:rPr>
        <w:t>未达到</w:t>
      </w:r>
      <w:r w:rsidR="00BC70A9">
        <w:rPr>
          <w:sz w:val="17"/>
          <w:lang w:eastAsia="zh-CN"/>
        </w:rPr>
        <w:t>”</w:t>
      </w:r>
      <w:r w:rsidR="00BC70A9">
        <w:rPr>
          <w:sz w:val="17"/>
          <w:lang w:eastAsia="zh-CN"/>
        </w:rPr>
        <w:t>表示均值曲线截至第</w:t>
      </w:r>
      <w:r w:rsidR="00BC70A9">
        <w:rPr>
          <w:sz w:val="17"/>
          <w:lang w:eastAsia="zh-CN"/>
        </w:rPr>
        <w:t>60</w:t>
      </w:r>
      <w:r w:rsidR="00BC70A9">
        <w:rPr>
          <w:sz w:val="17"/>
          <w:lang w:eastAsia="zh-CN"/>
        </w:rPr>
        <w:t>个评估时刻仍未连续</w:t>
      </w:r>
      <w:r w:rsidR="00BC70A9">
        <w:rPr>
          <w:sz w:val="17"/>
          <w:lang w:eastAsia="zh-CN"/>
        </w:rPr>
        <w:t>3</w:t>
      </w:r>
      <w:r w:rsidR="00BC70A9">
        <w:rPr>
          <w:sz w:val="17"/>
          <w:lang w:eastAsia="zh-CN"/>
        </w:rPr>
        <w:t>个评估时刻达到相应目标值</w:t>
      </w:r>
      <w:r>
        <w:rPr>
          <w:sz w:val="17"/>
          <w:lang w:eastAsia="zh-CN"/>
        </w:rPr>
        <w:t>。</w:t>
      </w:r>
    </w:p>
    <w:p>
      <w:pPr>
        <w:pStyle w:val="21"/>
        <w:rPr>
          <w:lang w:eastAsia="zh-CN"/>
        </w:rPr>
      </w:pPr>
      <w:r>
        <w:rPr>
          <w:lang w:eastAsia="zh-CN"/>
        </w:rPr>
        <w:t>6.3 生成对抗模仿学习组件有效性分析</w:t>
      </w:r>
    </w:p>
    <w:p>
      <w:pPr>
        <w:ind w:firstLine="420"/>
        <w:rPr>
          <w:lang w:eastAsia="zh-CN"/>
        </w:rPr>
      </w:pPr>
      <w:r>
        <w:rPr>
          <w:lang w:eastAsia="zh-CN"/>
        </w:rPr>
        <w:t>第6.2节的训练结果表明，引入生成对抗模仿学习后，生产企业主体能够以较少的训练回合达到较高的平均存活水平。然而，平均存活天数属于系统运行结果层面的综合指标，同时受到商品交易、信贷关系及其他主体行为等多种因素影响，难以单独刻画生成对抗模仿学习组件的运行状态；若直接逐一计算Actor生成动作与专家动作之间的误差，所得结果又容易受到多维连续动作各分量尺度及样本差异的影响，难以反映两类行为在整体分布上的接近程度。基于此，本文利用固定判别器将不同来源的状态—动作样本映射至统一的得分空间：首先通过JS散度、重叠系数和AUC评价最终判别器对动作扰动的识别能力，随后根据历史Actor与专家样本得分分布之间的JS散度变化，分析Actor生成行为在训练过程中的模仿效果。</w:t>
      </w:r>
    </w:p>
    <w:p>
      <w:pPr>
        <w:ind w:firstLine="420"/>
        <w:rPr>
          <w:lang w:eastAsia="zh-CN"/>
        </w:rPr>
      </w:pPr>
      <w:r>
        <w:rPr>
          <w:lang w:eastAsia="zh-CN"/>
        </w:rPr>
        <w:t>第一步检验最终判别器对动作扰动的识别能力。本文选取一组独立运行对应的最终判别器作为评价尺度，在留出测试集的16952条专家状态—动作样本上叠加标准差为0.30的独立高斯噪声，并将动作裁剪至[-0.5,0.5]。留出测试集包含173个完整专家回合。加噪专家动作定义如下：</w:t>
      </w:r>
    </w:p>
    <w:p>
      <w:pPr>
        <w:spacing w:before="60" w:line="288" w:lineRule="auto"/>
        <w:ind w:firstLine="420"/>
        <w:jc w:val="center"/>
      </w:pPr>
      <m:oMath>
        <m:sSubSup>
          <m:e>
            <m:limUpp>
              <m:e>
                <m:r>
                  <m:t>a</m:t>
                </m:r>
              </m:e>
              <m:lim>
                <m:r>
                  <m:t>~</m:t>
                </m:r>
              </m:lim>
            </m:limUpp>
          </m:e>
          <m:sub>
            <m:r>
              <m:t>i</m:t>
            </m:r>
          </m:sub>
          <m:sup>
            <m:r>
              <m:t>E</m:t>
            </m:r>
          </m:sup>
        </m:sSubSup>
        <m:r>
          <m:t>=</m:t>
        </m:r>
        <m:r>
          <m:rPr>
            <m:sty m:val="p"/>
          </m:rPr>
          <m:t>clip</m:t>
        </m:r>
        <m:d>
          <m:dPr>
            <m:sepChr m:val=","/>
          </m:dPr>
          <m:e>
            <m:sSubSup>
              <m:e>
                <m:limUpp>
                  <m:e>
                    <m:r>
                      <m:t>a</m:t>
                    </m:r>
                  </m:e>
                  <m:lim>
                    <m:r>
                      <m:t>^</m:t>
                    </m:r>
                  </m:lim>
                </m:limUpp>
              </m:e>
              <m:sub>
                <m:r>
                  <m:t>i</m:t>
                </m:r>
              </m:sub>
              <m:sup>
                <m:r>
                  <m:t>E</m:t>
                </m:r>
              </m:sup>
            </m:sSubSup>
          </m:e>
          <m:e>
            <m:r>
              <m:t>+</m:t>
            </m:r>
          </m:e>
          <m:e>
            <m:sSub>
              <m:e>
                <m:r>
                  <m:t>ε</m:t>
                </m:r>
              </m:e>
              <m:sub>
                <m:r>
                  <m:t>i</m:t>
                </m:r>
              </m:sub>
            </m:sSub>
          </m:e>
          <m:e>
            <m:r>
              <m:t>,</m:t>
            </m:r>
          </m:e>
          <m:e>
            <m:r>
              <m:t>−</m:t>
            </m:r>
          </m:e>
          <m:e>
            <m:r>
              <m:t>b</m:t>
            </m:r>
          </m:e>
          <m:e>
            <m:r>
              <m:t>,</m:t>
            </m:r>
          </m:e>
          <m:e>
            <m:r>
              <m:t>b</m:t>
            </m:r>
          </m:e>
        </m:d>
        <m:r>
          <m:t>,</m:t>
        </m:r>
        <m:sSub>
          <m:e>
            <m:r>
              <m:t>ε</m:t>
            </m:r>
          </m:e>
          <m:sub>
            <m:r>
              <m:t>i</m:t>
            </m:r>
          </m:sub>
        </m:sSub>
        <m:r>
          <m:t>∼</m:t>
        </m:r>
        <m:r>
          <m:rPr>
            <m:sty m:val="p"/>
          </m:rPr>
          <m:t>N</m:t>
        </m:r>
        <m:d>
          <m:dPr>
            <m:sepChr m:val=","/>
          </m:dPr>
          <m:e>
            <m:r>
              <m:t>0</m:t>
            </m:r>
          </m:e>
          <m:e>
            <m:r>
              <m:t>,</m:t>
            </m:r>
          </m:e>
          <m:e>
            <m:sSubSup>
              <m:e>
                <m:r>
                  <m:t>σ</m:t>
                </m:r>
              </m:e>
              <m:sub>
                <m:r>
                  <m:rPr>
                    <m:nor/>
                  </m:rPr>
                  <m:t>noise</m:t>
                </m:r>
              </m:sub>
              <m:sup>
                <m:r>
                  <m:t>2</m:t>
                </m:r>
              </m:sup>
            </m:sSubSup>
          </m:e>
        </m:d>
      </m:oMath>
    </w:p>
    <w:p>
      <w:pPr>
        <w:ind w:firstLine="420"/>
        <w:rPr>
          <w:lang w:eastAsia="zh-CN"/>
        </w:rPr>
      </w:pPr>
      <w:r>
        <w:rPr>
          <w:lang w:eastAsia="zh-CN"/>
        </w:rPr>
        <w:t>式中，i表示留出测试集中的样本序号；hat{a}_i^E表示第i个专家动作；tilde{a}_i^E表示加噪并裁剪后的第i个专家动作；ε_i表示第i个样本对应的零均值独立高斯噪声；σ_noise表示原始动作单位下的噪声标准差；b表示动作边界，本文取b=0.5。固定最终判别器对原始专家样本和加噪专家样本的评分分别定义如下：</w:t>
      </w:r>
    </w:p>
    <w:p>
      <w:pPr>
        <w:spacing w:before="60" w:line="288" w:lineRule="auto"/>
        <w:ind w:firstLine="420"/>
        <w:jc w:val="center"/>
      </w:pPr>
      <m:oMath>
        <m:sSubSup>
          <m:e>
            <m:r>
              <m:t>d</m:t>
            </m:r>
          </m:e>
          <m:sub>
            <m:r>
              <m:t>i</m:t>
            </m:r>
          </m:sub>
          <m:sup>
            <m:r>
              <m:t>E</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r>
          <m:t>,</m:t>
        </m:r>
        <m:sSubSup>
          <m:e>
            <m:r>
              <m:t>d</m:t>
            </m:r>
          </m:e>
          <m:sub>
            <m:r>
              <m:t>i</m:t>
            </m:r>
          </m:sub>
          <m:sup>
            <m:r>
              <m:t>N</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oMath>
    </w:p>
    <w:p>
      <w:pPr>
        <w:ind w:firstLine="420"/>
        <w:rPr>
          <w:lang w:eastAsia="zh-CN"/>
        </w:rPr>
      </w:pPr>
      <w:r>
        <w:rPr>
          <w:lang w:eastAsia="zh-CN"/>
        </w:rPr>
        <w:t>式中，D表示判别器；hat{s}_i表示第i个专家状态；带星号的φ_r表示第r次独立运行对应的最终判别器参数；d_i^E和d_i^N分别表示第i个专家样本与加噪专家样本的判别器得分。图6-2给出了两组样本的判别器得分分布。</w:t>
      </w:r>
    </w:p>
    <w:p>
      <w:pPr>
        <w:ind w:firstLine="420"/>
        <w:jc w:val="center"/>
        <w:rPr>
          <w:lang w:eastAsia="zh-CN"/>
        </w:rPr>
      </w:pPr>
      <w:r>
        <w:drawing>
          <wp:inline xmlns:a="http://schemas.openxmlformats.org/drawingml/2006/main" xmlns:pic="http://schemas.openxmlformats.org/drawingml/2006/picture">
            <wp:extent cx="5806440" cy="3623268"/>
            <wp:docPr id="2068173010" name="Picture 2068173010"/>
            <wp:cNvGraphicFramePr>
              <a:graphicFrameLocks noChangeAspect="1"/>
            </wp:cNvGraphicFramePr>
            <a:graphic>
              <a:graphicData uri="http://schemas.openxmlformats.org/drawingml/2006/picture">
                <pic:pic>
                  <pic:nvPicPr>
                    <pic:cNvPr id="0" name="expert_vs_noisy_expert_seed184_paper.png"/>
                    <pic:cNvPicPr/>
                  </pic:nvPicPr>
                  <pic:blipFill>
                    <a:blip r:embed="rId25"/>
                    <a:stretch>
                      <a:fillRect/>
                    </a:stretch>
                  </pic:blipFill>
                  <pic:spPr>
                    <a:xfrm>
                      <a:off x="0" y="0"/>
                      <a:ext cx="5806440" cy="3623268"/>
                    </a:xfrm>
                    <a:prstGeom prst="rect"/>
                  </pic:spPr>
                </pic:pic>
              </a:graphicData>
            </a:graphic>
          </wp:inline>
        </w:drawing>
      </w:r>
    </w:p>
    <w:p>
      <w:pPr>
        <w:ind w:firstLineChars="0" w:firstLine="0"/>
        <w:jc w:val="center"/>
        <w:rPr>
          <w:lang w:eastAsia="zh-CN"/>
        </w:rPr>
      </w:pPr>
      <w:r>
        <w:rPr>
          <w:lang w:eastAsia="zh-CN"/>
        </w:rPr>
        <w:t>图6-2 专家样本与加噪专家样本的判别器得分分布</w:t>
      </w:r>
    </w:p>
    <w:p>
      <w:pPr>
        <w:spacing w:before="40" w:after="80" w:line="288" w:lineRule="auto"/>
        <w:ind w:firstLineChars="0" w:firstLine="0"/>
        <w:jc w:val="center"/>
        <w:rPr>
          <w:lang w:eastAsia="zh-CN"/>
        </w:rPr>
      </w:pPr>
      <w:r>
        <w:rPr>
          <w:sz w:val="18"/>
          <w:lang w:eastAsia="zh-CN"/>
        </w:rPr>
        <w:t>表6-3 判别器对专家样本与加噪专家样本的评价结果</w:t>
      </w:r>
    </w:p>
    <w:tbl>
      <w:tblPr>
        <w:tblStyle w:val="2a"/>
        <w:tblW w:type="auto" w:w="0"/>
        <w:tblLayout w:type="fixed"/>
        <w:tblLook w:firstColumn="1" w:firstRow="1" w:lastColumn="0" w:lastRow="0" w:noHBand="0" w:noVBand="1" w:val="04A0"/>
      </w:tblPr>
      <w:tblGrid>
        <w:gridCol w:w="4422"/>
        <w:gridCol w:w="4422"/>
      </w:tblGrid>
      <w:tr>
        <w:tc>
          <w:tcPr>
            <w:tcW w:type="dxa" w:w="6120"/>
          </w:tcPr>
          <w:p>
            <w:pPr>
              <w:jc w:val="center"/>
            </w:pPr>
            <w:r>
              <w:t>统计量</w:t>
            </w:r>
          </w:p>
        </w:tc>
        <w:tc>
          <w:tcPr>
            <w:tcW w:type="dxa" w:w="3240"/>
          </w:tcPr>
          <w:p>
            <w:pPr>
              <w:jc w:val="center"/>
            </w:pPr>
            <w:r>
              <w:t>估计值</w:t>
            </w:r>
          </w:p>
        </w:tc>
      </w:tr>
      <w:tr>
        <w:tc>
          <w:tcPr>
            <w:tcW w:type="dxa" w:w="6120"/>
          </w:tcPr>
          <w:p>
            <w:pPr>
              <w:jc w:val="center"/>
            </w:pPr>
            <w:r>
              <w:rPr>
                <w:rFonts w:hint="eastAsia"/>
                <w:b w:val="0"/>
                <w:bCs w:val="0"/>
              </w:rPr>
              <w:t>专家样本平均评分</w:t>
            </w:r>
          </w:p>
        </w:tc>
        <w:tc>
          <w:tcPr>
            <w:tcW w:type="dxa" w:w="3240"/>
          </w:tcPr>
          <w:p>
            <w:pPr>
              <w:jc w:val="center"/>
            </w:pPr>
            <w:r>
              <w:rPr>
                <w:rFonts w:hint="eastAsia"/>
                <w:b w:val="0"/>
                <w:bCs w:val="0"/>
              </w:rPr>
              <w:t>0.8988</w:t>
            </w:r>
          </w:p>
        </w:tc>
      </w:tr>
      <w:tr>
        <w:tc>
          <w:tcPr>
            <w:tcW w:type="dxa" w:w="6120"/>
          </w:tcPr>
          <w:p>
            <w:pPr>
              <w:jc w:val="center"/>
            </w:pPr>
            <w:r>
              <w:rPr>
                <w:rFonts w:hint="eastAsia"/>
                <w:b w:val="0"/>
                <w:bCs w:val="0"/>
              </w:rPr>
              <w:t>加噪专家样本平均评分</w:t>
            </w:r>
          </w:p>
        </w:tc>
        <w:tc>
          <w:tcPr>
            <w:tcW w:type="dxa" w:w="3240"/>
          </w:tcPr>
          <w:p>
            <w:pPr>
              <w:jc w:val="center"/>
            </w:pPr>
            <w:r>
              <w:rPr>
                <w:rFonts w:hint="eastAsia"/>
                <w:b w:val="0"/>
                <w:bCs w:val="0"/>
              </w:rPr>
              <w:t>0.6111</w:t>
            </w:r>
          </w:p>
        </w:tc>
      </w:tr>
      <w:tr>
        <w:tc>
          <w:tcPr>
            <w:tcW w:type="dxa" w:w="6120"/>
          </w:tcPr>
          <w:p>
            <w:pPr>
              <w:jc w:val="center"/>
            </w:pPr>
            <w:r>
              <w:rPr>
                <w:rFonts w:hint="eastAsia"/>
                <w:b w:val="0"/>
                <w:bCs w:val="0"/>
              </w:rPr>
              <w:t>平均评分差</w:t>
            </w:r>
          </w:p>
        </w:tc>
        <w:tc>
          <w:tcPr>
            <w:tcW w:type="dxa" w:w="3240"/>
          </w:tcPr>
          <w:p>
            <w:pPr>
              <w:jc w:val="center"/>
            </w:pPr>
            <w:r>
              <w:rPr>
                <w:rFonts w:hint="eastAsia"/>
                <w:b w:val="0"/>
                <w:bCs w:val="0"/>
              </w:rPr>
              <w:t>0.2877</w:t>
            </w:r>
          </w:p>
        </w:tc>
      </w:tr>
      <w:tr>
        <w:tc>
          <w:tcPr>
            <w:tcW w:type="dxa" w:w="6120"/>
          </w:tcPr>
          <w:p>
            <w:pPr>
              <w:jc w:val="center"/>
            </w:pPr>
            <w:r>
              <w:rPr>
                <w:rFonts w:hint="eastAsia"/>
                <w:b w:val="0"/>
                <w:bCs w:val="0"/>
              </w:rPr>
              <w:t>JS散度</w:t>
            </w:r>
          </w:p>
        </w:tc>
        <w:tc>
          <w:tcPr>
            <w:tcW w:type="dxa" w:w="3240"/>
          </w:tcPr>
          <w:p>
            <w:pPr>
              <w:jc w:val="center"/>
            </w:pPr>
            <w:r>
              <w:rPr>
                <w:rFonts w:hint="eastAsia"/>
                <w:b w:val="0"/>
                <w:bCs w:val="0"/>
              </w:rPr>
              <w:t>0.4100</w:t>
            </w:r>
          </w:p>
        </w:tc>
      </w:tr>
      <w:tr>
        <w:tc>
          <w:tcPr>
            <w:tcW w:type="dxa" w:w="6120"/>
          </w:tcPr>
          <w:p>
            <w:pPr>
              <w:jc w:val="center"/>
            </w:pPr>
            <w:r>
              <w:rPr>
                <w:rFonts w:hint="eastAsia"/>
                <w:b w:val="0"/>
                <w:bCs w:val="0"/>
              </w:rPr>
              <w:t>OVL</w:t>
            </w:r>
          </w:p>
        </w:tc>
        <w:tc>
          <w:tcPr>
            <w:tcW w:type="dxa" w:w="3240"/>
          </w:tcPr>
          <w:p>
            <w:pPr>
              <w:jc w:val="center"/>
            </w:pPr>
            <w:r>
              <w:rPr>
                <w:rFonts w:hint="eastAsia"/>
                <w:b w:val="0"/>
                <w:bCs w:val="0"/>
              </w:rPr>
              <w:t>18.85%</w:t>
            </w:r>
          </w:p>
        </w:tc>
      </w:tr>
      <w:tr>
        <w:tc>
          <w:tcPr>
            <w:tcW w:type="dxa" w:w="6120"/>
          </w:tcPr>
          <w:p>
            <w:pPr>
              <w:jc w:val="center"/>
            </w:pPr>
            <w:r>
              <w:rPr>
                <w:rFonts w:hint="eastAsia"/>
                <w:b w:val="0"/>
                <w:bCs w:val="0"/>
              </w:rPr>
              <w:t>AUC</w:t>
            </w:r>
          </w:p>
        </w:tc>
        <w:tc>
          <w:tcPr>
            <w:tcW w:type="dxa" w:w="3240"/>
          </w:tcPr>
          <w:p>
            <w:pPr>
              <w:jc w:val="center"/>
            </w:pPr>
            <w:r>
              <w:rPr>
                <w:rFonts w:hint="eastAsia"/>
                <w:b w:val="0"/>
                <w:bCs w:val="0"/>
              </w:rPr>
              <w:t>0.8186</w:t>
            </w:r>
          </w:p>
        </w:tc>
      </w:tr>
    </w:tbl>
    <w:p>
      <w:pPr>
        <w:ind w:firstLine="420"/>
        <w:rPr>
          <w:lang w:eastAsia="zh-CN"/>
        </w:rPr>
      </w:pPr>
      <w:r>
        <w:rPr>
          <w:lang w:eastAsia="zh-CN"/>
        </w:rPr>
        <w:t>图6-2与表6-3显示，最终判别器对专家样本与加噪专家样本的平均评分分别为0.8988和0.6111，平均评分差为0.2877。两组得分分布的JS散度为0.4100；由于JS散度为0时两组分布完全一致，因此该结果反映出专家样本与加噪专家样本的判别器得分分布存在差异。OVL为18.85%，表示两组归一化得分直方图的共同区域占18.85%，两组分布的重叠程度较低。以专家样本为正类的AUC为0.8186，表示随机抽取一个专家样本和一个加噪专家样本时，判别器给予专家样本更高评分的概率约为81.86%，高于随机排序对应的0.5。上述结果表明，在标准差为0.30的动作扰动条件下，最终判别器能够识别加噪动作相对于专家动作的偏离，并倾向于给予专家样本更高的评分。</w:t>
      </w:r>
    </w:p>
    <w:p>
      <w:pPr>
        <w:ind w:firstLine="420"/>
        <w:rPr>
          <w:lang w:eastAsia="zh-CN"/>
        </w:rPr>
      </w:pPr>
      <w:r>
        <w:rPr>
          <w:lang w:eastAsia="zh-CN"/>
        </w:rPr>
        <w:t>第二步检验历史Actor生成行为在训练过程中的变化。本文选取3次独立运行，分别以各次运行对应的最终判别器作为固定评价尺度，并加载每100个训练回合保存的历史Actor快照。所有历史Actor均在同一批留出专家状态上以确定性方式生成动作，不加入探索噪声。对于第r次独立运行的第k个评估时刻，历史Actor生成的动作及其判别器得分定义如下：</w:t>
      </w:r>
    </w:p>
    <w:p>
      <w:pPr>
        <w:spacing w:before="60" w:line="288" w:lineRule="auto"/>
        <w:ind w:firstLine="420"/>
        <w:jc w:val="center"/>
      </w:pPr>
      <m:oMath>
        <m:sSubSup>
          <m:e>
            <m:r>
              <m:t>a</m:t>
            </m:r>
          </m:e>
          <m:sub>
            <m:r>
              <m:t>r,k,i</m:t>
            </m:r>
          </m:sub>
          <m:sup>
            <m:r>
              <m:t>G</m:t>
            </m:r>
          </m:sup>
        </m:sSubSup>
        <m:r>
          <m:t>=</m:t>
        </m:r>
        <m:sSub>
          <m:e>
            <m:r>
              <m:t>μ</m:t>
            </m:r>
          </m:e>
          <m:sub>
            <m:sSub>
              <m:e>
                <m:r>
                  <m:t>θ</m:t>
                </m:r>
              </m:e>
              <m:sub>
                <m:r>
                  <m:t>r,k</m:t>
                </m:r>
              </m:sub>
            </m:sSub>
          </m:sub>
        </m:sSub>
        <m:d>
          <m:dPr>
            <m:sepChr m:val=","/>
          </m:dPr>
          <m:e>
            <m:sSub>
              <m:e>
                <m:limUpp>
                  <m:e>
                    <m:r>
                      <m:t>s</m:t>
                    </m:r>
                  </m:e>
                  <m:lim>
                    <m:r>
                      <m:t>^</m:t>
                    </m:r>
                  </m:lim>
                </m:limUpp>
              </m:e>
              <m:sub>
                <m:r>
                  <m:t>i</m:t>
                </m:r>
              </m:sub>
            </m:sSub>
          </m:e>
        </m:d>
        <m:r>
          <m:t>,</m:t>
        </m:r>
        <m:sSubSup>
          <m:e>
            <m:r>
              <m:t>d</m:t>
            </m:r>
          </m:e>
          <m:sub>
            <m:r>
              <m:t>r,k,i</m:t>
            </m:r>
          </m:sub>
          <m:sup>
            <m:r>
              <m:t>G</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r>
                  <m:t>a</m:t>
                </m:r>
              </m:e>
              <m:sub>
                <m:r>
                  <m:t>r,k,i</m:t>
                </m:r>
              </m:sub>
              <m:sup>
                <m:r>
                  <m:t>G</m:t>
                </m:r>
              </m:sup>
            </m:sSubSup>
          </m:e>
        </m:d>
      </m:oMath>
    </w:p>
    <w:p>
      <w:pPr>
        <w:ind w:firstLine="420"/>
        <w:rPr>
          <w:lang w:eastAsia="zh-CN"/>
        </w:rPr>
      </w:pPr>
      <w:r>
        <w:rPr>
          <w:lang w:eastAsia="zh-CN"/>
        </w:rPr>
        <w:t>式中，μ表示生产企业Actor；θ_(r,k)表示第r次独立运行在第k个评估时刻保存的Actor参数；上标G表示Actor生成动作或相应判别器得分。根据专家得分分布P_r^E和历史Actor得分分布P_(r,k)^G，Actor—专家JS散度定义如下：</w:t>
      </w:r>
    </w:p>
    <w:p>
      <w:pPr>
        <w:spacing w:before="60" w:line="288" w:lineRule="auto"/>
        <w:ind w:firstLine="420"/>
        <w:jc w:val="center"/>
      </w:pPr>
      <m:oMath>
        <m:sSub>
          <m:e>
            <m:r>
              <m:t>J</m:t>
            </m:r>
          </m:e>
          <m:sub>
            <m:r>
              <m:t>r,k</m:t>
            </m:r>
          </m:sub>
        </m:sSub>
        <m:r>
          <m:t>=</m:t>
        </m:r>
        <m:r>
          <m:rPr>
            <m:sty m:val="p"/>
          </m:rPr>
          <m:t>JS</m:t>
        </m:r>
        <m:d>
          <m:dPr>
            <m:sepChr m:val=","/>
          </m:dPr>
          <m:e>
            <m:sSubSup>
              <m:e>
                <m:r>
                  <m:t>P</m:t>
                </m:r>
              </m:e>
              <m:sub>
                <m:r>
                  <m:t>r</m:t>
                </m:r>
              </m:sub>
              <m:sup>
                <m:r>
                  <m:t>E</m:t>
                </m:r>
              </m:sup>
            </m:sSubSup>
          </m:e>
          <m:e>
            <m:r>
              <m:t>∥</m:t>
            </m:r>
          </m:e>
          <m:e>
            <m:sSubSup>
              <m:e>
                <m:r>
                  <m:t>P</m:t>
                </m:r>
              </m:e>
              <m:sub>
                <m:r>
                  <m:t>r,k</m:t>
                </m:r>
              </m:sub>
              <m:sup>
                <m:r>
                  <m:t>G</m:t>
                </m:r>
              </m:sup>
            </m:sSubSup>
          </m:e>
        </m:d>
      </m:oMath>
    </w:p>
    <w:p>
      <w:pPr>
        <w:ind w:firstLine="420"/>
        <w:rPr>
          <w:lang w:eastAsia="zh-CN"/>
        </w:rPr>
      </w:pPr>
      <w:r>
        <w:rPr>
          <w:lang w:eastAsia="zh-CN"/>
        </w:rPr>
        <w:t>式中，J_(r,k)表示第r次独立运行在第k个评估时刻的Actor—专家JS散度。较小的J_(r,k)表示历史Actor生成行为在固定判别器得分表示下更接近专家样本。本文在每个评估时刻计算3次独立运行的JS散度均值及其均值标准误：</w:t>
      </w:r>
    </w:p>
    <w:p>
      <w:pPr>
        <w:spacing w:before="60" w:line="288" w:lineRule="auto"/>
        <w:ind w:firstLine="420"/>
        <w:jc w:val="center"/>
      </w:pPr>
      <m:oMath>
        <m:sSub>
          <m:e>
            <m:bar>
              <m:barPr>
                <m:pos m:val="top"/>
              </m:barPr>
              <m:e>
                <m:r>
                  <m:t>J</m:t>
                </m:r>
              </m:e>
            </m:bar>
          </m:e>
          <m:sub>
            <m:r>
              <m:t>k</m:t>
            </m:r>
          </m:sub>
        </m:sSub>
        <m:r>
          <m:t>=</m:t>
        </m:r>
        <m:f>
          <m:fPr>
            <m:type m:val="bar"/>
          </m:fPr>
          <m:num>
            <m:r>
              <m:t>1</m:t>
            </m:r>
          </m:num>
          <m:den>
            <m:r>
              <m:t>R</m:t>
            </m:r>
          </m:den>
        </m:f>
        <m:nary>
          <m:naryPr>
            <m:chr m:val="∑"/>
            <m:limLoc m:val="undOvr"/>
            <m:grow m:val="1"/>
            <m:subHide m:val="off"/>
            <m:supHide m:val="off"/>
          </m:naryPr>
          <m:sub>
            <m:r>
              <m:t>r=1</m:t>
            </m:r>
          </m:sub>
          <m:sup>
            <m:r>
              <m:t>R</m:t>
            </m:r>
          </m:sup>
          <m:e>
            <m:sSub>
              <m:e>
                <m:r>
                  <m:t>J</m:t>
                </m:r>
              </m:e>
              <m:sub>
                <m:r>
                  <m:t>r,k</m:t>
                </m:r>
              </m:sub>
            </m:sSub>
          </m:e>
        </m:nary>
        <m:r>
          <m:t>,</m:t>
        </m:r>
        <m:sSub>
          <m:e>
            <m:r>
              <m:rPr>
                <m:sty m:val="p"/>
              </m:rPr>
              <m:t>SEM</m:t>
            </m:r>
          </m:e>
          <m:sub>
            <m:r>
              <m:t>k</m:t>
            </m:r>
          </m:sub>
        </m:sSub>
        <m:r>
          <m:t>=</m:t>
        </m:r>
        <m:f>
          <m:fPr>
            <m:type m:val="bar"/>
          </m:fPr>
          <m:num>
            <m:sSub>
              <m:e>
                <m:r>
                  <m:t>s</m:t>
                </m:r>
              </m:e>
              <m:sub>
                <m:r>
                  <m:t>k</m:t>
                </m:r>
              </m:sub>
            </m:sSub>
          </m:num>
          <m:den>
            <m:rad>
              <m:radPr>
                <m:degHide m:val="on"/>
              </m:radPr>
              <m:deg/>
              <m:e>
                <m:r>
                  <m:t>R</m:t>
                </m:r>
              </m:e>
            </m:rad>
          </m:den>
        </m:f>
      </m:oMath>
    </w:p>
    <w:p>
      <w:pPr>
        <w:ind w:firstLine="420"/>
        <w:rPr>
          <w:lang w:eastAsia="zh-CN"/>
        </w:rPr>
      </w:pPr>
      <w:r>
        <w:rPr>
          <w:lang w:eastAsia="zh-CN"/>
        </w:rPr>
        <w:t>式中，带横线的J表示第k个评估时刻3次独立运行的JS散度均值；s_k表示相应JS散度的样本标准差；R表示独立运行次数，本文取R=3。图6-3给出了60个评估时刻的Actor—专家JS散度均值，阴影表示均值上下1个SEM。</w:t>
      </w:r>
    </w:p>
    <w:p>
      <w:pPr>
        <w:ind w:firstLine="420"/>
        <w:jc w:val="center"/>
        <w:rPr>
          <w:lang w:eastAsia="zh-CN"/>
        </w:rPr>
      </w:pPr>
      <w:r>
        <w:drawing>
          <wp:inline xmlns:a="http://schemas.openxmlformats.org/drawingml/2006/main" xmlns:pic="http://schemas.openxmlformats.org/drawingml/2006/picture">
            <wp:extent cx="5806440" cy="3619040"/>
            <wp:docPr id="2068173011" name="Picture 2068173011"/>
            <wp:cNvGraphicFramePr>
              <a:graphicFrameLocks noChangeAspect="1"/>
            </wp:cNvGraphicFramePr>
            <a:graphic>
              <a:graphicData uri="http://schemas.openxmlformats.org/drawingml/2006/picture">
                <pic:pic>
                  <pic:nvPicPr>
                    <pic:cNvPr id="0" name="actor_expert_js_evolution_mean_sem_paper.png"/>
                    <pic:cNvPicPr/>
                  </pic:nvPicPr>
                  <pic:blipFill>
                    <a:blip r:embed="rId26"/>
                    <a:stretch>
                      <a:fillRect/>
                    </a:stretch>
                  </pic:blipFill>
                  <pic:spPr>
                    <a:xfrm>
                      <a:off x="0" y="0"/>
                      <a:ext cx="5806440" cy="3619040"/>
                    </a:xfrm>
                    <a:prstGeom prst="rect"/>
                  </pic:spPr>
                </pic:pic>
              </a:graphicData>
            </a:graphic>
          </wp:inline>
        </w:drawing>
      </w:r>
    </w:p>
    <w:p>
      <w:pPr>
        <w:ind w:firstLineChars="0" w:firstLine="0"/>
        <w:jc w:val="center"/>
        <w:rPr>
          <w:lang w:eastAsia="zh-CN"/>
        </w:rPr>
      </w:pPr>
      <w:r>
        <w:rPr>
          <w:lang w:eastAsia="zh-CN"/>
        </w:rPr>
        <w:t>图6-3 Actor与专家样本判别器得分分布的JS散度变化</w:t>
      </w:r>
    </w:p>
    <w:p>
      <w:pPr>
        <w:ind w:firstLine="420"/>
        <w:rPr>
          <w:lang w:eastAsia="zh-CN"/>
        </w:rPr>
      </w:pPr>
      <w:r>
        <w:rPr>
          <w:lang w:eastAsia="zh-CN"/>
        </w:rPr>
        <w:t>图6-3显示，Actor—专家JS散度均值在第1个评估时刻为0.580±0.041，训练过程中总体下降，并在第19个评估时刻达到0.172±0.033。第60个评估时刻的均值为0.258±0.017，较第1个评估时刻降低约55.5%，且训练后期整体维持在低于训练初期的水平。固定最终判别器下的得分分布结果表明，历史Actor生成行为在训练过程中总体向专家样本接近。</w:t>
      </w:r>
    </w:p>
    <w:p>
      <w:pPr>
        <w:ind w:firstLine="420"/>
        <w:rPr>
          <w:lang w:eastAsia="zh-CN"/>
        </w:rPr>
      </w:pPr>
      <w:r>
        <w:rPr>
          <w:lang w:eastAsia="zh-CN"/>
        </w:rPr>
        <w:t>两步评价分别从判别器对扰动行为的识别能力和Actor生成行为的训练演化两个方面检验了生成对抗模仿学习组件。最终判别器能够识别具有明确动作扰动的样本，历史Actor相对于训练初期则形成了更接近专家得分分布的生成行为。上述结果为第6.2节中模仿学习信号改善生产企业主体前期训练表现提供了组件层面的实验证据。</w:t>
      </w:r>
    </w:p>
    <w:p w14:paraId="0DD2C01D" w14:textId="77777777" w:rsidR="00181A75" w:rsidRDefault="00181A75" w:rsidP="000C01B6">
      <w:pPr>
        <w:pStyle w:val="21"/>
        <w:rPr>
          <w:lang w:eastAsia="zh-CN"/>
        </w:rPr>
      </w:pPr>
      <w:r>
        <w:rPr>
          <w:lang w:eastAsia="zh-CN"/>
        </w:rPr>
        <w:t>6.4 GAIL+TD3与Transformer+GAIL+TD3的结果对比</w:t>
      </w:r>
    </w:p>
    <w:p w14:paraId="6920CFAE" w14:textId="7F7AFF6B" w:rsidR="00181A75" w:rsidRDefault="001E0DA4" w:rsidP="000C01B6">
      <w:pPr>
        <w:ind w:firstLine="420"/>
        <w:rPr>
          <w:lang w:eastAsia="zh-CN"/>
        </w:rPr>
      </w:pPr>
      <w:r>
        <w:rPr>
          <w:lang w:eastAsia="zh-CN"/>
        </w:rPr>
        <w:t>在完成生成对抗模仿学习组件有效性检验后，本文进一步比较GAIL+TD3与Transformer+GAIL+TD3，以分析历史状态序列表征对生产企业主体训练过程的影响。图6-4给出了两种模型在平均存活天数、生产企业累计收益和累计归一化学习曲线下面积三项指标上的均值曲线及SEM阴影，表6-2列出了对应的训练表现统计。图6-4(a)中的水平虚线同样表示专家轨迹的合计平均存活天数，用于比较两种模型与专家轨迹存活水平之间的差距。</w:t>
      </w:r>
    </w:p>
    <w:p w14:paraId="2ACC3A6D" w14:textId="77777777" w:rsidR="00181A75" w:rsidRDefault="00181A75" w:rsidP="000C01B6">
      <w:pPr>
        <w:ind w:firstLineChars="0" w:firstLine="0"/>
        <w:jc w:val="center"/>
      </w:pPr>
      <w:r>
        <w:rPr>
          <w:noProof/>
        </w:rPr>
        <w:drawing>
          <wp:inline distT="0" distB="0" distL="0" distR="0" wp14:anchorId="251AD600" wp14:editId="4E95D83A">
            <wp:extent cx="5616000" cy="1761997"/>
            <wp:effectExtent l="0" t="0" r="3810" b="0"/>
            <wp:docPr id="2068173009" name="Picture 206817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9" name="Picture 2068173009"/>
                    <pic:cNvPicPr/>
                  </pic:nvPicPr>
                  <pic:blipFill>
                    <a:blip r:embed="rId15"/>
                    <a:stretch>
                      <a:fillRect/>
                    </a:stretch>
                  </pic:blipFill>
                  <pic:spPr>
                    <a:xfrm>
                      <a:off x="0" y="0"/>
                      <a:ext cx="5616000" cy="1761997"/>
                    </a:xfrm>
                    <a:prstGeom prst="rect">
                      <a:avLst/>
                    </a:prstGeom>
                  </pic:spPr>
                </pic:pic>
              </a:graphicData>
            </a:graphic>
          </wp:inline>
        </w:drawing>
      </w:r>
    </w:p>
    <w:p w14:paraId="77EA36DE" w14:textId="77777777" w:rsidR="00181A75" w:rsidRDefault="00181A75" w:rsidP="000C01B6">
      <w:pPr>
        <w:ind w:firstLineChars="0" w:firstLine="0"/>
        <w:jc w:val="center"/>
      </w:pPr>
      <w:r>
        <w:rPr>
          <w:sz w:val="18"/>
        </w:rPr>
        <w:t>图6-4 GAIL+TD3与Transformer+GAIL+TD3训练结果对比</w:t>
      </w:r>
    </w:p>
    <w:p w14:paraId="2E817348" w14:textId="77777777" w:rsidR="001E0DA4" w:rsidRDefault="001E0DA4" w:rsidP="001E0DA4">
      <w:pPr>
        <w:ind w:firstLine="420"/>
        <w:rPr>
          <w:lang w:eastAsia="zh-CN"/>
        </w:rPr>
      </w:pPr>
      <w:r>
        <w:rPr>
          <w:rFonts w:hint="eastAsia"/>
          <w:lang w:eastAsia="zh-CN"/>
        </w:rPr>
        <w:t>从图6-4(a)可以看出，Transformer+GAIL+TD3的平均存活天数曲线在训练初期呈现出更明显的增幅，随后保持在接近专家参考线的较高区间；相比之下，GAIL+TD3在稳定阶段的平均存活水平相对较低。图6-4(b)显示，Transformer+GAIL+TD3的生产企业累计收益增长更为集中，进入稳定阶段后的曲线整体高于GAIL+TD3。图6-4(c)显示，Transformer+GAIL+TD3的累计归一化学习曲线下面积在多数评估时刻高于GAIL+TD3，且这一差距保持至训练结束。三项曲线共同反映出，引入历史状态序列后，模型在训练全过程的累积存活表现、稳定阶段存活水平和生产企业经营结果方面均有所改善。</w:t>
      </w:r>
    </w:p>
    <w:p w14:paraId="41087A07" w14:textId="567D1635" w:rsidR="0034115F" w:rsidRDefault="001E0DA4" w:rsidP="001E0DA4">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Transformer+GAIL+TD3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GAIL+TD3</w:t>
      </w:r>
      <w:r>
        <w:rPr>
          <w:rFonts w:hint="eastAsia"/>
          <w:lang w:eastAsia="zh-CN"/>
        </w:rPr>
        <w:t>的第</w:t>
      </w:r>
      <w:r>
        <w:rPr>
          <w:rFonts w:hint="eastAsia"/>
          <w:lang w:eastAsia="zh-CN"/>
        </w:rPr>
        <w:t>17</w:t>
      </w:r>
      <w:r>
        <w:rPr>
          <w:rFonts w:hint="eastAsia"/>
          <w:lang w:eastAsia="zh-CN"/>
        </w:rPr>
        <w:t>个缩短至第</w:t>
      </w:r>
      <w:r>
        <w:rPr>
          <w:rFonts w:hint="eastAsia"/>
          <w:lang w:eastAsia="zh-CN"/>
        </w:rPr>
        <w:t>14</w:t>
      </w:r>
      <w:r>
        <w:rPr>
          <w:rFonts w:hint="eastAsia"/>
          <w:lang w:eastAsia="zh-CN"/>
        </w:rPr>
        <w:t>个，并在第</w:t>
      </w:r>
      <w:r>
        <w:rPr>
          <w:rFonts w:hint="eastAsia"/>
          <w:lang w:eastAsia="zh-CN"/>
        </w:rPr>
        <w:t>20</w:t>
      </w:r>
      <w:r>
        <w:rPr>
          <w:rFonts w:hint="eastAsia"/>
          <w:lang w:eastAsia="zh-CN"/>
        </w:rPr>
        <w:t>个评估时刻达到连续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天的条件，而</w:t>
      </w:r>
      <w:r>
        <w:rPr>
          <w:rFonts w:hint="eastAsia"/>
          <w:lang w:eastAsia="zh-CN"/>
        </w:rPr>
        <w:t>GAIL+TD3</w:t>
      </w:r>
      <w:r>
        <w:rPr>
          <w:rFonts w:hint="eastAsia"/>
          <w:lang w:eastAsia="zh-CN"/>
        </w:rPr>
        <w:t>在前</w:t>
      </w:r>
      <w:r>
        <w:rPr>
          <w:rFonts w:hint="eastAsia"/>
          <w:lang w:eastAsia="zh-CN"/>
        </w:rPr>
        <w:t>60</w:t>
      </w:r>
      <w:r>
        <w:rPr>
          <w:rFonts w:hint="eastAsia"/>
          <w:lang w:eastAsia="zh-CN"/>
        </w:rPr>
        <w:t>个评估时刻内未达到该条件。引入</w:t>
      </w:r>
      <w:r>
        <w:rPr>
          <w:rFonts w:hint="eastAsia"/>
          <w:lang w:eastAsia="zh-CN"/>
        </w:rPr>
        <w:t>Transformer</w:t>
      </w:r>
      <w:r>
        <w:rPr>
          <w:rFonts w:hint="eastAsia"/>
          <w:lang w:eastAsia="zh-CN"/>
        </w:rPr>
        <w:t>编码器后，最终稳定平均存活天数由</w:t>
      </w:r>
      <w:r>
        <w:rPr>
          <w:rFonts w:hint="eastAsia"/>
          <w:lang w:eastAsia="zh-CN"/>
        </w:rPr>
        <w:t>80.71</w:t>
      </w:r>
      <w:r>
        <w:rPr>
          <w:rFonts w:hint="eastAsia"/>
          <w:lang w:eastAsia="zh-CN"/>
        </w:rPr>
        <w:t>天提高至</w:t>
      </w:r>
      <w:r>
        <w:rPr>
          <w:rFonts w:hint="eastAsia"/>
          <w:lang w:eastAsia="zh-CN"/>
        </w:rPr>
        <w:t>90.24</w:t>
      </w:r>
      <w:r>
        <w:rPr>
          <w:rFonts w:hint="eastAsia"/>
          <w:lang w:eastAsia="zh-CN"/>
        </w:rPr>
        <w:t>天，与专家轨迹平均值的差距由</w:t>
      </w:r>
      <w:r>
        <w:rPr>
          <w:rFonts w:hint="eastAsia"/>
          <w:lang w:eastAsia="zh-CN"/>
        </w:rPr>
        <w:t>17.28</w:t>
      </w:r>
      <w:r>
        <w:rPr>
          <w:rFonts w:hint="eastAsia"/>
          <w:lang w:eastAsia="zh-CN"/>
        </w:rPr>
        <w:t>天缩小至</w:t>
      </w:r>
      <w:r>
        <w:rPr>
          <w:rFonts w:hint="eastAsia"/>
          <w:lang w:eastAsia="zh-CN"/>
        </w:rPr>
        <w:t>7.75</w:t>
      </w:r>
      <w:r>
        <w:rPr>
          <w:rFonts w:hint="eastAsia"/>
          <w:lang w:eastAsia="zh-CN"/>
        </w:rPr>
        <w:t>天，缩小幅度</w:t>
      </w:r>
      <w:r>
        <w:rPr>
          <w:rFonts w:hint="eastAsia"/>
          <w:lang w:eastAsia="zh-CN"/>
        </w:rPr>
        <w:lastRenderedPageBreak/>
        <w:t>约为</w:t>
      </w:r>
      <w:r>
        <w:rPr>
          <w:rFonts w:hint="eastAsia"/>
          <w:lang w:eastAsia="zh-CN"/>
        </w:rPr>
        <w:t>55.2%</w:t>
      </w:r>
      <w:r>
        <w:rPr>
          <w:rFonts w:hint="eastAsia"/>
          <w:lang w:eastAsia="zh-CN"/>
        </w:rPr>
        <w:t>。第</w:t>
      </w:r>
      <w:r>
        <w:rPr>
          <w:rFonts w:hint="eastAsia"/>
          <w:lang w:eastAsia="zh-CN"/>
        </w:rPr>
        <w:t>60</w:t>
      </w:r>
      <w:r>
        <w:rPr>
          <w:rFonts w:hint="eastAsia"/>
          <w:lang w:eastAsia="zh-CN"/>
        </w:rPr>
        <w:t>个评估时刻的累计归一化学习曲线下面积由</w:t>
      </w:r>
      <w:r>
        <w:rPr>
          <w:rFonts w:hint="eastAsia"/>
          <w:lang w:eastAsia="zh-CN"/>
        </w:rPr>
        <w:t>0.683</w:t>
      </w:r>
      <w:r>
        <w:rPr>
          <w:rFonts w:hint="eastAsia"/>
          <w:lang w:eastAsia="zh-CN"/>
        </w:rPr>
        <w:t>提高至</w:t>
      </w:r>
      <w:r>
        <w:rPr>
          <w:rFonts w:hint="eastAsia"/>
          <w:lang w:eastAsia="zh-CN"/>
        </w:rPr>
        <w:t>0.773</w:t>
      </w:r>
      <w:r>
        <w:rPr>
          <w:rFonts w:hint="eastAsia"/>
          <w:lang w:eastAsia="zh-CN"/>
        </w:rPr>
        <w:t>，增幅约为</w:t>
      </w:r>
      <w:r>
        <w:rPr>
          <w:rFonts w:hint="eastAsia"/>
          <w:lang w:eastAsia="zh-CN"/>
        </w:rPr>
        <w:t>13.2%</w:t>
      </w:r>
      <w:r>
        <w:rPr>
          <w:rFonts w:hint="eastAsia"/>
          <w:lang w:eastAsia="zh-CN"/>
        </w:rPr>
        <w:t>；生产企业最终稳定累计收益由</w:t>
      </w:r>
      <w:r>
        <w:rPr>
          <w:rFonts w:hint="eastAsia"/>
          <w:lang w:eastAsia="zh-CN"/>
        </w:rPr>
        <w:t>126.35K</w:t>
      </w:r>
      <w:r>
        <w:rPr>
          <w:rFonts w:hint="eastAsia"/>
          <w:lang w:eastAsia="zh-CN"/>
        </w:rPr>
        <w:t>提高至</w:t>
      </w:r>
      <w:r>
        <w:rPr>
          <w:rFonts w:hint="eastAsia"/>
          <w:lang w:eastAsia="zh-CN"/>
        </w:rPr>
        <w:t>180.43K</w:t>
      </w:r>
      <w:r>
        <w:rPr>
          <w:rFonts w:hint="eastAsia"/>
          <w:lang w:eastAsia="zh-CN"/>
        </w:rPr>
        <w:t>。这些统计结果表明，在本文实验设置下，历史状态表征增强了模型对连续交互信息的利用，并进一步缩小了模型运行结果与专家轨迹之间的差距</w:t>
      </w:r>
      <w:r w:rsidR="0034115F">
        <w:rPr>
          <w:rFonts w:hint="eastAsia"/>
          <w:lang w:eastAsia="zh-CN"/>
        </w:rPr>
        <w:t>。</w:t>
      </w:r>
    </w:p>
    <w:p w14:paraId="2D225E1D" w14:textId="77777777" w:rsidR="00BF1217" w:rsidRDefault="00BF1217" w:rsidP="00BF1217">
      <w:pPr>
        <w:ind w:firstLine="420"/>
        <w:rPr>
          <w:lang w:eastAsia="zh-CN"/>
        </w:rPr>
      </w:pPr>
      <w:r>
        <w:rPr>
          <w:lang w:eastAsia="zh-CN"/>
        </w:rPr>
        <w:t>为进一步考察三种主体训练方案下生产企业的当期偿债风险，本文统计稳定运行回合中的生产企业日观测，并计算DSCR小于1的观测占比。图6-5给出了三种方法的偿债风险统计结果。</w:t>
      </w:r>
    </w:p>
    <w:p w14:paraId="749A75DE" w14:textId="77777777" w:rsidR="00181A75" w:rsidRDefault="00181A75" w:rsidP="000C01B6">
      <w:pPr>
        <w:ind w:firstLineChars="0" w:firstLine="0"/>
        <w:jc w:val="center"/>
      </w:pPr>
      <w:r>
        <w:rPr>
          <w:noProof/>
        </w:rPr>
        <w:drawing>
          <wp:inline distT="0" distB="0" distL="0" distR="0" wp14:anchorId="7024270C" wp14:editId="336B1BA2">
            <wp:extent cx="3705289" cy="3144746"/>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7" name="Picture 2068173007"/>
                    <pic:cNvPicPr/>
                  </pic:nvPicPr>
                  <pic:blipFill>
                    <a:blip r:embed="rId16"/>
                    <a:stretch>
                      <a:fillRect/>
                    </a:stretch>
                  </pic:blipFill>
                  <pic:spPr>
                    <a:xfrm>
                      <a:off x="0" y="0"/>
                      <a:ext cx="3705289" cy="3144746"/>
                    </a:xfrm>
                    <a:prstGeom prst="rect">
                      <a:avLst/>
                    </a:prstGeom>
                  </pic:spPr>
                </pic:pic>
              </a:graphicData>
            </a:graphic>
          </wp:inline>
        </w:drawing>
      </w:r>
    </w:p>
    <w:p w14:paraId="64A8A9FA" w14:textId="77E8EAE0" w:rsidR="00181A75" w:rsidRDefault="00181A75" w:rsidP="000C01B6">
      <w:pPr>
        <w:ind w:firstLineChars="0" w:firstLine="0"/>
        <w:jc w:val="center"/>
        <w:rPr>
          <w:lang w:eastAsia="zh-CN"/>
        </w:rPr>
      </w:pPr>
      <w:r>
        <w:rPr>
          <w:sz w:val="18"/>
          <w:lang w:eastAsia="zh-CN"/>
        </w:rPr>
        <w:t>图6-5 三种主体训练方案下DSCR 低于 1 的生产企业日观测占比</w:t>
      </w:r>
    </w:p>
    <w:p w14:paraId="5F022869" w14:textId="12D841D6" w:rsidR="00BF1217" w:rsidRPr="00BF1217" w:rsidRDefault="00181A75" w:rsidP="00BF1217">
      <w:pPr>
        <w:ind w:firstLine="420"/>
        <w:rPr>
          <w:lang w:eastAsia="zh-CN"/>
        </w:rPr>
      </w:pPr>
      <w:r>
        <w:rPr>
          <w:lang w:eastAsia="zh-CN"/>
        </w:rPr>
        <w:t>图6-5显示，TD3、GAIL+TD3和Transformer+GAIL+TD3中DSCR小于1的生产企业日观测占比分别为6.52%、0.23%和0.00%。DSCR小于1表示生产企业当日可支配现金不足以覆盖当期应还本金与利息，因此，较低的风险占比对应更少的当期偿债缺口。与GAIL+TD3相比，Transformer+GAIL+TD3中DSCR小于1的日观测占比由0.23%降至0.00%，即本组稳定运行观测中未出现生产企业当期现金不足以覆盖应还本息的记录。结合平均存活天数和企业收益结果，Transformer编码器所提供的历史状态信息改善了生产企业主体对跨时段经营状态的利用效果，使模型在更接近专家存活水平的同时保持了较好的债务偿付状态。</w:t>
      </w:r>
    </w:p>
    <w:p w14:paraId="020BB7F2" w14:textId="77777777" w:rsidR="001E0DA4" w:rsidRDefault="001E0DA4" w:rsidP="001E0DA4">
      <w:pPr>
        <w:ind w:firstLine="420"/>
        <w:rPr>
          <w:lang w:eastAsia="zh-CN"/>
        </w:rPr>
      </w:pPr>
      <w:r>
        <w:rPr>
          <w:lang w:eastAsia="zh-CN"/>
        </w:rPr>
        <w:t>综合图6-4、图6-5和表6-2的结果，Transformer+GAIL+TD3达到80天和90天所需的训练回合较少，最终稳定平均存活天数与专家轨迹平均值的差距由17.28天缩小至7.75天，并将DSCR低于1的生产企业日观测占比降至0.00%。历史状态序列表征使生产企业主体能够利用跨时段交互信息，从而在学习速度、训练全过程的累积平均存活表现、稳定阶段存活水平和债务偿付状态等方面进一步利用专家行为信息。</w:t>
      </w:r>
    </w:p>
    <w:p w14:paraId="301D42A5" w14:textId="173389BD" w:rsidR="00795951" w:rsidRDefault="00795951" w:rsidP="00795951">
      <w:pPr>
        <w:pStyle w:val="1"/>
        <w:ind w:firstLineChars="0" w:firstLine="0"/>
        <w:rPr>
          <w:lang w:eastAsia="zh-CN"/>
        </w:rPr>
      </w:pPr>
      <w:r>
        <w:rPr>
          <w:rFonts w:hint="eastAsia"/>
          <w:lang w:eastAsia="zh-CN"/>
        </w:rPr>
        <w:t>7</w:t>
      </w:r>
      <w:r>
        <w:rPr>
          <w:lang w:eastAsia="zh-CN"/>
        </w:rPr>
        <w:t xml:space="preserve">  </w:t>
      </w:r>
      <w:r>
        <w:rPr>
          <w:rFonts w:hint="eastAsia"/>
          <w:lang w:eastAsia="zh-CN"/>
        </w:rPr>
        <w:t>总结与展望</w:t>
      </w:r>
    </w:p>
    <w:p w14:paraId="6A709726" w14:textId="77777777" w:rsidR="00815AAA" w:rsidRDefault="00815AAA" w:rsidP="00815AAA">
      <w:pPr>
        <w:pStyle w:val="21"/>
        <w:rPr>
          <w:lang w:eastAsia="zh-CN"/>
        </w:rPr>
      </w:pPr>
      <w:r>
        <w:rPr>
          <w:lang w:eastAsia="zh-CN"/>
        </w:rPr>
        <w:lastRenderedPageBreak/>
        <w:t xml:space="preserve">7.1 </w:t>
      </w:r>
      <w:r>
        <w:rPr>
          <w:lang w:eastAsia="zh-CN"/>
        </w:rPr>
        <w:t>总结</w:t>
      </w:r>
    </w:p>
    <w:p w14:paraId="7C636BA9" w14:textId="77777777" w:rsidR="00815AAA" w:rsidRDefault="00815AAA" w:rsidP="00815AAA">
      <w:pPr>
        <w:ind w:firstLine="420"/>
        <w:rPr>
          <w:lang w:eastAsia="zh-CN"/>
        </w:rPr>
      </w:pPr>
      <w:r>
        <w:rPr>
          <w:lang w:eastAsia="zh-CN"/>
        </w:rPr>
        <w:t>本文围绕复杂经济系统多主体仿真环境中的智能主体决策生成问题，在既有</w:t>
      </w:r>
      <w:r>
        <w:rPr>
          <w:lang w:eastAsia="zh-CN"/>
        </w:rPr>
        <w:t>TD3</w:t>
      </w:r>
      <w:r>
        <w:rPr>
          <w:lang w:eastAsia="zh-CN"/>
        </w:rPr>
        <w:t>主体决策模型基础上引入生成对抗模仿学习，并进一步采用</w:t>
      </w:r>
      <w:r>
        <w:rPr>
          <w:lang w:eastAsia="zh-CN"/>
        </w:rPr>
        <w:t>Transformer</w:t>
      </w:r>
      <w:r>
        <w:rPr>
          <w:lang w:eastAsia="zh-CN"/>
        </w:rPr>
        <w:t>编码器增强生产企业主体的历史状态表征。本文通过人工行为采集系统整理专家状态</w:t>
      </w:r>
      <w:r>
        <w:rPr>
          <w:lang w:eastAsia="zh-CN"/>
        </w:rPr>
        <w:t>—</w:t>
      </w:r>
      <w:r>
        <w:rPr>
          <w:lang w:eastAsia="zh-CN"/>
        </w:rPr>
        <w:t>动作数据，并从学习速度、专家轨迹存活水平接近程度、主体累计收益和生产企业偿债能力等方面，比较</w:t>
      </w:r>
      <w:r>
        <w:rPr>
          <w:lang w:eastAsia="zh-CN"/>
        </w:rPr>
        <w:t>TD3</w:t>
      </w:r>
      <w:r>
        <w:rPr>
          <w:lang w:eastAsia="zh-CN"/>
        </w:rPr>
        <w:t>、</w:t>
      </w:r>
      <w:r>
        <w:rPr>
          <w:lang w:eastAsia="zh-CN"/>
        </w:rPr>
        <w:t>GAIL+TD3</w:t>
      </w:r>
      <w:r>
        <w:rPr>
          <w:lang w:eastAsia="zh-CN"/>
        </w:rPr>
        <w:t>和</w:t>
      </w:r>
      <w:r>
        <w:rPr>
          <w:lang w:eastAsia="zh-CN"/>
        </w:rPr>
        <w:t>Transformer+GAIL+TD3</w:t>
      </w:r>
      <w:r>
        <w:rPr>
          <w:lang w:eastAsia="zh-CN"/>
        </w:rPr>
        <w:t>三种主体训练方案。主要研究结论如下。</w:t>
      </w:r>
    </w:p>
    <w:p w14:paraId="39145297" w14:textId="77777777" w:rsidR="001E0DA4" w:rsidRDefault="001E0DA4" w:rsidP="001E0DA4">
      <w:pPr>
        <w:ind w:firstLine="420"/>
        <w:rPr>
          <w:lang w:eastAsia="zh-CN"/>
        </w:rPr>
      </w:pPr>
      <w:r>
        <w:rPr>
          <w:lang w:eastAsia="zh-CN"/>
        </w:rPr>
        <w:t>首先，生成对抗模仿学习信号缩短了生产企业主体达到较高存活水平所需的训练过程。与</w:t>
      </w:r>
      <w:r>
        <w:rPr>
          <w:lang w:eastAsia="zh-CN"/>
        </w:rPr>
        <w:t>TD3</w:t>
      </w:r>
      <w:r>
        <w:rPr>
          <w:lang w:eastAsia="zh-CN"/>
        </w:rPr>
        <w:t>相比，</w:t>
      </w:r>
      <w:r>
        <w:rPr>
          <w:lang w:eastAsia="zh-CN"/>
        </w:rPr>
        <w:t>GAIL+TD3</w:t>
      </w:r>
      <w:r>
        <w:rPr>
          <w:lang w:eastAsia="zh-CN"/>
        </w:rPr>
        <w:t>达到</w:t>
      </w:r>
      <w:r>
        <w:rPr>
          <w:lang w:eastAsia="zh-CN"/>
        </w:rPr>
        <w:t>80</w:t>
      </w:r>
      <w:r>
        <w:rPr>
          <w:lang w:eastAsia="zh-CN"/>
        </w:rPr>
        <w:t>天所需的评估时刻由</w:t>
      </w:r>
      <w:r>
        <w:rPr>
          <w:lang w:eastAsia="zh-CN"/>
        </w:rPr>
        <w:t>44</w:t>
      </w:r>
      <w:r>
        <w:rPr>
          <w:lang w:eastAsia="zh-CN"/>
        </w:rPr>
        <w:t>缩短至</w:t>
      </w:r>
      <w:r>
        <w:rPr>
          <w:lang w:eastAsia="zh-CN"/>
        </w:rPr>
        <w:t>17</w:t>
      </w:r>
      <w:r>
        <w:rPr>
          <w:lang w:eastAsia="zh-CN"/>
        </w:rPr>
        <w:t>，提前</w:t>
      </w:r>
      <w:r>
        <w:rPr>
          <w:lang w:eastAsia="zh-CN"/>
        </w:rPr>
        <w:t>27</w:t>
      </w:r>
      <w:r>
        <w:rPr>
          <w:lang w:eastAsia="zh-CN"/>
        </w:rPr>
        <w:t>个评估时刻；第</w:t>
      </w:r>
      <w:r>
        <w:rPr>
          <w:lang w:eastAsia="zh-CN"/>
        </w:rPr>
        <w:t>60</w:t>
      </w:r>
      <w:r>
        <w:rPr>
          <w:lang w:eastAsia="zh-CN"/>
        </w:rPr>
        <w:t>个评估时刻的累计归一化学习曲线下面积由</w:t>
      </w:r>
      <w:r>
        <w:rPr>
          <w:lang w:eastAsia="zh-CN"/>
        </w:rPr>
        <w:t>0.435</w:t>
      </w:r>
      <w:r>
        <w:rPr>
          <w:lang w:eastAsia="zh-CN"/>
        </w:rPr>
        <w:t>提高至</w:t>
      </w:r>
      <w:r>
        <w:rPr>
          <w:lang w:eastAsia="zh-CN"/>
        </w:rPr>
        <w:t>0.683</w:t>
      </w:r>
      <w:r>
        <w:rPr>
          <w:lang w:eastAsia="zh-CN"/>
        </w:rPr>
        <w:t>。专家状态</w:t>
      </w:r>
      <w:r>
        <w:rPr>
          <w:lang w:eastAsia="zh-CN"/>
        </w:rPr>
        <w:t>—</w:t>
      </w:r>
      <w:r>
        <w:rPr>
          <w:lang w:eastAsia="zh-CN"/>
        </w:rPr>
        <w:t>动作样本经由判别器形成的模仿奖励为生产企业主体提供了额外的学习信息，使模型以较少的训练回合达到</w:t>
      </w:r>
      <w:r>
        <w:rPr>
          <w:lang w:eastAsia="zh-CN"/>
        </w:rPr>
        <w:t>80</w:t>
      </w:r>
      <w:r>
        <w:rPr>
          <w:lang w:eastAsia="zh-CN"/>
        </w:rPr>
        <w:t>天，并在完整训练区间内取得较高的累积平均存活表现。</w:t>
      </w:r>
    </w:p>
    <w:p w14:paraId="5BB13987" w14:textId="77777777" w:rsidR="001E0DA4" w:rsidRDefault="001E0DA4" w:rsidP="001E0DA4">
      <w:pPr>
        <w:ind w:firstLine="420"/>
        <w:rPr>
          <w:lang w:eastAsia="zh-CN"/>
        </w:rPr>
      </w:pPr>
      <w:r>
        <w:rPr>
          <w:lang w:eastAsia="zh-CN"/>
        </w:rPr>
        <w:t>其次，引入</w:t>
      </w:r>
      <w:r>
        <w:rPr>
          <w:lang w:eastAsia="zh-CN"/>
        </w:rPr>
        <w:t>Transformer</w:t>
      </w:r>
      <w:r>
        <w:rPr>
          <w:lang w:eastAsia="zh-CN"/>
        </w:rPr>
        <w:t>编码器后，模型的学习速度和稳定阶段存活水平得到进一步改善。</w:t>
      </w:r>
      <w:r>
        <w:rPr>
          <w:lang w:eastAsia="zh-CN"/>
        </w:rPr>
        <w:t>Transformer+GAIL+TD3</w:t>
      </w:r>
      <w:r>
        <w:rPr>
          <w:lang w:eastAsia="zh-CN"/>
        </w:rPr>
        <w:t>在第</w:t>
      </w:r>
      <w:r>
        <w:rPr>
          <w:lang w:eastAsia="zh-CN"/>
        </w:rPr>
        <w:t>14</w:t>
      </w:r>
      <w:r>
        <w:rPr>
          <w:lang w:eastAsia="zh-CN"/>
        </w:rPr>
        <w:t>个评估时刻达到</w:t>
      </w:r>
      <w:r>
        <w:rPr>
          <w:lang w:eastAsia="zh-CN"/>
        </w:rPr>
        <w:t>80</w:t>
      </w:r>
      <w:r>
        <w:rPr>
          <w:lang w:eastAsia="zh-CN"/>
        </w:rPr>
        <w:t>天，并在第</w:t>
      </w:r>
      <w:r>
        <w:rPr>
          <w:lang w:eastAsia="zh-CN"/>
        </w:rPr>
        <w:t>20</w:t>
      </w:r>
      <w:r>
        <w:rPr>
          <w:lang w:eastAsia="zh-CN"/>
        </w:rPr>
        <w:t>个评估时刻达到</w:t>
      </w:r>
      <w:r>
        <w:rPr>
          <w:lang w:eastAsia="zh-CN"/>
        </w:rPr>
        <w:t>90</w:t>
      </w:r>
      <w:r>
        <w:rPr>
          <w:lang w:eastAsia="zh-CN"/>
        </w:rPr>
        <w:t>天；其最终稳定平均存活天数由</w:t>
      </w:r>
      <w:r>
        <w:rPr>
          <w:lang w:eastAsia="zh-CN"/>
        </w:rPr>
        <w:t>80.71</w:t>
      </w:r>
      <w:r>
        <w:rPr>
          <w:lang w:eastAsia="zh-CN"/>
        </w:rPr>
        <w:t>天提高至</w:t>
      </w:r>
      <w:r>
        <w:rPr>
          <w:lang w:eastAsia="zh-CN"/>
        </w:rPr>
        <w:t>90.24</w:t>
      </w:r>
      <w:r>
        <w:rPr>
          <w:lang w:eastAsia="zh-CN"/>
        </w:rPr>
        <w:t>天，与专家轨迹平均值的差距由</w:t>
      </w:r>
      <w:r>
        <w:rPr>
          <w:lang w:eastAsia="zh-CN"/>
        </w:rPr>
        <w:t>17.28</w:t>
      </w:r>
      <w:r>
        <w:rPr>
          <w:lang w:eastAsia="zh-CN"/>
        </w:rPr>
        <w:t>天缩小至</w:t>
      </w:r>
      <w:r>
        <w:rPr>
          <w:lang w:eastAsia="zh-CN"/>
        </w:rPr>
        <w:t>7.75</w:t>
      </w:r>
      <w:r>
        <w:rPr>
          <w:lang w:eastAsia="zh-CN"/>
        </w:rPr>
        <w:t>天，第</w:t>
      </w:r>
      <w:r>
        <w:rPr>
          <w:lang w:eastAsia="zh-CN"/>
        </w:rPr>
        <w:t>60</w:t>
      </w:r>
      <w:r>
        <w:rPr>
          <w:lang w:eastAsia="zh-CN"/>
        </w:rPr>
        <w:t>个评估时刻的累计归一化学习曲线下面积由</w:t>
      </w:r>
      <w:r>
        <w:rPr>
          <w:lang w:eastAsia="zh-CN"/>
        </w:rPr>
        <w:t>0.683</w:t>
      </w:r>
      <w:r>
        <w:rPr>
          <w:lang w:eastAsia="zh-CN"/>
        </w:rPr>
        <w:t>提高至</w:t>
      </w:r>
      <w:r>
        <w:rPr>
          <w:lang w:eastAsia="zh-CN"/>
        </w:rPr>
        <w:t>0.773</w:t>
      </w:r>
      <w:r>
        <w:rPr>
          <w:lang w:eastAsia="zh-CN"/>
        </w:rPr>
        <w:t>。上述结果说明，历史状态序列增强了生产企业主体对跨时段交互信息的表征，并使模型在平均存活天数方面进一步接近专家轨迹。</w:t>
      </w:r>
    </w:p>
    <w:p w14:paraId="1F4A0248" w14:textId="38F8E59B" w:rsidR="00815AAA" w:rsidRDefault="001E0DA4" w:rsidP="001E0DA4">
      <w:pPr>
        <w:ind w:firstLine="420"/>
        <w:rPr>
          <w:lang w:eastAsia="zh-CN"/>
        </w:rPr>
      </w:pPr>
      <w:r>
        <w:rPr>
          <w:lang w:eastAsia="zh-CN"/>
        </w:rPr>
        <w:t>最后，生产企业偿债风险结果表明，在本文选取的稳定运行观测中，</w:t>
      </w:r>
      <w:r>
        <w:rPr>
          <w:lang w:eastAsia="zh-CN"/>
        </w:rPr>
        <w:t>TD3</w:t>
      </w:r>
      <w:r>
        <w:rPr>
          <w:lang w:eastAsia="zh-CN"/>
        </w:rPr>
        <w:t>、</w:t>
      </w:r>
      <w:r>
        <w:rPr>
          <w:lang w:eastAsia="zh-CN"/>
        </w:rPr>
        <w:t>GAIL+TD3</w:t>
      </w:r>
      <w:r>
        <w:rPr>
          <w:lang w:eastAsia="zh-CN"/>
        </w:rPr>
        <w:t>和</w:t>
      </w:r>
      <w:r>
        <w:rPr>
          <w:lang w:eastAsia="zh-CN"/>
        </w:rPr>
        <w:t>Transformer+GAIL+TD3</w:t>
      </w:r>
      <w:r>
        <w:rPr>
          <w:lang w:eastAsia="zh-CN"/>
        </w:rPr>
        <w:t>的</w:t>
      </w:r>
      <w:r>
        <w:rPr>
          <w:lang w:eastAsia="zh-CN"/>
        </w:rPr>
        <w:t>DSCR</w:t>
      </w:r>
      <w:r>
        <w:rPr>
          <w:lang w:eastAsia="zh-CN"/>
        </w:rPr>
        <w:t>低于</w:t>
      </w:r>
      <w:r>
        <w:rPr>
          <w:lang w:eastAsia="zh-CN"/>
        </w:rPr>
        <w:t>1</w:t>
      </w:r>
      <w:r>
        <w:rPr>
          <w:lang w:eastAsia="zh-CN"/>
        </w:rPr>
        <w:t>的生产企业日观测占比分别为</w:t>
      </w:r>
      <w:r>
        <w:rPr>
          <w:lang w:eastAsia="zh-CN"/>
        </w:rPr>
        <w:t>6.52%</w:t>
      </w:r>
      <w:r>
        <w:rPr>
          <w:lang w:eastAsia="zh-CN"/>
        </w:rPr>
        <w:t>、</w:t>
      </w:r>
      <w:r>
        <w:rPr>
          <w:lang w:eastAsia="zh-CN"/>
        </w:rPr>
        <w:t>0.23%</w:t>
      </w:r>
      <w:r>
        <w:rPr>
          <w:lang w:eastAsia="zh-CN"/>
        </w:rPr>
        <w:t>和</w:t>
      </w:r>
      <w:r>
        <w:rPr>
          <w:lang w:eastAsia="zh-CN"/>
        </w:rPr>
        <w:t>0.00%</w:t>
      </w:r>
      <w:r>
        <w:rPr>
          <w:lang w:eastAsia="zh-CN"/>
        </w:rPr>
        <w:t>。该结果说明，模仿学习信号与历史状态表征的引入对应着更低的当期偿债缺口观测比例，</w:t>
      </w:r>
      <w:r>
        <w:rPr>
          <w:lang w:eastAsia="zh-CN"/>
        </w:rPr>
        <w:t>Transformer+GAIL+TD3</w:t>
      </w:r>
      <w:r>
        <w:rPr>
          <w:lang w:eastAsia="zh-CN"/>
        </w:rPr>
        <w:t>在生产企业现金流与债务偿付协调方面取得了更稳定的结果</w:t>
      </w:r>
      <w:r w:rsidR="00815AAA">
        <w:rPr>
          <w:lang w:eastAsia="zh-CN"/>
        </w:rPr>
        <w:t>。</w:t>
      </w:r>
    </w:p>
    <w:p w14:paraId="75464604" w14:textId="77777777" w:rsidR="00815AAA" w:rsidRDefault="00815AAA" w:rsidP="00815AAA">
      <w:pPr>
        <w:pStyle w:val="21"/>
        <w:rPr>
          <w:lang w:eastAsia="zh-CN"/>
        </w:rPr>
      </w:pPr>
      <w:r>
        <w:rPr>
          <w:lang w:eastAsia="zh-CN"/>
        </w:rPr>
        <w:t xml:space="preserve">7.2 </w:t>
      </w:r>
      <w:r>
        <w:rPr>
          <w:lang w:eastAsia="zh-CN"/>
        </w:rPr>
        <w:t>展望</w:t>
      </w:r>
    </w:p>
    <w:p w14:paraId="3D097D6B" w14:textId="77777777" w:rsidR="00795951" w:rsidRPr="00815AAA" w:rsidRDefault="00795951" w:rsidP="00F41ECD">
      <w:pPr>
        <w:ind w:firstLine="420"/>
        <w:rPr>
          <w:lang w:eastAsia="zh-CN"/>
        </w:rPr>
      </w:pP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headerReference w:type="even" r:id="rId17"/>
      <w:headerReference w:type="default" r:id="rId18"/>
      <w:footerReference w:type="even" r:id="rId19"/>
      <w:footerReference w:type="default" r:id="rId20"/>
      <w:headerReference w:type="first" r:id="rId21"/>
      <w:footerReference w:type="first" r:id="rId22"/>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D8416" w14:textId="77777777" w:rsidR="00422AAB" w:rsidRDefault="00422AAB" w:rsidP="00D80834">
      <w:pPr>
        <w:spacing w:after="0" w:line="240" w:lineRule="auto"/>
        <w:ind w:firstLine="420"/>
      </w:pPr>
      <w:r>
        <w:separator/>
      </w:r>
    </w:p>
  </w:endnote>
  <w:endnote w:type="continuationSeparator" w:id="0">
    <w:p w14:paraId="24FAD41F" w14:textId="77777777" w:rsidR="00422AAB" w:rsidRDefault="00422AAB"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10DD" w14:textId="77777777" w:rsidR="0066409D" w:rsidRDefault="0066409D">
    <w:pPr>
      <w:pStyle w:val="a7"/>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270C0" w14:textId="77777777" w:rsidR="0066409D" w:rsidRDefault="0066409D" w:rsidP="003E26CA">
    <w:pPr>
      <w:pStyle w:val="a7"/>
      <w:ind w:firstLineChars="0" w:firstLine="0"/>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EA10" w14:textId="77777777" w:rsidR="0066409D" w:rsidRDefault="0066409D">
    <w:pPr>
      <w:pStyle w:val="a7"/>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51FEF" w14:textId="77777777" w:rsidR="00422AAB" w:rsidRDefault="00422AAB" w:rsidP="00D80834">
      <w:pPr>
        <w:spacing w:after="0" w:line="240" w:lineRule="auto"/>
        <w:ind w:firstLine="420"/>
      </w:pPr>
      <w:r>
        <w:separator/>
      </w:r>
    </w:p>
  </w:footnote>
  <w:footnote w:type="continuationSeparator" w:id="0">
    <w:p w14:paraId="352554CC" w14:textId="77777777" w:rsidR="00422AAB" w:rsidRDefault="00422AAB" w:rsidP="00D80834">
      <w:pPr>
        <w:spacing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40B01" w14:textId="77777777" w:rsidR="0066409D" w:rsidRDefault="0066409D">
    <w:pPr>
      <w:pStyle w:val="a5"/>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99FC" w14:textId="77777777" w:rsidR="0066409D" w:rsidRDefault="0066409D" w:rsidP="003E26CA">
    <w:pPr>
      <w:pStyle w:val="a5"/>
      <w:ind w:firstLineChars="0" w:firstLine="0"/>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E018" w14:textId="77777777" w:rsidR="0066409D" w:rsidRDefault="0066409D">
    <w:pPr>
      <w:pStyle w:val="a5"/>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227"/>
    <w:rsid w:val="0006063C"/>
    <w:rsid w:val="000701FD"/>
    <w:rsid w:val="00070F5C"/>
    <w:rsid w:val="000C3CB4"/>
    <w:rsid w:val="000C3EDC"/>
    <w:rsid w:val="000D456C"/>
    <w:rsid w:val="000E794F"/>
    <w:rsid w:val="001000AD"/>
    <w:rsid w:val="001002B5"/>
    <w:rsid w:val="00106600"/>
    <w:rsid w:val="001112F3"/>
    <w:rsid w:val="00132A53"/>
    <w:rsid w:val="00136137"/>
    <w:rsid w:val="0014066F"/>
    <w:rsid w:val="0015074B"/>
    <w:rsid w:val="001564DE"/>
    <w:rsid w:val="00181A75"/>
    <w:rsid w:val="001A17F2"/>
    <w:rsid w:val="001C3CEC"/>
    <w:rsid w:val="001E0DA4"/>
    <w:rsid w:val="001E2A7E"/>
    <w:rsid w:val="001E3A48"/>
    <w:rsid w:val="001F02D5"/>
    <w:rsid w:val="0022292D"/>
    <w:rsid w:val="0022555C"/>
    <w:rsid w:val="00240ACC"/>
    <w:rsid w:val="00241125"/>
    <w:rsid w:val="00242FC8"/>
    <w:rsid w:val="00247D75"/>
    <w:rsid w:val="002509AB"/>
    <w:rsid w:val="00252B19"/>
    <w:rsid w:val="0025789C"/>
    <w:rsid w:val="00266B02"/>
    <w:rsid w:val="00273EC8"/>
    <w:rsid w:val="00274D98"/>
    <w:rsid w:val="0028065F"/>
    <w:rsid w:val="00287703"/>
    <w:rsid w:val="00290181"/>
    <w:rsid w:val="0029639D"/>
    <w:rsid w:val="00297BBE"/>
    <w:rsid w:val="002B5830"/>
    <w:rsid w:val="00303DFF"/>
    <w:rsid w:val="00326F90"/>
    <w:rsid w:val="0034115F"/>
    <w:rsid w:val="00345703"/>
    <w:rsid w:val="00370FEF"/>
    <w:rsid w:val="00381F81"/>
    <w:rsid w:val="003D4578"/>
    <w:rsid w:val="003D6F01"/>
    <w:rsid w:val="003E26CA"/>
    <w:rsid w:val="003F516E"/>
    <w:rsid w:val="0040089B"/>
    <w:rsid w:val="00422AAB"/>
    <w:rsid w:val="004253C3"/>
    <w:rsid w:val="004473C3"/>
    <w:rsid w:val="00466680"/>
    <w:rsid w:val="004B5322"/>
    <w:rsid w:val="004B57EC"/>
    <w:rsid w:val="004B7014"/>
    <w:rsid w:val="004B786C"/>
    <w:rsid w:val="004D33BA"/>
    <w:rsid w:val="004D5B19"/>
    <w:rsid w:val="004E53FD"/>
    <w:rsid w:val="0056293E"/>
    <w:rsid w:val="00582CDE"/>
    <w:rsid w:val="00590774"/>
    <w:rsid w:val="005C499E"/>
    <w:rsid w:val="005E7A4D"/>
    <w:rsid w:val="005F1E14"/>
    <w:rsid w:val="006204DE"/>
    <w:rsid w:val="00633E81"/>
    <w:rsid w:val="00633F0F"/>
    <w:rsid w:val="00636361"/>
    <w:rsid w:val="00654B46"/>
    <w:rsid w:val="0066028F"/>
    <w:rsid w:val="0066409D"/>
    <w:rsid w:val="006A37A0"/>
    <w:rsid w:val="006B30C4"/>
    <w:rsid w:val="0071555D"/>
    <w:rsid w:val="00740C26"/>
    <w:rsid w:val="00752C07"/>
    <w:rsid w:val="00753326"/>
    <w:rsid w:val="00754B03"/>
    <w:rsid w:val="0078324E"/>
    <w:rsid w:val="00795951"/>
    <w:rsid w:val="007B28C0"/>
    <w:rsid w:val="007C389C"/>
    <w:rsid w:val="00802531"/>
    <w:rsid w:val="0080787C"/>
    <w:rsid w:val="00815AAA"/>
    <w:rsid w:val="008313C4"/>
    <w:rsid w:val="00834D39"/>
    <w:rsid w:val="00837F85"/>
    <w:rsid w:val="00861972"/>
    <w:rsid w:val="00863E24"/>
    <w:rsid w:val="00881D01"/>
    <w:rsid w:val="0088461D"/>
    <w:rsid w:val="00896DD9"/>
    <w:rsid w:val="008A6CC9"/>
    <w:rsid w:val="008C453B"/>
    <w:rsid w:val="008C4E20"/>
    <w:rsid w:val="008D34B8"/>
    <w:rsid w:val="008D5D81"/>
    <w:rsid w:val="008E2DE5"/>
    <w:rsid w:val="0092781C"/>
    <w:rsid w:val="009429FD"/>
    <w:rsid w:val="009478D4"/>
    <w:rsid w:val="009605EA"/>
    <w:rsid w:val="00980023"/>
    <w:rsid w:val="009C676C"/>
    <w:rsid w:val="009D38C7"/>
    <w:rsid w:val="009E188D"/>
    <w:rsid w:val="00A10F13"/>
    <w:rsid w:val="00A26CC5"/>
    <w:rsid w:val="00A370BC"/>
    <w:rsid w:val="00A5721C"/>
    <w:rsid w:val="00A66A22"/>
    <w:rsid w:val="00A73A46"/>
    <w:rsid w:val="00AA1D8D"/>
    <w:rsid w:val="00AA2124"/>
    <w:rsid w:val="00AB2CE1"/>
    <w:rsid w:val="00AC7341"/>
    <w:rsid w:val="00B47730"/>
    <w:rsid w:val="00B534F9"/>
    <w:rsid w:val="00B56444"/>
    <w:rsid w:val="00BB5CAA"/>
    <w:rsid w:val="00BC70A9"/>
    <w:rsid w:val="00BE3826"/>
    <w:rsid w:val="00BF1217"/>
    <w:rsid w:val="00C24BE3"/>
    <w:rsid w:val="00C530D0"/>
    <w:rsid w:val="00C600CF"/>
    <w:rsid w:val="00C952C1"/>
    <w:rsid w:val="00CA1743"/>
    <w:rsid w:val="00CA2E93"/>
    <w:rsid w:val="00CB0664"/>
    <w:rsid w:val="00CB6C3A"/>
    <w:rsid w:val="00CC44E0"/>
    <w:rsid w:val="00CC606E"/>
    <w:rsid w:val="00CE7616"/>
    <w:rsid w:val="00CF574A"/>
    <w:rsid w:val="00D04633"/>
    <w:rsid w:val="00D04E6B"/>
    <w:rsid w:val="00D31250"/>
    <w:rsid w:val="00D3666F"/>
    <w:rsid w:val="00D37172"/>
    <w:rsid w:val="00D4233F"/>
    <w:rsid w:val="00D80834"/>
    <w:rsid w:val="00DB3246"/>
    <w:rsid w:val="00DF1069"/>
    <w:rsid w:val="00E42F9D"/>
    <w:rsid w:val="00E53EB7"/>
    <w:rsid w:val="00E56D8C"/>
    <w:rsid w:val="00E856FD"/>
    <w:rsid w:val="00E86F4A"/>
    <w:rsid w:val="00E92ACC"/>
    <w:rsid w:val="00EA1A03"/>
    <w:rsid w:val="00EC18C7"/>
    <w:rsid w:val="00EF56D7"/>
    <w:rsid w:val="00F048DA"/>
    <w:rsid w:val="00F33DDB"/>
    <w:rsid w:val="00F41ECD"/>
    <w:rsid w:val="00F81B19"/>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795951"/>
    <w:pPr>
      <w:spacing w:before="120" w:after="80" w:line="300" w:lineRule="auto"/>
      <w:ind w:firstLineChars="0" w:firstLine="0"/>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795951"/>
    <w:rPr>
      <w:rFonts w:ascii="Times New Roman" w:eastAsia="黑体" w:hAnsi="Times New Roman"/>
      <w:b/>
      <w:sz w:val="21"/>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Plain Table 2"/>
    <w:basedOn w:val="a3"/>
    <w:uiPriority w:val="99"/>
    <w:rsid w:val="008D5D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3937</TotalTime>
  <Pages>22</Pages>
  <Words>3434</Words>
  <Characters>19575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97</cp:revision>
  <dcterms:created xsi:type="dcterms:W3CDTF">2013-12-23T23:15:00Z</dcterms:created>
  <dcterms:modified xsi:type="dcterms:W3CDTF">2026-07-27T02:37:00Z</dcterms:modified>
  <cp:category/>
</cp:coreProperties>
</file>