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泊头鸭梨知识图谱核对与补充记录</w:t>
      </w:r>
    </w:p>
    <w:p>
      <w:pPr>
        <w:pStyle w:val="Heading1"/>
      </w:pPr>
      <w:r>
        <w:t>结论与核对边界</w:t>
      </w:r>
    </w:p>
    <w:p>
      <w:r>
        <w:t>不能宣称图谱全部内容已经科学验证。本次对全量数据做结构检查，对农业农村部、UC IPM及两篇鸭梨论文做重点证据核对。旧关系仍需农业专家逐条复核；来源可靠不等于因果效应成立。</w:t>
      </w:r>
    </w:p>
    <w:p>
      <w:pPr>
        <w:pStyle w:val="Heading1"/>
      </w:pPr>
      <w:r>
        <w:t>前端发现</w:t>
      </w:r>
    </w:p>
    <w:p>
      <w:r>
        <w:t>泊头鸭梨页面包含一般梨类和异地资料。分类导航虚线不是数据库农业事实边。已增加待本地适用性审核提示，防止把分类归属误读成本地产生的结论。显示关系总数包含溯源，实际农业语义边315条。</w:t>
      </w:r>
    </w:p>
    <w:p>
      <w:pPr>
        <w:pStyle w:val="Heading1"/>
      </w:pPr>
      <w:r>
        <w:t>黑星病范围</w:t>
      </w:r>
    </w:p>
    <w:p>
      <w:r>
        <w:t>UC IPM描述的是加州梨及Venturia pirina。保留异地适用性标记；不能把它无条件当成泊头鸭梨病原鉴定或当地用药依据。黑星病到采后腐烂的普遍因果链未获本次材料支持，不补造。</w:t>
      </w:r>
    </w:p>
    <w:p>
      <w:pPr>
        <w:pStyle w:val="Heading1"/>
      </w:pPr>
      <w:r>
        <w:t>采后规范</w:t>
      </w:r>
    </w:p>
    <w:p>
      <w:r>
        <w:t>农业农村部区分侵染性病害和冷害、二氧化碳伤害等生理问题，并单列鸭梨温控要求。不同品种气体指标不能移植；本文未新增农药或消毒剂剂量建议。</w:t>
      </w:r>
    </w:p>
    <w:p>
      <w:pPr>
        <w:pStyle w:val="Heading1"/>
      </w:pPr>
      <w:r>
        <w:t>新增论文知识</w:t>
      </w:r>
    </w:p>
    <w:p>
      <w:r>
        <w:t>新增2份独立论文来源、9个实体、8条关系。2024研究支持特定高成熟度鸭梨快速降温组的若干品质观察；2025研究比较不同成熟度在缓冷条件下的表现。均来自辛集试材，标记transfer_pending，不输出泊头风险概率。方法条件逐条附在conditions中。</w:t>
      </w:r>
    </w:p>
    <w:p>
      <w:pPr>
        <w:pStyle w:val="Heading1"/>
      </w:pPr>
      <w:r>
        <w:t>科学表达限制</w:t>
      </w:r>
    </w:p>
    <w:p>
      <w:r>
        <w:t>2025文中部分描述存在表述不一致风险，本次仅抽取方法及结果3.1的限定比较，不采用其前言中的泛化机制，不计算因果效应。两文的成熟度和降温方案不同，不构成简单互相否定，也不能据此推荐所有鸭梨快冷。</w:t>
      </w:r>
    </w:p>
    <w:p>
      <w:pPr>
        <w:pStyle w:val="Heading1"/>
      </w:pPr>
      <w:r>
        <w:t>文档存储</w:t>
      </w:r>
    </w:p>
    <w:p>
      <w:r>
        <w:t>yali2024.html及txt为开放论文原始网页与文本；moa和ucscab为官方网页快照及文本。yali2025.download-blocked.html是反机器人验证页，不是论文全文。2025正文经浏览工具读取，其结构化知识已整理，但不声称本地已取得该文完整原件。</w:t>
      </w:r>
    </w:p>
    <w:p>
      <w:pPr>
        <w:pStyle w:val="Heading1"/>
      </w:pPr>
      <w:r>
        <w:t>数据集用途</w:t>
      </w:r>
    </w:p>
    <w:p>
      <w:r>
        <w:t>reviewed_claims.jsonl为经本次资料核对的知识关系及条件；sources.jsonl为原件清单与SHA256；audit.json为数据检查；graph-before.json为变更前备份。未重建FAISS或350题评测集，不能声称问答精度已经提高。</w:t>
      </w:r>
    </w:p>
    <w:p>
      <w:pPr>
        <w:pStyle w:val="Heading1"/>
      </w:pPr>
      <w:r>
        <w:t>前后数量</w:t>
      </w:r>
    </w:p>
    <w:p>
      <w:r>
        <w:t>{</w:t>
        <w:br/>
        <w:t xml:space="preserve">  "review_date": "2026-09-25",</w:t>
        <w:br/>
        <w:t xml:space="preserve">  "scope": "结构全量检查；四份原文重点核对，不是307条旧关系逐条专家复审",</w:t>
        <w:br/>
        <w:t xml:space="preserve">  "before": {</w:t>
        <w:br/>
        <w:t xml:space="preserve">    "nodes": 356,</w:t>
        <w:br/>
        <w:t xml:space="preserve">    "edges": 307,</w:t>
        <w:br/>
        <w:t xml:space="preserve">    "sources": 30</w:t>
        <w:br/>
        <w:t xml:space="preserve">  },</w:t>
        <w:br/>
        <w:t xml:space="preserve">  "after": {</w:t>
        <w:br/>
        <w:t xml:space="preserve">    "nodes": 365,</w:t>
        <w:br/>
        <w:t xml:space="preserve">    "edges": 315,</w:t>
        <w:br/>
        <w:t xml:space="preserve">    "sources": 32</w:t>
        <w:br/>
        <w:t xml:space="preserve">  },</w:t>
        <w:br/>
        <w:t xml:space="preserve">  "live_matches_disk": true,</w:t>
        <w:br/>
        <w:t xml:space="preserve">  "edge_review_status": {</w:t>
        <w:br/>
        <w:t xml:space="preserve">    "source_checked": 193,</w:t>
        <w:br/>
        <w:t xml:space="preserve">    "transfer_pending": 122</w:t>
        <w:br/>
        <w:t xml:space="preserve">  },</w:t>
        <w:br/>
        <w:t xml:space="preserve">  "missing_evidence": [],</w:t>
        <w:br/>
        <w:t xml:space="preserve">  "unverified_causal_probability": []</w:t>
        <w:br/>
        <w:t>}</w:t>
      </w:r>
    </w:p>
    <w:p>
      <w:pPr>
        <w:pStyle w:val="Heading1"/>
      </w:pPr>
      <w:r>
        <w:t>本次参考资料</w:t>
      </w:r>
    </w:p>
    <w:p>
      <w:r>
        <w:t>yali2024：https://pmc.ncbi.nlm.nih.gov/articles/PMC11011782/</w:t>
      </w:r>
    </w:p>
    <w:p>
      <w:r>
        <w:t>yali2025：https://pmc.ncbi.nlm.nih.gov/articles/PMC12191683/</w:t>
      </w:r>
    </w:p>
    <w:p>
      <w:r>
        <w:t>moa：https://scs.moa.gov.cn/ccll/jszn/202302/t20230203_6419771.htm</w:t>
      </w:r>
    </w:p>
    <w:p>
      <w:r>
        <w:t>ucscab：https://ipm.ucanr.edu/agriculture/pear/pear-scab/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