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55DD" w:rsidRDefault="00533506">
      <w:pPr>
        <w:spacing w:after="140" w:line="240" w:lineRule="auto"/>
      </w:pPr>
      <w:r>
        <w:rPr>
          <w:b/>
          <w:sz w:val="24"/>
        </w:rPr>
        <w:t>1</w:t>
      </w:r>
      <w:r w:rsidR="005A5826">
        <w:rPr>
          <w:b/>
          <w:sz w:val="24"/>
        </w:rPr>
        <w:t>. Hyperparameter Settings and Training-Test Isolation</w:t>
      </w:r>
    </w:p>
    <w:p w:rsidR="00FA55DD" w:rsidRPr="00533506" w:rsidRDefault="005A5826" w:rsidP="00533506">
      <w:pPr>
        <w:pStyle w:val="aff9"/>
        <w:spacing w:before="0" w:beforeAutospacing="0" w:after="0" w:afterAutospacing="0"/>
        <w:ind w:firstLineChars="200" w:firstLine="320"/>
        <w:jc w:val="both"/>
        <w:rPr>
          <w:rFonts w:ascii="Times New Roman" w:eastAsia="黑体" w:hAnsi="Times New Roman" w:cs="Times New Roman"/>
          <w:sz w:val="16"/>
          <w:szCs w:val="16"/>
        </w:rPr>
      </w:pPr>
      <w:r w:rsidRPr="00533506">
        <w:rPr>
          <w:rFonts w:ascii="Times New Roman" w:eastAsia="黑体" w:hAnsi="Times New Roman" w:cs="Times New Roman"/>
          <w:sz w:val="16"/>
          <w:szCs w:val="16"/>
        </w:rPr>
        <w:t xml:space="preserve">All model choices, fusion weights, and the classification threshold were determined by ten-fold cross-validation using the training set only. The independent test set </w:t>
      </w:r>
      <w:r w:rsidRPr="00533506">
        <w:rPr>
          <w:rFonts w:ascii="Times New Roman" w:eastAsia="黑体" w:hAnsi="Times New Roman" w:cs="Times New Roman"/>
          <w:sz w:val="16"/>
          <w:szCs w:val="16"/>
        </w:rPr>
        <w:t>was reserved exclusively for final evaluation and was not used for feature selection, sampling-strategy selection, classifier selection, weight tuning, or threshold optimization. The final settings used for the reported experiments are listed in Supplement</w:t>
      </w:r>
      <w:r w:rsidRPr="00533506">
        <w:rPr>
          <w:rFonts w:ascii="Times New Roman" w:eastAsia="黑体" w:hAnsi="Times New Roman" w:cs="Times New Roman"/>
          <w:sz w:val="16"/>
          <w:szCs w:val="16"/>
        </w:rPr>
        <w:t>ary Table S1.</w:t>
      </w:r>
    </w:p>
    <w:p w:rsidR="00FA55DD" w:rsidRPr="00533506" w:rsidRDefault="005A5826" w:rsidP="00533506">
      <w:pPr>
        <w:spacing w:before="120" w:after="120" w:line="240" w:lineRule="auto"/>
        <w:jc w:val="center"/>
        <w:rPr>
          <w:b/>
          <w:sz w:val="16"/>
          <w:szCs w:val="16"/>
        </w:rPr>
      </w:pPr>
      <w:bookmarkStart w:id="0" w:name="_Hlk240984492"/>
      <w:bookmarkStart w:id="1" w:name="OLE_LINK3"/>
      <w:bookmarkStart w:id="2" w:name="OLE_LINK4"/>
      <w:r w:rsidRPr="00533506">
        <w:rPr>
          <w:b/>
          <w:sz w:val="16"/>
          <w:szCs w:val="16"/>
        </w:rPr>
        <w:t>Table S</w:t>
      </w:r>
      <w:proofErr w:type="gramStart"/>
      <w:r w:rsidRPr="00533506">
        <w:rPr>
          <w:b/>
          <w:sz w:val="16"/>
          <w:szCs w:val="16"/>
        </w:rPr>
        <w:t>1.</w:t>
      </w:r>
      <w:bookmarkStart w:id="3" w:name="_GoBack"/>
      <w:r w:rsidRPr="00533506">
        <w:rPr>
          <w:b/>
          <w:sz w:val="16"/>
          <w:szCs w:val="16"/>
        </w:rPr>
        <w:t>Hyperparameter</w:t>
      </w:r>
      <w:proofErr w:type="gramEnd"/>
      <w:r w:rsidRPr="00533506">
        <w:rPr>
          <w:b/>
          <w:sz w:val="16"/>
          <w:szCs w:val="16"/>
        </w:rPr>
        <w:t xml:space="preserve"> settings</w:t>
      </w:r>
      <w:bookmarkEnd w:id="3"/>
      <w:r w:rsidRPr="00533506">
        <w:rPr>
          <w:b/>
          <w:sz w:val="16"/>
          <w:szCs w:val="16"/>
        </w:rPr>
        <w:t xml:space="preserve"> of SMILES-BioDTIPre.</w:t>
      </w:r>
    </w:p>
    <w:tbl>
      <w:tblPr>
        <w:tblW w:w="79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6"/>
        <w:gridCol w:w="2485"/>
        <w:gridCol w:w="2647"/>
      </w:tblGrid>
      <w:tr w:rsidR="00533506" w:rsidTr="00533506">
        <w:trPr>
          <w:jc w:val="center"/>
        </w:trPr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bookmarkEnd w:id="1"/>
          <w:bookmarkEnd w:id="2"/>
          <w:p w:rsidR="00533506" w:rsidRDefault="00533506" w:rsidP="00533506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Model or component</w:t>
            </w:r>
          </w:p>
        </w:tc>
        <w:tc>
          <w:tcPr>
            <w:tcW w:w="1381" w:type="dxa"/>
            <w:tcBorders>
              <w:bottom w:val="single" w:sz="8" w:space="0" w:color="000000"/>
            </w:tcBorders>
            <w:vAlign w:val="center"/>
          </w:tcPr>
          <w:p w:rsidR="00533506" w:rsidRDefault="00533506" w:rsidP="00533506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Parameter</w:t>
            </w:r>
          </w:p>
        </w:tc>
        <w:tc>
          <w:tcPr>
            <w:tcW w:w="1471" w:type="dxa"/>
            <w:tcBorders>
              <w:bottom w:val="single" w:sz="8" w:space="0" w:color="000000"/>
            </w:tcBorders>
            <w:vAlign w:val="center"/>
          </w:tcPr>
          <w:p w:rsidR="00533506" w:rsidRDefault="00533506" w:rsidP="00533506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Value</w:t>
            </w:r>
          </w:p>
        </w:tc>
      </w:tr>
      <w:tr w:rsidR="00533506" w:rsidRPr="00555392" w:rsidTr="00533506">
        <w:trPr>
          <w:jc w:val="center"/>
        </w:trPr>
        <w:tc>
          <w:tcPr>
            <w:tcW w:w="1560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XGBoost</w:t>
            </w:r>
          </w:p>
        </w:tc>
        <w:tc>
          <w:tcPr>
            <w:tcW w:w="1381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Number of trees</w:t>
            </w:r>
          </w:p>
        </w:tc>
        <w:tc>
          <w:tcPr>
            <w:tcW w:w="1471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7</w:t>
            </w:r>
            <w:r>
              <w:rPr>
                <w:sz w:val="19"/>
              </w:rPr>
              <w:t>000</w:t>
            </w:r>
          </w:p>
        </w:tc>
      </w:tr>
      <w:tr w:rsidR="00533506" w:rsidRPr="00796DBF" w:rsidTr="00533506">
        <w:trPr>
          <w:jc w:val="center"/>
        </w:trPr>
        <w:tc>
          <w:tcPr>
            <w:tcW w:w="1560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XGBoost</w:t>
            </w:r>
          </w:p>
        </w:tc>
        <w:tc>
          <w:tcPr>
            <w:tcW w:w="1381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Max depth</w:t>
            </w:r>
          </w:p>
        </w:tc>
        <w:tc>
          <w:tcPr>
            <w:tcW w:w="1471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12</w:t>
            </w:r>
          </w:p>
        </w:tc>
      </w:tr>
      <w:tr w:rsidR="00533506" w:rsidRPr="00796DBF" w:rsidTr="00533506">
        <w:trPr>
          <w:jc w:val="center"/>
        </w:trPr>
        <w:tc>
          <w:tcPr>
            <w:tcW w:w="1560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XGBoost</w:t>
            </w:r>
          </w:p>
        </w:tc>
        <w:tc>
          <w:tcPr>
            <w:tcW w:w="1381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Learning rate</w:t>
            </w:r>
          </w:p>
        </w:tc>
        <w:tc>
          <w:tcPr>
            <w:tcW w:w="1471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0.02</w:t>
            </w:r>
          </w:p>
        </w:tc>
      </w:tr>
      <w:tr w:rsidR="00533506" w:rsidRPr="00796DBF" w:rsidTr="00533506">
        <w:trPr>
          <w:jc w:val="center"/>
        </w:trPr>
        <w:tc>
          <w:tcPr>
            <w:tcW w:w="1560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LightGBM</w:t>
            </w:r>
          </w:p>
        </w:tc>
        <w:tc>
          <w:tcPr>
            <w:tcW w:w="1381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Number of trees</w:t>
            </w:r>
          </w:p>
        </w:tc>
        <w:tc>
          <w:tcPr>
            <w:tcW w:w="1471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5000</w:t>
            </w:r>
          </w:p>
        </w:tc>
      </w:tr>
      <w:tr w:rsidR="00533506" w:rsidRPr="00796DBF" w:rsidTr="00533506">
        <w:trPr>
          <w:jc w:val="center"/>
        </w:trPr>
        <w:tc>
          <w:tcPr>
            <w:tcW w:w="1560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LightGBM</w:t>
            </w:r>
          </w:p>
        </w:tc>
        <w:tc>
          <w:tcPr>
            <w:tcW w:w="1381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Learning rate</w:t>
            </w:r>
          </w:p>
        </w:tc>
        <w:tc>
          <w:tcPr>
            <w:tcW w:w="1471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0.03</w:t>
            </w:r>
          </w:p>
        </w:tc>
      </w:tr>
      <w:tr w:rsidR="00533506" w:rsidRPr="00796DBF" w:rsidTr="00533506">
        <w:trPr>
          <w:jc w:val="center"/>
        </w:trPr>
        <w:tc>
          <w:tcPr>
            <w:tcW w:w="1560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LightGBM</w:t>
            </w:r>
          </w:p>
        </w:tc>
        <w:tc>
          <w:tcPr>
            <w:tcW w:w="1381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Number of leaves</w:t>
            </w:r>
          </w:p>
        </w:tc>
        <w:tc>
          <w:tcPr>
            <w:tcW w:w="1471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95</w:t>
            </w:r>
          </w:p>
        </w:tc>
      </w:tr>
      <w:tr w:rsidR="00533506" w:rsidRPr="00796DBF" w:rsidTr="00533506">
        <w:trPr>
          <w:jc w:val="center"/>
        </w:trPr>
        <w:tc>
          <w:tcPr>
            <w:tcW w:w="1560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Both classifiers</w:t>
            </w:r>
          </w:p>
        </w:tc>
        <w:tc>
          <w:tcPr>
            <w:tcW w:w="1381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n_jobs</w:t>
            </w:r>
          </w:p>
        </w:tc>
        <w:tc>
          <w:tcPr>
            <w:tcW w:w="1471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4</w:t>
            </w:r>
          </w:p>
        </w:tc>
      </w:tr>
      <w:tr w:rsidR="00533506" w:rsidRPr="00796DBF" w:rsidTr="00533506">
        <w:trPr>
          <w:jc w:val="center"/>
        </w:trPr>
        <w:tc>
          <w:tcPr>
            <w:tcW w:w="1560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Both classifiers</w:t>
            </w:r>
          </w:p>
        </w:tc>
        <w:tc>
          <w:tcPr>
            <w:tcW w:w="1381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random_state</w:t>
            </w:r>
          </w:p>
        </w:tc>
        <w:tc>
          <w:tcPr>
            <w:tcW w:w="1471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42</w:t>
            </w:r>
          </w:p>
        </w:tc>
      </w:tr>
      <w:tr w:rsidR="00533506" w:rsidRPr="00796DBF" w:rsidTr="00533506">
        <w:trPr>
          <w:jc w:val="center"/>
        </w:trPr>
        <w:tc>
          <w:tcPr>
            <w:tcW w:w="1560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Probability fusion</w:t>
            </w:r>
          </w:p>
        </w:tc>
        <w:tc>
          <w:tcPr>
            <w:tcW w:w="1381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XGBoost weight</w:t>
            </w:r>
          </w:p>
        </w:tc>
        <w:tc>
          <w:tcPr>
            <w:tcW w:w="1471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0.</w:t>
            </w:r>
            <w:r>
              <w:rPr>
                <w:sz w:val="19"/>
              </w:rPr>
              <w:t>62</w:t>
            </w:r>
          </w:p>
        </w:tc>
      </w:tr>
      <w:tr w:rsidR="00533506" w:rsidRPr="00796DBF" w:rsidTr="00533506">
        <w:trPr>
          <w:jc w:val="center"/>
        </w:trPr>
        <w:tc>
          <w:tcPr>
            <w:tcW w:w="1560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Probability fusion</w:t>
            </w:r>
          </w:p>
        </w:tc>
        <w:tc>
          <w:tcPr>
            <w:tcW w:w="1381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LightGBM weight</w:t>
            </w:r>
          </w:p>
        </w:tc>
        <w:tc>
          <w:tcPr>
            <w:tcW w:w="1471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0.</w:t>
            </w:r>
            <w:r>
              <w:rPr>
                <w:sz w:val="19"/>
              </w:rPr>
              <w:t>38</w:t>
            </w:r>
          </w:p>
        </w:tc>
      </w:tr>
      <w:tr w:rsidR="00533506" w:rsidRPr="00796DBF" w:rsidTr="00533506">
        <w:trPr>
          <w:jc w:val="center"/>
        </w:trPr>
        <w:tc>
          <w:tcPr>
            <w:tcW w:w="1560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Decision rule</w:t>
            </w:r>
          </w:p>
        </w:tc>
        <w:tc>
          <w:tcPr>
            <w:tcW w:w="1381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Classification threshold</w:t>
            </w:r>
          </w:p>
        </w:tc>
        <w:tc>
          <w:tcPr>
            <w:tcW w:w="1471" w:type="dxa"/>
            <w:vAlign w:val="center"/>
          </w:tcPr>
          <w:p w:rsidR="00533506" w:rsidRDefault="00533506" w:rsidP="00533506">
            <w:pPr>
              <w:spacing w:after="0" w:line="200" w:lineRule="exact"/>
              <w:jc w:val="center"/>
            </w:pPr>
            <w:r>
              <w:rPr>
                <w:sz w:val="19"/>
              </w:rPr>
              <w:t>0.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9</w:t>
            </w:r>
          </w:p>
        </w:tc>
      </w:tr>
      <w:bookmarkEnd w:id="0"/>
    </w:tbl>
    <w:p w:rsidR="00533506" w:rsidRDefault="00533506">
      <w:pPr>
        <w:sectPr w:rsidR="00533506" w:rsidSect="00034616">
          <w:pgSz w:w="11909" w:h="16834"/>
          <w:pgMar w:top="1440" w:right="1800" w:bottom="1440" w:left="1800" w:header="720" w:footer="720" w:gutter="0"/>
          <w:cols w:space="720"/>
          <w:docGrid w:linePitch="360"/>
        </w:sectPr>
      </w:pPr>
    </w:p>
    <w:p w:rsidR="00533506" w:rsidRDefault="00533506" w:rsidP="00533506">
      <w:pPr>
        <w:spacing w:after="140" w:line="240" w:lineRule="auto"/>
      </w:pPr>
      <w:r>
        <w:rPr>
          <w:b/>
          <w:sz w:val="24"/>
        </w:rPr>
        <w:lastRenderedPageBreak/>
        <w:t>2</w:t>
      </w:r>
      <w:r>
        <w:rPr>
          <w:b/>
          <w:sz w:val="24"/>
        </w:rPr>
        <w:t>. Local Web-based Predictor</w:t>
      </w:r>
    </w:p>
    <w:p w:rsidR="00533506" w:rsidRPr="00533506" w:rsidRDefault="00533506" w:rsidP="00533506">
      <w:pPr>
        <w:pStyle w:val="aff9"/>
        <w:spacing w:before="0" w:beforeAutospacing="0" w:after="0" w:afterAutospacing="0"/>
        <w:ind w:firstLineChars="200" w:firstLine="320"/>
        <w:jc w:val="both"/>
        <w:rPr>
          <w:rFonts w:ascii="Times New Roman" w:eastAsia="黑体" w:hAnsi="Times New Roman" w:cs="Times New Roman"/>
          <w:sz w:val="16"/>
          <w:szCs w:val="16"/>
        </w:rPr>
      </w:pPr>
      <w:r w:rsidRPr="00533506">
        <w:rPr>
          <w:rFonts w:ascii="Times New Roman" w:eastAsia="黑体" w:hAnsi="Times New Roman" w:cs="Times New Roman"/>
          <w:sz w:val="16"/>
          <w:szCs w:val="16"/>
        </w:rPr>
        <w:t xml:space="preserve">To facilitate local deployment and practical use, we developed a Flask-based web predictor for SMILES-BioDTIPre. After starting the application, users can access the browser-based interface locally at </w:t>
      </w:r>
      <w:hyperlink r:id="rId6" w:history="1">
        <w:r w:rsidRPr="00533506">
          <w:rPr>
            <w:rStyle w:val="affa"/>
            <w:rFonts w:ascii="Times New Roman" w:eastAsia="黑体" w:hAnsi="Times New Roman" w:cs="Times New Roman"/>
            <w:sz w:val="16"/>
            <w:szCs w:val="16"/>
          </w:rPr>
          <w:t>http://127.0.0.1:5000</w:t>
        </w:r>
      </w:hyperlink>
      <w:r w:rsidRPr="00533506">
        <w:rPr>
          <w:rFonts w:ascii="Times New Roman" w:eastAsia="黑体" w:hAnsi="Times New Roman" w:cs="Times New Roman"/>
          <w:sz w:val="16"/>
          <w:szCs w:val="16"/>
        </w:rPr>
        <w:t>. The predictor supports both single-sample and batch drug-target interaction screening.</w:t>
      </w:r>
    </w:p>
    <w:p w:rsidR="00533506" w:rsidRPr="00533506" w:rsidRDefault="00533506" w:rsidP="00533506">
      <w:pPr>
        <w:pStyle w:val="aff9"/>
        <w:spacing w:before="0" w:beforeAutospacing="0" w:after="0" w:afterAutospacing="0"/>
        <w:ind w:firstLineChars="200" w:firstLine="320"/>
        <w:jc w:val="both"/>
        <w:rPr>
          <w:rFonts w:ascii="Times New Roman" w:eastAsia="黑体" w:hAnsi="Times New Roman" w:cs="Times New Roman"/>
          <w:sz w:val="16"/>
          <w:szCs w:val="16"/>
        </w:rPr>
      </w:pPr>
      <w:r w:rsidRPr="00533506">
        <w:rPr>
          <w:rFonts w:ascii="Times New Roman" w:eastAsia="黑体" w:hAnsi="Times New Roman" w:cs="Times New Roman"/>
          <w:sz w:val="16"/>
          <w:szCs w:val="16"/>
        </w:rPr>
        <w:t>In single-sample mode, users enter one drug SMILES sequence and one target protein amino-acid sequence. SMILES-T5 and BioT5+ generate the corresponding drug and target representations, which are concatenated into a 1536-dimensional joint feature and passed to the trained XGBoost-LightGBM ensemble. The predictor then returns the XGBoost probability, LightGBM probability, weighted fusion probability, and final binary prediction.</w:t>
      </w:r>
    </w:p>
    <w:p w:rsidR="00533506" w:rsidRPr="00533506" w:rsidRDefault="00533506" w:rsidP="00533506">
      <w:pPr>
        <w:pStyle w:val="aff9"/>
        <w:spacing w:before="0" w:beforeAutospacing="0" w:afterLines="100" w:after="240" w:afterAutospacing="0"/>
        <w:ind w:firstLineChars="200" w:firstLine="320"/>
        <w:jc w:val="both"/>
        <w:rPr>
          <w:rFonts w:ascii="Times New Roman" w:eastAsia="黑体" w:hAnsi="Times New Roman" w:cs="Times New Roman"/>
          <w:sz w:val="16"/>
          <w:szCs w:val="16"/>
        </w:rPr>
      </w:pPr>
      <w:r w:rsidRPr="00533506">
        <w:rPr>
          <w:rFonts w:ascii="Times New Roman" w:eastAsia="黑体" w:hAnsi="Times New Roman" w:cs="Times New Roman"/>
          <w:sz w:val="16"/>
          <w:szCs w:val="16"/>
        </w:rPr>
        <w:t>In batch mode, users upload a CSV file containing the SMILES and Protein columns. The application processes each drug-target pair and returns a downloadable CSV file containing the original inputs, model-specific probabilities, fused probabilities, predicted labels, and processing status. The input interface and an example of the batch-prediction output are shown in Supplementary Figure S1.</w:t>
      </w:r>
    </w:p>
    <w:p w:rsidR="00533506" w:rsidRDefault="00533506" w:rsidP="00533506">
      <w:pPr>
        <w:spacing w:after="40"/>
        <w:jc w:val="center"/>
      </w:pPr>
      <w:r>
        <w:rPr>
          <w:noProof/>
        </w:rPr>
        <w:drawing>
          <wp:inline distT="0" distB="0" distL="0" distR="0" wp14:anchorId="04D7155B" wp14:editId="4A5AE540">
            <wp:extent cx="4485735" cy="639091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0659" cy="642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826" w:rsidRDefault="00533506" w:rsidP="00533506">
      <w:r w:rsidRPr="00533506">
        <w:rPr>
          <w:rStyle w:val="a6"/>
          <w:sz w:val="16"/>
          <w:szCs w:val="16"/>
        </w:rPr>
        <w:t>Figure S1. Local Flask-based web predictor of SMILES-BioDTIPre.</w:t>
      </w:r>
      <w:r w:rsidRPr="00533506">
        <w:rPr>
          <w:sz w:val="16"/>
          <w:szCs w:val="16"/>
        </w:rPr>
        <w:t xml:space="preserve"> (a) Input interface supporting single-sample and batch drug-target interaction prediction. (b) Batch-prediction results showing the XGBoost probability, LightGBM probability, weighted fusion probability, predicted label, processing status, and downloadable CSV output.</w:t>
      </w:r>
    </w:p>
    <w:sectPr w:rsidR="005A5826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6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3506"/>
    <w:rsid w:val="005A5826"/>
    <w:rsid w:val="00AA1D8D"/>
    <w:rsid w:val="00B47730"/>
    <w:rsid w:val="00CB0664"/>
    <w:rsid w:val="00FA55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CA284E"/>
  <w14:defaultImageDpi w14:val="32767"/>
  <w15:docId w15:val="{AFAE6557-624E-45C6-A4A9-6D2A1D0FE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533506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styleId="affa">
    <w:name w:val="Hyperlink"/>
    <w:basedOn w:val="a2"/>
    <w:uiPriority w:val="99"/>
    <w:semiHidden/>
    <w:unhideWhenUsed/>
    <w:rsid w:val="005335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04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50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338F8B-C964-41A2-B0F2-3AEED100F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2026-09-22T07:49:00Z</dcterms:modified>
  <cp:category/>
</cp:coreProperties>
</file>