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83D4B">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683D4B">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D5FE050" w:rsidR="00AF2BB6" w:rsidRPr="00DA029E" w:rsidRDefault="00DA029E" w:rsidP="000E351B">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0E351B">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83D4B">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AFD4439" w:rsidR="00DA3E70" w:rsidRPr="001F4749" w:rsidRDefault="00180A8E" w:rsidP="000E351B">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NO VARIANTS DE</w:t>
            </w:r>
            <w:r w:rsidR="009A5FE2">
              <w:rPr>
                <w:rFonts w:ascii="Aptos" w:eastAsia="Times New Roman" w:hAnsi="Aptos" w:cs="Arial"/>
                <w:b/>
                <w:bCs/>
                <w:sz w:val="20"/>
                <w:szCs w:val="20"/>
              </w:rPr>
              <w:t>T</w:t>
            </w:r>
            <w:r>
              <w:rPr>
                <w:rFonts w:ascii="Aptos" w:eastAsia="Times New Roman" w:hAnsi="Aptos" w:cs="Arial"/>
                <w:b/>
                <w:bCs/>
                <w:sz w:val="20"/>
                <w:szCs w:val="20"/>
              </w:rPr>
              <w:t xml:space="preserve">ECTED. </w:t>
            </w:r>
            <w:r w:rsidR="00B475C0">
              <w:rPr>
                <w:rFonts w:ascii="Aptos" w:eastAsia="Times New Roman" w:hAnsi="Aptos" w:cs="Arial"/>
                <w:b/>
                <w:bCs/>
                <w:sz w:val="18"/>
                <w:szCs w:val="18"/>
              </w:rPr>
              <w:t>RESULTS_SUMMARY_IN</w:t>
            </w:r>
          </w:p>
          <w:p w14:paraId="36A79722" w14:textId="77B7E067" w:rsidR="000A6E51" w:rsidRPr="001F4749" w:rsidRDefault="000A6E51" w:rsidP="000E351B">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83D4B">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699E2D8" w:rsidR="009136AD" w:rsidRPr="001F4749" w:rsidRDefault="00555B23" w:rsidP="000E351B">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32FE4B71" w:rsidR="00603214" w:rsidRPr="001F4749" w:rsidRDefault="00092D9D" w:rsidP="00CD7EB4">
      <w:pPr>
        <w:tabs>
          <w:tab w:val="left" w:pos="8647"/>
          <w:tab w:val="left" w:pos="9540"/>
        </w:tabs>
        <w:spacing w:before="120" w:after="120"/>
        <w:jc w:val="both"/>
        <w:rPr>
          <w:rFonts w:ascii="Aptos" w:eastAsia="Times New Roman" w:hAnsi="Aptos" w:cs="Arial"/>
          <w:b/>
          <w:sz w:val="18"/>
          <w:szCs w:val="18"/>
        </w:rPr>
      </w:pPr>
      <w:r w:rsidRPr="00092D9D">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The following population variation and cancer or genetic disease databases are commonly used in addition to literature review to assist with variant interpretation: the Genome Aggregation Database (gnomAD; gnomad.broadinstitute.org), the Catalogue of Somatic Mutations in Cancer (COSMIC; cancer.sanger.ac.uk), ClinVar (ncbi.nlm.nih.gov/clinvar) and the IARC TP53 Database (p53.iarc.fr). Somatic variant analysis – Variant origin (i.e. somatic or germline) is assumed based on ancillary information (e.g. population databases, literature, variant read frequency) for the purpose of clinical interpretation. All assumed somatic variants are reported (and generally considered clinically significant). Variants of uncertain origin are also reported, as are likely benign germline polymorphisms if sufficiently rare and otherwise undescribed. Testing of a non-haematological specimen may be recommended to evaluate variant origin. Recurrent population variants are not reported. </w:t>
      </w:r>
      <w:r w:rsidR="00EE50C0" w:rsidRPr="00EE50C0">
        <w:rPr>
          <w:rFonts w:ascii="Aptos" w:hAnsi="Aptos" w:cs="Arial"/>
          <w:sz w:val="16"/>
          <w:szCs w:val="16"/>
        </w:rPr>
        <w:t>The ACKR1 c.-67T&gt;C variant is only reported when observed in the homozygous state. Other variants in ACKR1 are not reported.</w:t>
      </w:r>
      <w:r w:rsidR="00EE50C0">
        <w:rPr>
          <w:rFonts w:ascii="Aptos" w:hAnsi="Aptos" w:cs="Arial"/>
          <w:sz w:val="16"/>
          <w:szCs w:val="16"/>
        </w:rPr>
        <w:t xml:space="preserve"> </w:t>
      </w:r>
      <w:r w:rsidRPr="00092D9D">
        <w:rPr>
          <w:rFonts w:ascii="Aptos" w:hAnsi="Aptos" w:cs="Arial"/>
          <w:sz w:val="16"/>
          <w:szCs w:val="16"/>
        </w:rPr>
        <w:t>When performed, FLT3-ITDs are tested for by fragment length analysis using capillary electrophoresis. The FLT3 allelic ratio is calculated by peak height ITD/peak height WT. The detection limit for FLT3-ITDs is approximately 1%. Germline variant analysis – All rare germline variants</w:t>
      </w:r>
      <w:r>
        <w:rPr>
          <w:rFonts w:ascii="Aptos" w:hAnsi="Aptos" w:cs="Arial"/>
          <w:sz w:val="16"/>
          <w:szCs w:val="16"/>
        </w:rPr>
        <w:t xml:space="preserve"> </w:t>
      </w:r>
      <w:r w:rsidRPr="00092D9D">
        <w:rPr>
          <w:rFonts w:ascii="Aptos" w:hAnsi="Aptos" w:cs="Arial"/>
          <w:sz w:val="16"/>
          <w:szCs w:val="16"/>
        </w:rPr>
        <w:t>are classified according to ACMG guidelines for the interpretation of sequence variants (Richards et al. 2015, PMID: 25741868) with class 3 (uncertain significance), class 4 (likely pathogenic) and class 5 (pathogenic) variants reported only. Please note however that germline confirmation is required for all potential clinically significant variants.</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757A732" w14:textId="405AC978" w:rsidR="00603214" w:rsidRDefault="00603214" w:rsidP="00CD7EB4">
      <w:pPr>
        <w:tabs>
          <w:tab w:val="left" w:pos="8647"/>
          <w:tab w:val="left" w:pos="9540"/>
        </w:tabs>
        <w:spacing w:before="120" w:after="120"/>
        <w:jc w:val="both"/>
        <w:rPr>
          <w:rFonts w:ascii="Aptos" w:hAnsi="Aptos" w:cs="Arial"/>
          <w:sz w:val="16"/>
          <w:szCs w:val="16"/>
        </w:rPr>
      </w:pPr>
      <w:r w:rsidRPr="001F4749">
        <w:rPr>
          <w:rFonts w:ascii="Aptos" w:hAnsi="Aptos" w:cs="Arial"/>
          <w:sz w:val="16"/>
          <w:szCs w:val="16"/>
        </w:rPr>
        <w:t xml:space="preserve">The detection limit of this assay for specimens sequenced to the target read depth of 500x is a variant allele frequency (VAF) of approximately 2% with the exception of JAK2 c.1849G&gt;T;p.(Val617Phe) (detection limit ~ 1%) and ASXL1 c.1934dup;p.(Gly646Trpfs*12) (detection limit ~ 5%).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including FLT3-ITDs and UBTF-TDs, are not reliably detected by this assay. Genes are analysed using the reference transcripts listed below; coding exons found in alternative transcripts are not assessed by this assay. This assay does not distinguish between somatic and germline variants. In addition, the clonal origin of somatic variants (i.e. disease compartment or cell lineage) cannot be determined. </w:t>
      </w:r>
      <w:r w:rsidRPr="001F4749">
        <w:rPr>
          <w:rFonts w:ascii="Aptos" w:hAnsi="Aptos" w:cs="Arial"/>
          <w:b/>
          <w:sz w:val="16"/>
          <w:szCs w:val="16"/>
        </w:rPr>
        <w:t>For somatic variant analysis</w:t>
      </w:r>
      <w:r w:rsidRPr="001F4749">
        <w:rPr>
          <w:rFonts w:ascii="Aptos" w:hAnsi="Aptos" w:cs="Arial"/>
          <w:sz w:val="16"/>
          <w:szCs w:val="16"/>
        </w:rPr>
        <w:t xml:space="preserve">, synonymous variants are not routinely reported. </w:t>
      </w:r>
      <w:r w:rsidRPr="001F4749">
        <w:rPr>
          <w:rFonts w:ascii="Aptos" w:hAnsi="Aptos" w:cs="Arial"/>
          <w:b/>
          <w:sz w:val="16"/>
          <w:szCs w:val="16"/>
        </w:rPr>
        <w:t>For germline variant analysis</w:t>
      </w:r>
      <w:r w:rsidRPr="001F4749">
        <w:rPr>
          <w:rFonts w:ascii="Aptos" w:hAnsi="Aptos" w:cs="Arial"/>
          <w:sz w:val="16"/>
          <w:szCs w:val="16"/>
        </w:rPr>
        <w:t>, variant zygosity is assumed to be either heterozygous or homozygous in the germline based on allele frequency for the purpose of clinical interpretation however, the possibilities of hemizygosity or somatic acquisition are not excluded. In haematological specimens, the possibility of a false negative germline result due to loss of the mutant allele through a somatic reversion event cannot be excluded.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6F487A25" w14:textId="196F5E72" w:rsidR="00F80DD0" w:rsidRPr="00F80DD0" w:rsidRDefault="00F80DD0" w:rsidP="00CD7EB4">
      <w:pPr>
        <w:tabs>
          <w:tab w:val="left" w:pos="8647"/>
          <w:tab w:val="left" w:pos="9540"/>
        </w:tabs>
        <w:spacing w:before="120" w:after="120"/>
        <w:jc w:val="both"/>
        <w:rPr>
          <w:rFonts w:ascii="Aptos" w:hAnsi="Aptos" w:cs="Arial"/>
          <w:b/>
          <w:bCs/>
          <w:sz w:val="16"/>
          <w:szCs w:val="16"/>
        </w:rPr>
      </w:pPr>
      <w:r w:rsidRPr="00F80DD0">
        <w:rPr>
          <w:rFonts w:ascii="Aptos" w:hAnsi="Aptos" w:cs="Arial"/>
          <w:b/>
          <w:bCs/>
          <w:sz w:val="16"/>
          <w:szCs w:val="16"/>
        </w:rPr>
        <w:t>LIMITATIONS_cfDNA_IN</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4C18793D"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lastRenderedPageBreak/>
        <w:t>Reported by</w:t>
      </w:r>
      <w:r w:rsidRPr="001F4749">
        <w:rPr>
          <w:rFonts w:ascii="Aptos" w:eastAsia="Times New Roman" w:hAnsi="Aptos" w:cs="Arial"/>
          <w:b/>
          <w:sz w:val="18"/>
          <w:szCs w:val="18"/>
        </w:rPr>
        <w:tab/>
      </w:r>
      <w:r w:rsidR="00DA2D0C" w:rsidRPr="009437B4">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9437B4"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9437B4">
        <w:rPr>
          <w:rFonts w:ascii="Aptos" w:hAnsi="Aptos" w:cs="Arial"/>
          <w:b/>
          <w:bCs/>
          <w:iCs/>
          <w:sz w:val="18"/>
          <w:szCs w:val="18"/>
        </w:rPr>
        <w:t>AUTHORISED_BY_IN</w:t>
      </w:r>
    </w:p>
    <w:bookmarkEnd w:id="0"/>
    <w:p w14:paraId="40171A6A" w14:textId="1FD23964"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AF0F3A">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default" r:id="rId10"/>
          <w:footerReference w:type="even" r:id="rId11"/>
          <w:footerReference w:type="default" r:id="rId12"/>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3"/>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26949" w14:textId="77777777" w:rsidR="00B419DD" w:rsidRDefault="00B419DD">
      <w:r>
        <w:separator/>
      </w:r>
    </w:p>
  </w:endnote>
  <w:endnote w:type="continuationSeparator" w:id="0">
    <w:p w14:paraId="639EA833" w14:textId="77777777" w:rsidR="00B419DD" w:rsidRDefault="00B419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E34B8" w:rsidRPr="003F62BD" w14:paraId="625D6DD2" w14:textId="77777777" w:rsidTr="00857828">
      <w:tc>
        <w:tcPr>
          <w:tcW w:w="4395" w:type="dxa"/>
          <w:tcMar>
            <w:left w:w="0" w:type="dxa"/>
            <w:right w:w="0" w:type="dxa"/>
          </w:tcMar>
        </w:tcPr>
        <w:p w14:paraId="72F8E9CF" w14:textId="77777777" w:rsidR="00AE34B8" w:rsidRPr="003F62BD" w:rsidRDefault="00AE34B8" w:rsidP="00AE34B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522EA42F" w14:textId="77777777" w:rsidR="00AE34B8" w:rsidRPr="003F62BD" w:rsidRDefault="00AE34B8" w:rsidP="00AE34B8">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E34B8" w:rsidRPr="003F62BD" w14:paraId="50F05E25" w14:textId="77777777" w:rsidTr="00857828">
      <w:tc>
        <w:tcPr>
          <w:tcW w:w="4395" w:type="dxa"/>
          <w:tcMar>
            <w:left w:w="0" w:type="dxa"/>
            <w:right w:w="0" w:type="dxa"/>
          </w:tcMar>
        </w:tcPr>
        <w:p w14:paraId="1D4B66A6" w14:textId="77777777" w:rsidR="00AE34B8" w:rsidRPr="003F62BD" w:rsidRDefault="00AE34B8" w:rsidP="00AE34B8">
          <w:pPr>
            <w:rPr>
              <w:rFonts w:ascii="Aptos" w:hAnsi="Aptos" w:cs="Arial"/>
              <w:iCs/>
              <w:noProof/>
              <w:sz w:val="18"/>
              <w:szCs w:val="18"/>
            </w:rPr>
          </w:pPr>
        </w:p>
      </w:tc>
      <w:tc>
        <w:tcPr>
          <w:tcW w:w="5793" w:type="dxa"/>
          <w:tcMar>
            <w:left w:w="0" w:type="dxa"/>
            <w:right w:w="0" w:type="dxa"/>
          </w:tcMar>
        </w:tcPr>
        <w:p w14:paraId="70ADA719" w14:textId="77777777" w:rsidR="00AE34B8" w:rsidRPr="003F62BD" w:rsidRDefault="00AE34B8" w:rsidP="00AE34B8">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CC3A4" w14:textId="77777777" w:rsidR="00B419DD" w:rsidRDefault="00B419DD">
      <w:r>
        <w:separator/>
      </w:r>
    </w:p>
  </w:footnote>
  <w:footnote w:type="continuationSeparator" w:id="0">
    <w:p w14:paraId="54EF888A" w14:textId="77777777" w:rsidR="00B419DD" w:rsidRDefault="00B419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808401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07CC"/>
    <w:rsid w:val="0004392B"/>
    <w:rsid w:val="00044435"/>
    <w:rsid w:val="000478BD"/>
    <w:rsid w:val="00057B83"/>
    <w:rsid w:val="000807A9"/>
    <w:rsid w:val="00081585"/>
    <w:rsid w:val="00087817"/>
    <w:rsid w:val="00092D9D"/>
    <w:rsid w:val="000A0278"/>
    <w:rsid w:val="000A6E51"/>
    <w:rsid w:val="000C036E"/>
    <w:rsid w:val="000C76ED"/>
    <w:rsid w:val="000D6AF1"/>
    <w:rsid w:val="000E351B"/>
    <w:rsid w:val="000E3700"/>
    <w:rsid w:val="000F0738"/>
    <w:rsid w:val="000F6D06"/>
    <w:rsid w:val="00115A94"/>
    <w:rsid w:val="0011629C"/>
    <w:rsid w:val="001325CD"/>
    <w:rsid w:val="00136625"/>
    <w:rsid w:val="00143096"/>
    <w:rsid w:val="00165591"/>
    <w:rsid w:val="00170FED"/>
    <w:rsid w:val="00180A8E"/>
    <w:rsid w:val="001834E9"/>
    <w:rsid w:val="0018399C"/>
    <w:rsid w:val="00190180"/>
    <w:rsid w:val="00197460"/>
    <w:rsid w:val="001C768D"/>
    <w:rsid w:val="001D63ED"/>
    <w:rsid w:val="001F4749"/>
    <w:rsid w:val="0020459B"/>
    <w:rsid w:val="00205CBC"/>
    <w:rsid w:val="002149AA"/>
    <w:rsid w:val="00216D49"/>
    <w:rsid w:val="002248AB"/>
    <w:rsid w:val="00227481"/>
    <w:rsid w:val="00242DAB"/>
    <w:rsid w:val="002830C8"/>
    <w:rsid w:val="00296406"/>
    <w:rsid w:val="002B2B52"/>
    <w:rsid w:val="002B31B6"/>
    <w:rsid w:val="003043E6"/>
    <w:rsid w:val="003169CD"/>
    <w:rsid w:val="00335B7A"/>
    <w:rsid w:val="00377733"/>
    <w:rsid w:val="00387C6E"/>
    <w:rsid w:val="00394064"/>
    <w:rsid w:val="003B529F"/>
    <w:rsid w:val="003B7164"/>
    <w:rsid w:val="003D1BFE"/>
    <w:rsid w:val="003D40E7"/>
    <w:rsid w:val="003E200E"/>
    <w:rsid w:val="00405ECC"/>
    <w:rsid w:val="00407163"/>
    <w:rsid w:val="00417D0F"/>
    <w:rsid w:val="00471043"/>
    <w:rsid w:val="00497236"/>
    <w:rsid w:val="00497804"/>
    <w:rsid w:val="00497B15"/>
    <w:rsid w:val="004B0295"/>
    <w:rsid w:val="004B26A8"/>
    <w:rsid w:val="004D04F0"/>
    <w:rsid w:val="004E4BB4"/>
    <w:rsid w:val="004F1B08"/>
    <w:rsid w:val="0050394D"/>
    <w:rsid w:val="00506D14"/>
    <w:rsid w:val="00510C35"/>
    <w:rsid w:val="00513922"/>
    <w:rsid w:val="00514700"/>
    <w:rsid w:val="00555B23"/>
    <w:rsid w:val="00575D84"/>
    <w:rsid w:val="00582813"/>
    <w:rsid w:val="005A7F31"/>
    <w:rsid w:val="005B09F7"/>
    <w:rsid w:val="005B3EFA"/>
    <w:rsid w:val="005B7870"/>
    <w:rsid w:val="005E5A73"/>
    <w:rsid w:val="005F1A04"/>
    <w:rsid w:val="005F2C91"/>
    <w:rsid w:val="00603214"/>
    <w:rsid w:val="00637852"/>
    <w:rsid w:val="00642205"/>
    <w:rsid w:val="006644AB"/>
    <w:rsid w:val="0067420E"/>
    <w:rsid w:val="00675ABB"/>
    <w:rsid w:val="00683D4B"/>
    <w:rsid w:val="00695149"/>
    <w:rsid w:val="0069740A"/>
    <w:rsid w:val="006B4471"/>
    <w:rsid w:val="006C1222"/>
    <w:rsid w:val="006C33E6"/>
    <w:rsid w:val="006C4129"/>
    <w:rsid w:val="006C694E"/>
    <w:rsid w:val="006D4293"/>
    <w:rsid w:val="006D6231"/>
    <w:rsid w:val="006E492D"/>
    <w:rsid w:val="006F6290"/>
    <w:rsid w:val="0072157F"/>
    <w:rsid w:val="00730668"/>
    <w:rsid w:val="00731B64"/>
    <w:rsid w:val="00737518"/>
    <w:rsid w:val="0074680D"/>
    <w:rsid w:val="00757065"/>
    <w:rsid w:val="0077435F"/>
    <w:rsid w:val="00785E23"/>
    <w:rsid w:val="0079048E"/>
    <w:rsid w:val="0079718F"/>
    <w:rsid w:val="007B7D87"/>
    <w:rsid w:val="007C6F35"/>
    <w:rsid w:val="007D7FAA"/>
    <w:rsid w:val="007E1A59"/>
    <w:rsid w:val="00800977"/>
    <w:rsid w:val="0081104B"/>
    <w:rsid w:val="008212F6"/>
    <w:rsid w:val="008242F9"/>
    <w:rsid w:val="008370AD"/>
    <w:rsid w:val="00851385"/>
    <w:rsid w:val="00851590"/>
    <w:rsid w:val="00852E95"/>
    <w:rsid w:val="00856522"/>
    <w:rsid w:val="008604D5"/>
    <w:rsid w:val="00870D95"/>
    <w:rsid w:val="008762E7"/>
    <w:rsid w:val="00882F4A"/>
    <w:rsid w:val="008841A3"/>
    <w:rsid w:val="0089154B"/>
    <w:rsid w:val="0089518F"/>
    <w:rsid w:val="008A3E59"/>
    <w:rsid w:val="008C5F87"/>
    <w:rsid w:val="008D7FBF"/>
    <w:rsid w:val="008E58F2"/>
    <w:rsid w:val="008E6660"/>
    <w:rsid w:val="008F7869"/>
    <w:rsid w:val="00907B1D"/>
    <w:rsid w:val="009136AD"/>
    <w:rsid w:val="009437B4"/>
    <w:rsid w:val="0096087B"/>
    <w:rsid w:val="00962FED"/>
    <w:rsid w:val="00964161"/>
    <w:rsid w:val="00994FE5"/>
    <w:rsid w:val="009A5FE2"/>
    <w:rsid w:val="009B2053"/>
    <w:rsid w:val="009B3BED"/>
    <w:rsid w:val="009C59CA"/>
    <w:rsid w:val="009D673E"/>
    <w:rsid w:val="009F01D6"/>
    <w:rsid w:val="009F19C5"/>
    <w:rsid w:val="009F398D"/>
    <w:rsid w:val="009F3C5D"/>
    <w:rsid w:val="009F56A3"/>
    <w:rsid w:val="009F70AB"/>
    <w:rsid w:val="00A007D1"/>
    <w:rsid w:val="00A01AB5"/>
    <w:rsid w:val="00A0445C"/>
    <w:rsid w:val="00A2098E"/>
    <w:rsid w:val="00A26349"/>
    <w:rsid w:val="00A314AE"/>
    <w:rsid w:val="00A377FD"/>
    <w:rsid w:val="00A434AD"/>
    <w:rsid w:val="00A7089C"/>
    <w:rsid w:val="00A8121A"/>
    <w:rsid w:val="00A94FE1"/>
    <w:rsid w:val="00AA4C96"/>
    <w:rsid w:val="00AB40D4"/>
    <w:rsid w:val="00AE12ED"/>
    <w:rsid w:val="00AE34B8"/>
    <w:rsid w:val="00AF0F3A"/>
    <w:rsid w:val="00AF1F74"/>
    <w:rsid w:val="00AF2BB6"/>
    <w:rsid w:val="00B065EE"/>
    <w:rsid w:val="00B06F9D"/>
    <w:rsid w:val="00B33BB4"/>
    <w:rsid w:val="00B341A4"/>
    <w:rsid w:val="00B419DD"/>
    <w:rsid w:val="00B45BC9"/>
    <w:rsid w:val="00B475C0"/>
    <w:rsid w:val="00B552E8"/>
    <w:rsid w:val="00B71233"/>
    <w:rsid w:val="00B741E8"/>
    <w:rsid w:val="00B8290E"/>
    <w:rsid w:val="00B965B9"/>
    <w:rsid w:val="00BA3804"/>
    <w:rsid w:val="00BB1BE5"/>
    <w:rsid w:val="00BB3F5F"/>
    <w:rsid w:val="00BC79B1"/>
    <w:rsid w:val="00BE0E58"/>
    <w:rsid w:val="00BF46CE"/>
    <w:rsid w:val="00C05506"/>
    <w:rsid w:val="00C06C88"/>
    <w:rsid w:val="00C165D5"/>
    <w:rsid w:val="00C22A5B"/>
    <w:rsid w:val="00C23F68"/>
    <w:rsid w:val="00C62AF4"/>
    <w:rsid w:val="00C63537"/>
    <w:rsid w:val="00C70CFF"/>
    <w:rsid w:val="00C7542C"/>
    <w:rsid w:val="00C902A6"/>
    <w:rsid w:val="00CA2724"/>
    <w:rsid w:val="00CA7682"/>
    <w:rsid w:val="00CB656E"/>
    <w:rsid w:val="00D41D8D"/>
    <w:rsid w:val="00D44593"/>
    <w:rsid w:val="00D65352"/>
    <w:rsid w:val="00DA029E"/>
    <w:rsid w:val="00DA1871"/>
    <w:rsid w:val="00DA2D0C"/>
    <w:rsid w:val="00DA3E70"/>
    <w:rsid w:val="00DD260A"/>
    <w:rsid w:val="00DF2FF6"/>
    <w:rsid w:val="00DF6F02"/>
    <w:rsid w:val="00E1180E"/>
    <w:rsid w:val="00E43258"/>
    <w:rsid w:val="00E536B4"/>
    <w:rsid w:val="00E66E31"/>
    <w:rsid w:val="00E854C6"/>
    <w:rsid w:val="00EA36C8"/>
    <w:rsid w:val="00EA4040"/>
    <w:rsid w:val="00EB1BCA"/>
    <w:rsid w:val="00EB4075"/>
    <w:rsid w:val="00EB5C81"/>
    <w:rsid w:val="00EE50C0"/>
    <w:rsid w:val="00EF1B31"/>
    <w:rsid w:val="00F00FC5"/>
    <w:rsid w:val="00F054DD"/>
    <w:rsid w:val="00F468B4"/>
    <w:rsid w:val="00F569E6"/>
    <w:rsid w:val="00F66423"/>
    <w:rsid w:val="00F80DD0"/>
    <w:rsid w:val="00F96ABA"/>
    <w:rsid w:val="00FA761A"/>
    <w:rsid w:val="00FB05C1"/>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EA36C8"/>
    <w:rPr>
      <w:rFonts w:ascii="Aptos" w:hAnsi="Aptos"/>
      <w:sz w:val="30"/>
      <w:szCs w:val="32"/>
    </w:rPr>
  </w:style>
  <w:style w:type="character" w:customStyle="1" w:styleId="CLIN1HEADINGChar">
    <w:name w:val="CLIN1(HEADING) Char"/>
    <w:basedOn w:val="Heading1Char"/>
    <w:link w:val="CLIN1HEADING"/>
    <w:rsid w:val="00EA36C8"/>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EA36C8"/>
    <w:rPr>
      <w:rFonts w:ascii="Aptos" w:hAnsi="Aptos"/>
      <w:sz w:val="20"/>
    </w:rPr>
  </w:style>
  <w:style w:type="character" w:customStyle="1" w:styleId="CLIN2SUBHEADINGSChar">
    <w:name w:val="CLIN2(SUBHEADINGS) Char"/>
    <w:basedOn w:val="Heading2Char"/>
    <w:link w:val="CLIN2SUBHEADINGS"/>
    <w:rsid w:val="00EA36C8"/>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EA36C8"/>
    <w:pPr>
      <w:ind w:left="428" w:hanging="425"/>
    </w:pPr>
    <w:rPr>
      <w:rFonts w:ascii="Aptos" w:hAnsi="Aptos"/>
      <w:sz w:val="16"/>
    </w:rPr>
  </w:style>
  <w:style w:type="character" w:customStyle="1" w:styleId="CLIN3BULLETPOINTSChar">
    <w:name w:val="CLIN3(BULLET POINTS) Char"/>
    <w:basedOn w:val="DefaultParagraphFont"/>
    <w:link w:val="CLIN3BULLETPOINTS"/>
    <w:rsid w:val="00EA36C8"/>
    <w:rPr>
      <w:rFonts w:ascii="Aptos" w:eastAsia="MS Mincho" w:hAnsi="Aptos" w:cstheme="majorHAnsi"/>
      <w:noProof/>
      <w:sz w:val="16"/>
      <w:szCs w:val="18"/>
      <w:lang w:eastAsia="en-AU"/>
    </w:rPr>
  </w:style>
  <w:style w:type="paragraph" w:customStyle="1" w:styleId="CLIN4">
    <w:name w:val="CLIN4"/>
    <w:basedOn w:val="Normal"/>
    <w:link w:val="CLIN4Char"/>
    <w:qFormat/>
    <w:rsid w:val="00EA36C8"/>
    <w:pPr>
      <w:jc w:val="both"/>
    </w:pPr>
    <w:rPr>
      <w:rFonts w:ascii="Aptos" w:hAnsi="Aptos"/>
      <w:noProof/>
      <w:sz w:val="11"/>
    </w:rPr>
  </w:style>
  <w:style w:type="character" w:customStyle="1" w:styleId="CLIN4Char">
    <w:name w:val="CLIN4 Char"/>
    <w:basedOn w:val="DefaultParagraphFont"/>
    <w:link w:val="CLIN4"/>
    <w:rsid w:val="00EA36C8"/>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3</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64</cp:revision>
  <dcterms:created xsi:type="dcterms:W3CDTF">2025-09-22T22:44:00Z</dcterms:created>
  <dcterms:modified xsi:type="dcterms:W3CDTF">2025-11-07T09:41:00Z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