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Pr="00A00CE5" w:rsidRDefault="004B26A8" w:rsidP="00BF2FA5">
            <w:pPr>
              <w:tabs>
                <w:tab w:val="left" w:pos="2127"/>
                <w:tab w:val="left" w:pos="9540"/>
              </w:tabs>
              <w:ind w:right="-6"/>
              <w:rPr>
                <w:rFonts w:ascii="Aptos" w:eastAsia="Times New Roman" w:hAnsi="Aptos" w:cs="Arial"/>
                <w:b/>
                <w:sz w:val="24"/>
              </w:rPr>
            </w:pPr>
            <w:r w:rsidRPr="00A00CE5">
              <w:rPr>
                <w:rFonts w:ascii="Aptos" w:eastAsia="Times New Roman" w:hAnsi="Aptos" w:cs="Arial"/>
                <w:b/>
                <w:sz w:val="24"/>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3D9DF81D" w14:textId="77777777" w:rsidR="004B26A8" w:rsidRDefault="004B26A8" w:rsidP="00BF2FA5">
            <w:pPr>
              <w:tabs>
                <w:tab w:val="left" w:pos="2127"/>
                <w:tab w:val="left" w:pos="9540"/>
              </w:tabs>
              <w:ind w:right="-6"/>
              <w:rPr>
                <w:rFonts w:ascii="Aptos" w:eastAsia="Times New Roman" w:hAnsi="Aptos" w:cs="Arial"/>
                <w:b/>
                <w:sz w:val="6"/>
                <w:szCs w:val="6"/>
              </w:rPr>
            </w:pPr>
          </w:p>
          <w:p w14:paraId="05568887" w14:textId="77777777" w:rsidR="00E46F4F" w:rsidRDefault="00E46F4F" w:rsidP="00BF2FA5">
            <w:pPr>
              <w:tabs>
                <w:tab w:val="left" w:pos="2127"/>
                <w:tab w:val="left" w:pos="9540"/>
              </w:tabs>
              <w:ind w:right="-6"/>
              <w:rPr>
                <w:rFonts w:ascii="Aptos" w:eastAsia="Times New Roman" w:hAnsi="Aptos" w:cs="Arial"/>
                <w:b/>
                <w:sz w:val="6"/>
                <w:szCs w:val="6"/>
              </w:rPr>
            </w:pPr>
          </w:p>
          <w:p w14:paraId="64510329" w14:textId="77777777" w:rsidR="00E46F4F" w:rsidRDefault="00E46F4F" w:rsidP="00BF2FA5">
            <w:pPr>
              <w:tabs>
                <w:tab w:val="left" w:pos="2127"/>
                <w:tab w:val="left" w:pos="9540"/>
              </w:tabs>
              <w:ind w:right="-6"/>
              <w:rPr>
                <w:rFonts w:ascii="Aptos" w:eastAsia="Times New Roman" w:hAnsi="Aptos" w:cs="Arial"/>
                <w:b/>
                <w:sz w:val="6"/>
                <w:szCs w:val="6"/>
              </w:rPr>
            </w:pPr>
          </w:p>
          <w:p w14:paraId="77E4C733" w14:textId="77777777" w:rsidR="00E46F4F" w:rsidRDefault="00E46F4F" w:rsidP="00BF2FA5">
            <w:pPr>
              <w:tabs>
                <w:tab w:val="left" w:pos="2127"/>
                <w:tab w:val="left" w:pos="9540"/>
              </w:tabs>
              <w:ind w:right="-6"/>
              <w:rPr>
                <w:rFonts w:ascii="Aptos" w:eastAsia="Times New Roman" w:hAnsi="Aptos" w:cs="Arial"/>
                <w:b/>
                <w:sz w:val="6"/>
                <w:szCs w:val="6"/>
              </w:rPr>
            </w:pPr>
          </w:p>
          <w:p w14:paraId="1E02D2F8" w14:textId="77777777" w:rsidR="00E46F4F" w:rsidRPr="00301891" w:rsidRDefault="00E46F4F"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077404C5" w:rsidR="004B26A8" w:rsidRPr="00E46F4F" w:rsidRDefault="00BD02C5" w:rsidP="00BF2FA5">
            <w:pPr>
              <w:tabs>
                <w:tab w:val="left" w:pos="2127"/>
                <w:tab w:val="left" w:pos="9540"/>
              </w:tabs>
              <w:ind w:right="-6"/>
              <w:jc w:val="both"/>
              <w:rPr>
                <w:rFonts w:ascii="Aptos" w:eastAsia="Times New Roman" w:hAnsi="Aptos" w:cs="Arial"/>
                <w:sz w:val="18"/>
                <w:szCs w:val="18"/>
              </w:rPr>
            </w:pPr>
            <w:proofErr w:type="gramStart"/>
            <w:r w:rsidRPr="00E46F4F">
              <w:rPr>
                <w:rFonts w:ascii="Aptos" w:hAnsi="Aptos" w:cs="Arial"/>
                <w:sz w:val="18"/>
                <w:szCs w:val="18"/>
              </w:rPr>
              <w:t>?Germline</w:t>
            </w:r>
            <w:proofErr w:type="gramEnd"/>
            <w:r w:rsidRPr="00E46F4F">
              <w:rPr>
                <w:rFonts w:ascii="Aptos" w:hAnsi="Aptos" w:cs="Arial"/>
                <w:sz w:val="18"/>
                <w:szCs w:val="18"/>
              </w:rPr>
              <w:t xml:space="preserve"> vs somatic origin of previously detected GENE_IN variant.</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E46F4F" w:rsidRDefault="00497804" w:rsidP="00BF2FA5">
            <w:pPr>
              <w:tabs>
                <w:tab w:val="left" w:pos="2127"/>
                <w:tab w:val="left" w:pos="9540"/>
              </w:tabs>
              <w:ind w:right="-6"/>
              <w:jc w:val="both"/>
              <w:rPr>
                <w:rFonts w:ascii="Aptos" w:eastAsia="Times New Roman" w:hAnsi="Aptos" w:cs="Arial"/>
                <w:sz w:val="18"/>
                <w:szCs w:val="18"/>
              </w:rPr>
            </w:pPr>
            <w:r w:rsidRPr="00E46F4F">
              <w:rPr>
                <w:rFonts w:ascii="Aptos" w:eastAsia="Times New Roman" w:hAnsi="Aptos" w:cs="Arial"/>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E46F4F" w:rsidRDefault="00497804" w:rsidP="00BF2FA5">
            <w:pPr>
              <w:tabs>
                <w:tab w:val="left" w:pos="2127"/>
                <w:tab w:val="left" w:pos="9540"/>
              </w:tabs>
              <w:ind w:right="-6"/>
              <w:jc w:val="both"/>
              <w:rPr>
                <w:rFonts w:ascii="Aptos" w:eastAsia="Times New Roman" w:hAnsi="Aptos" w:cs="Arial"/>
                <w:sz w:val="18"/>
                <w:szCs w:val="18"/>
              </w:rPr>
            </w:pPr>
            <w:r w:rsidRPr="00E46F4F">
              <w:rPr>
                <w:rFonts w:ascii="Aptos" w:eastAsia="Times New Roman" w:hAnsi="Aptos" w:cs="Arial"/>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85" w:type="dxa"/>
          <w:right w:w="85" w:type="dxa"/>
        </w:tblCellMar>
        <w:tblLook w:val="0480" w:firstRow="0" w:lastRow="0" w:firstColumn="1" w:lastColumn="0" w:noHBand="0" w:noVBand="1"/>
      </w:tblPr>
      <w:tblGrid>
        <w:gridCol w:w="2190"/>
        <w:gridCol w:w="8034"/>
      </w:tblGrid>
      <w:tr w:rsidR="00AF2BB6" w:rsidRPr="001F4749" w14:paraId="073BEFD3" w14:textId="77777777" w:rsidTr="003D59F1">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vAlign w:val="center"/>
          </w:tcPr>
          <w:p w14:paraId="142C6C1A" w14:textId="3F63C2B0" w:rsidR="00AF2BB6" w:rsidRPr="001F4749" w:rsidRDefault="00BD02C5" w:rsidP="00AF2BB6">
            <w:pPr>
              <w:tabs>
                <w:tab w:val="left" w:pos="357"/>
                <w:tab w:val="left" w:pos="8647"/>
              </w:tabs>
              <w:jc w:val="center"/>
              <w:rPr>
                <w:rFonts w:ascii="Aptos" w:eastAsia="Times New Roman" w:hAnsi="Aptos" w:cs="Arial"/>
                <w:b/>
                <w:bCs/>
                <w:color w:val="FFFFFF" w:themeColor="background1"/>
                <w:sz w:val="10"/>
                <w:szCs w:val="10"/>
              </w:rPr>
            </w:pPr>
            <w:r w:rsidRPr="00BD02C5">
              <w:rPr>
                <w:rFonts w:ascii="Aptos" w:eastAsia="Times New Roman" w:hAnsi="Aptos" w:cs="Arial"/>
                <w:b/>
                <w:bCs/>
                <w:color w:val="FFFFFF" w:themeColor="background1"/>
                <w:sz w:val="28"/>
                <w:szCs w:val="32"/>
              </w:rPr>
              <w:t>GERMLINE VARIANT ANALYSIS REPORT</w:t>
            </w:r>
          </w:p>
        </w:tc>
      </w:tr>
      <w:tr w:rsidR="00AF2BB6" w:rsidRPr="001F4749" w14:paraId="599B21B7" w14:textId="77777777" w:rsidTr="003D59F1">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Pr>
          <w:p w14:paraId="50D2DF26" w14:textId="36E2D486"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vAlign w:val="center"/>
          </w:tcPr>
          <w:p w14:paraId="21A40BB6" w14:textId="195BC25E" w:rsidR="00AF2BB6" w:rsidRPr="00DA029E" w:rsidRDefault="00BD02C5" w:rsidP="00A67EAE">
            <w:pPr>
              <w:tabs>
                <w:tab w:val="left" w:pos="205"/>
                <w:tab w:val="left" w:pos="772"/>
                <w:tab w:val="left" w:pos="8647"/>
              </w:tabs>
              <w:jc w:val="both"/>
              <w:rPr>
                <w:rFonts w:ascii="Aptos" w:eastAsia="Times New Roman" w:hAnsi="Aptos" w:cs="Arial"/>
                <w:sz w:val="18"/>
                <w:szCs w:val="18"/>
              </w:rPr>
            </w:pPr>
            <w:r w:rsidRPr="00BD02C5">
              <w:rPr>
                <w:rFonts w:ascii="Aptos" w:eastAsia="Times New Roman" w:hAnsi="Aptos" w:cs="Arial"/>
                <w:sz w:val="18"/>
                <w:szCs w:val="18"/>
              </w:rPr>
              <w:t>Germline variant analysis of GENE_IN. Refer to Panel Summary for targeted region.</w:t>
            </w:r>
          </w:p>
          <w:p w14:paraId="69ED8F30" w14:textId="60760B4E" w:rsidR="000A6E51" w:rsidRPr="001F4749" w:rsidRDefault="000A6E51" w:rsidP="00A67EAE">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3D59F1">
        <w:trPr>
          <w:jc w:val="center"/>
        </w:trPr>
        <w:tc>
          <w:tcPr>
            <w:tcW w:w="2190" w:type="dxa"/>
            <w:tcBorders>
              <w:top w:val="nil"/>
              <w:left w:val="single" w:sz="36" w:space="0" w:color="FFFFFF" w:themeColor="background1"/>
              <w:bottom w:val="nil"/>
              <w:right w:val="nil"/>
            </w:tcBorders>
            <w:shd w:val="clear" w:color="auto" w:fill="DDD9E8"/>
          </w:tcPr>
          <w:p w14:paraId="7F6DE999" w14:textId="79BE5991"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vAlign w:val="center"/>
          </w:tcPr>
          <w:p w14:paraId="3A8D712F" w14:textId="7CE3E677" w:rsidR="00DA3E70" w:rsidRPr="001F4749" w:rsidRDefault="00180A8E" w:rsidP="00A67EAE">
            <w:pPr>
              <w:tabs>
                <w:tab w:val="left" w:pos="205"/>
                <w:tab w:val="left" w:pos="772"/>
                <w:tab w:val="left" w:pos="8647"/>
              </w:tabs>
              <w:jc w:val="both"/>
              <w:rPr>
                <w:rFonts w:ascii="Aptos" w:eastAsia="Times New Roman" w:hAnsi="Aptos" w:cs="Arial"/>
                <w:b/>
                <w:bCs/>
                <w:sz w:val="24"/>
              </w:rPr>
            </w:pPr>
            <w:r>
              <w:rPr>
                <w:rFonts w:ascii="Aptos" w:eastAsia="Times New Roman" w:hAnsi="Aptos" w:cs="Arial"/>
                <w:b/>
                <w:bCs/>
                <w:sz w:val="20"/>
                <w:szCs w:val="20"/>
              </w:rPr>
              <w:t>NO VARIANTS DE</w:t>
            </w:r>
            <w:r w:rsidR="00831F20">
              <w:rPr>
                <w:rFonts w:ascii="Aptos" w:eastAsia="Times New Roman" w:hAnsi="Aptos" w:cs="Arial"/>
                <w:b/>
                <w:bCs/>
                <w:sz w:val="20"/>
                <w:szCs w:val="20"/>
              </w:rPr>
              <w:t>T</w:t>
            </w:r>
            <w:r>
              <w:rPr>
                <w:rFonts w:ascii="Aptos" w:eastAsia="Times New Roman" w:hAnsi="Aptos" w:cs="Arial"/>
                <w:b/>
                <w:bCs/>
                <w:sz w:val="20"/>
                <w:szCs w:val="20"/>
              </w:rPr>
              <w:t>ECTED.</w:t>
            </w:r>
          </w:p>
          <w:p w14:paraId="36A79722" w14:textId="77B7E067" w:rsidR="000A6E51" w:rsidRPr="001F4749" w:rsidRDefault="000A6E51" w:rsidP="00A67EAE">
            <w:pPr>
              <w:tabs>
                <w:tab w:val="left" w:pos="205"/>
                <w:tab w:val="left" w:pos="772"/>
                <w:tab w:val="left" w:pos="8647"/>
              </w:tabs>
              <w:jc w:val="both"/>
              <w:rPr>
                <w:rFonts w:ascii="Aptos" w:eastAsia="Times New Roman" w:hAnsi="Aptos" w:cs="Arial"/>
                <w:b/>
                <w:bCs/>
                <w:sz w:val="6"/>
                <w:szCs w:val="6"/>
              </w:rPr>
            </w:pPr>
          </w:p>
        </w:tc>
      </w:tr>
      <w:tr w:rsidR="00AF2BB6" w:rsidRPr="001F4749" w14:paraId="42FA79BD" w14:textId="77777777" w:rsidTr="003D59F1">
        <w:trPr>
          <w:jc w:val="center"/>
        </w:trPr>
        <w:tc>
          <w:tcPr>
            <w:tcW w:w="2190" w:type="dxa"/>
            <w:tcBorders>
              <w:top w:val="nil"/>
              <w:left w:val="single" w:sz="36" w:space="0" w:color="FFFFFF" w:themeColor="background1"/>
              <w:bottom w:val="single" w:sz="36" w:space="0" w:color="FFFFFF" w:themeColor="background1"/>
              <w:right w:val="nil"/>
            </w:tcBorders>
            <w:shd w:val="clear" w:color="auto" w:fill="DDD9E8"/>
          </w:tcPr>
          <w:p w14:paraId="448F1F66" w14:textId="37CC2CCA"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Clinical interpretation</w:t>
            </w:r>
          </w:p>
        </w:tc>
        <w:tc>
          <w:tcPr>
            <w:tcW w:w="8034" w:type="dxa"/>
            <w:tcBorders>
              <w:top w:val="nil"/>
              <w:left w:val="nil"/>
              <w:bottom w:val="single" w:sz="36" w:space="0" w:color="FFFFFF" w:themeColor="background1"/>
              <w:right w:val="single" w:sz="36" w:space="0" w:color="FFFFFF" w:themeColor="background1"/>
            </w:tcBorders>
            <w:shd w:val="clear" w:color="auto" w:fill="DDD9E8"/>
            <w:vAlign w:val="center"/>
          </w:tcPr>
          <w:p w14:paraId="41B47508" w14:textId="511BA302" w:rsidR="009136AD" w:rsidRPr="001F4749" w:rsidRDefault="002C379E" w:rsidP="00A67EAE">
            <w:pPr>
              <w:tabs>
                <w:tab w:val="left" w:pos="205"/>
                <w:tab w:val="left" w:pos="772"/>
                <w:tab w:val="left" w:pos="8647"/>
              </w:tabs>
              <w:jc w:val="both"/>
              <w:rPr>
                <w:rFonts w:ascii="Aptos" w:eastAsia="Times New Roman" w:hAnsi="Aptos" w:cs="Arial"/>
                <w:b/>
                <w:sz w:val="18"/>
                <w:szCs w:val="18"/>
              </w:rPr>
            </w:pPr>
            <w:r>
              <w:rPr>
                <w:rFonts w:ascii="Aptos" w:eastAsia="Times New Roman" w:hAnsi="Aptos" w:cs="Arial"/>
                <w:bCs/>
                <w:sz w:val="18"/>
                <w:szCs w:val="18"/>
              </w:rPr>
              <w:t>CLINICAL_INTERPRETATION_IN</w:t>
            </w:r>
          </w:p>
        </w:tc>
      </w:tr>
    </w:tbl>
    <w:p w14:paraId="50CC7BC8" w14:textId="2E648273" w:rsidR="00205CBC" w:rsidRPr="001F4749" w:rsidRDefault="00205CBC" w:rsidP="00B33BB4">
      <w:pPr>
        <w:jc w:val="both"/>
        <w:rPr>
          <w:rFonts w:ascii="Aptos" w:hAnsi="Aptos" w:cs="Arial"/>
          <w:b/>
          <w:sz w:val="2"/>
          <w:szCs w:val="2"/>
        </w:rPr>
      </w:pPr>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0C29B7A5" w14:textId="18D12E93" w:rsidR="00603214" w:rsidRPr="001F4749" w:rsidRDefault="00BD02C5" w:rsidP="00CD7EB4">
      <w:pPr>
        <w:tabs>
          <w:tab w:val="left" w:pos="8647"/>
          <w:tab w:val="left" w:pos="9540"/>
        </w:tabs>
        <w:spacing w:before="120" w:after="120"/>
        <w:jc w:val="both"/>
        <w:rPr>
          <w:rFonts w:ascii="Aptos" w:eastAsia="Times New Roman" w:hAnsi="Aptos" w:cs="Arial"/>
          <w:b/>
          <w:sz w:val="18"/>
          <w:szCs w:val="18"/>
        </w:rPr>
      </w:pPr>
      <w:r w:rsidRPr="00BD02C5">
        <w:rPr>
          <w:rFonts w:ascii="Aptos" w:hAnsi="Aptos" w:cs="Arial"/>
          <w:sz w:val="16"/>
          <w:szCs w:val="16"/>
        </w:rPr>
        <w:t xml:space="preserve">DNA is analysed by targeted gene sequencing of coding regions and flanking splice sites (within 2 bp) of the genes listed below. Libraries are prepared using a custom Twist Bioscience target enrichment panel (Peter MacCallum Cancer Centre </w:t>
      </w:r>
      <w:proofErr w:type="spellStart"/>
      <w:r w:rsidRPr="00BD02C5">
        <w:rPr>
          <w:rFonts w:ascii="Aptos" w:hAnsi="Aptos" w:cs="Arial"/>
          <w:sz w:val="16"/>
          <w:szCs w:val="16"/>
        </w:rPr>
        <w:t>AllHaem</w:t>
      </w:r>
      <w:proofErr w:type="spellEnd"/>
      <w:r w:rsidRPr="00BD02C5">
        <w:rPr>
          <w:rFonts w:ascii="Aptos" w:hAnsi="Aptos" w:cs="Arial"/>
          <w:sz w:val="16"/>
          <w:szCs w:val="16"/>
        </w:rPr>
        <w:t xml:space="preserve"> DNA Twist v2, design ID TE-91041418) and sequenced on an Illumina </w:t>
      </w:r>
      <w:proofErr w:type="spellStart"/>
      <w:r w:rsidRPr="00BD02C5">
        <w:rPr>
          <w:rFonts w:ascii="Aptos" w:hAnsi="Aptos" w:cs="Arial"/>
          <w:sz w:val="16"/>
          <w:szCs w:val="16"/>
        </w:rPr>
        <w:t>NovaSeq</w:t>
      </w:r>
      <w:proofErr w:type="spellEnd"/>
      <w:r w:rsidRPr="00BD02C5">
        <w:rPr>
          <w:rFonts w:ascii="Aptos" w:hAnsi="Aptos" w:cs="Arial"/>
          <w:sz w:val="16"/>
          <w:szCs w:val="16"/>
        </w:rPr>
        <w:t xml:space="preserve"> X Plus (Australian Genome Research Facility) with 150 bp paired end reads. A custom pipeline utilising the </w:t>
      </w:r>
      <w:proofErr w:type="spellStart"/>
      <w:r w:rsidRPr="00BD02C5">
        <w:rPr>
          <w:rFonts w:ascii="Aptos" w:hAnsi="Aptos" w:cs="Arial"/>
          <w:sz w:val="16"/>
          <w:szCs w:val="16"/>
        </w:rPr>
        <w:t>Oncoanalyser</w:t>
      </w:r>
      <w:proofErr w:type="spellEnd"/>
      <w:r w:rsidRPr="00BD02C5">
        <w:rPr>
          <w:rFonts w:ascii="Aptos" w:hAnsi="Aptos" w:cs="Arial"/>
          <w:sz w:val="16"/>
          <w:szCs w:val="16"/>
        </w:rPr>
        <w:t xml:space="preserve"> analysis pipeline (</w:t>
      </w:r>
      <w:proofErr w:type="spellStart"/>
      <w:r w:rsidRPr="00BD02C5">
        <w:rPr>
          <w:rFonts w:ascii="Aptos" w:hAnsi="Aptos" w:cs="Arial"/>
          <w:sz w:val="16"/>
          <w:szCs w:val="16"/>
        </w:rPr>
        <w:t>OncoPath</w:t>
      </w:r>
      <w:proofErr w:type="spellEnd"/>
      <w:r w:rsidRPr="00BD02C5">
        <w:rPr>
          <w:rFonts w:ascii="Aptos" w:hAnsi="Aptos" w:cs="Arial"/>
          <w:sz w:val="16"/>
          <w:szCs w:val="16"/>
        </w:rPr>
        <w:t xml:space="preserve"> v1) is used to generate aligned reads and call variants (single nucleotide variants and short insertions or deletions) against the hg19 human reference genome. Variants are analysed using </w:t>
      </w:r>
      <w:proofErr w:type="spellStart"/>
      <w:r w:rsidRPr="00BD02C5">
        <w:rPr>
          <w:rFonts w:ascii="Aptos" w:hAnsi="Aptos" w:cs="Arial"/>
          <w:sz w:val="16"/>
          <w:szCs w:val="16"/>
        </w:rPr>
        <w:t>PathOS</w:t>
      </w:r>
      <w:proofErr w:type="spellEnd"/>
      <w:r w:rsidRPr="00BD02C5">
        <w:rPr>
          <w:rFonts w:ascii="Aptos" w:hAnsi="Aptos" w:cs="Arial"/>
          <w:sz w:val="16"/>
          <w:szCs w:val="16"/>
        </w:rPr>
        <w:t xml:space="preserve"> software (Peter Mac) and described according to HGVS nomenclature version 19.01 (http://varnomen.hgvs.org/) with minor differences in accordance with Peter MacCallum Cancer Centre Molecular Pathology departmental policy. Germline variant analysis – All rare germline variants are classified according to ACMG guidelines for the interpretation of sequence variants (Richards et al. 2015, PMID: 25741868) with class 3 (uncertain significance), class 4 (likely pathogenic) and class 5 (pathogenic) variants reported only.</w:t>
      </w:r>
    </w:p>
    <w:p w14:paraId="3776E5B8"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Limitations</w:t>
      </w:r>
    </w:p>
    <w:p w14:paraId="6757A732" w14:textId="0A9BCEBC" w:rsidR="00603214" w:rsidRDefault="00BD02C5" w:rsidP="00CD7EB4">
      <w:pPr>
        <w:tabs>
          <w:tab w:val="left" w:pos="8647"/>
          <w:tab w:val="left" w:pos="9540"/>
        </w:tabs>
        <w:spacing w:before="120" w:after="120"/>
        <w:jc w:val="both"/>
        <w:rPr>
          <w:rFonts w:ascii="Aptos" w:hAnsi="Aptos" w:cs="Arial"/>
          <w:sz w:val="16"/>
          <w:szCs w:val="16"/>
        </w:rPr>
      </w:pPr>
      <w:r w:rsidRPr="00BD02C5">
        <w:rPr>
          <w:rFonts w:ascii="Aptos" w:hAnsi="Aptos" w:cs="Arial"/>
          <w:sz w:val="16"/>
          <w:szCs w:val="16"/>
        </w:rPr>
        <w:t>The detection limit of this assay for specimens sequenced to the target read depth of 500x is a variant allele frequency (VAF) of approximately 2%. This assay is primarily qualitative however, the variant read frequency (VRF) is provided to assist with variant interpretation and is assumed to approximate VAF in most instances (noting that the VAF of some insertions/deletions may be underrepresented due to assay-based allele bias). Copy number variations, loss of heterozygosity, structural rearrangements or aneuploidies are not reported. Insertions or deletions (particularly those &gt; 25 bp in length or in homopolymer regions) are not reliably detected by this assay. Genes are analysed using the reference transcripts listed below; coding exons found in alternative transcripts are not assessed by this assay. For germline variant analysis, variant zygosity is assumed to be either heterozygous or homozygous in the germline based on allele frequency for the purpose of clinical interpretation. Please note Peter Mac assumes sample identification, family relationships, and clinical diagnoses are as stated on the request. Our clinical recommendations may be based on evidence from third-party data sources and should be interpreted in the context of all other clinical and laboratory information for this patient.</w:t>
      </w:r>
    </w:p>
    <w:p w14:paraId="5F342BA9" w14:textId="77777777" w:rsidR="00757065" w:rsidRDefault="00757065" w:rsidP="00757065">
      <w:pPr>
        <w:keepNext/>
        <w:tabs>
          <w:tab w:val="left" w:pos="8647"/>
          <w:tab w:val="left" w:pos="9540"/>
        </w:tabs>
        <w:spacing w:before="120" w:after="120"/>
        <w:jc w:val="both"/>
        <w:rPr>
          <w:rFonts w:ascii="Aptos" w:eastAsia="Times New Roman" w:hAnsi="Aptos" w:cs="Arial"/>
          <w:sz w:val="16"/>
          <w:szCs w:val="16"/>
        </w:rPr>
      </w:pPr>
      <w:bookmarkStart w:id="0" w:name="_Hlk211195164"/>
      <w:r w:rsidRPr="001F4749">
        <w:rPr>
          <w:rFonts w:ascii="Aptos" w:eastAsia="Times New Roman" w:hAnsi="Aptos" w:cs="Arial"/>
          <w:bCs/>
          <w:sz w:val="18"/>
          <w:szCs w:val="18"/>
        </w:rPr>
        <w:t>Panel Summary</w:t>
      </w:r>
      <w:r>
        <w:rPr>
          <w:rFonts w:ascii="Aptos" w:eastAsia="Times New Roman" w:hAnsi="Aptos" w:cs="Arial"/>
          <w:bCs/>
          <w:sz w:val="18"/>
          <w:szCs w:val="18"/>
        </w:rPr>
        <w:t xml:space="preserve"> - </w:t>
      </w:r>
      <w:r>
        <w:rPr>
          <w:rFonts w:ascii="Aptos" w:eastAsia="Times New Roman" w:hAnsi="Aptos" w:cs="Arial"/>
          <w:sz w:val="16"/>
          <w:szCs w:val="16"/>
        </w:rPr>
        <w:t>g</w:t>
      </w:r>
      <w:r w:rsidRPr="001F4749">
        <w:rPr>
          <w:rFonts w:ascii="Aptos" w:eastAsia="Times New Roman" w:hAnsi="Aptos" w:cs="Arial"/>
          <w:sz w:val="16"/>
          <w:szCs w:val="16"/>
        </w:rPr>
        <w:t xml:space="preserve">ene coverage </w:t>
      </w:r>
      <w:r>
        <w:rPr>
          <w:rFonts w:ascii="Aptos" w:eastAsia="Times New Roman" w:hAnsi="Aptos" w:cs="Arial"/>
          <w:sz w:val="16"/>
          <w:szCs w:val="16"/>
        </w:rPr>
        <w:t>(% of targeted region covered by minimum 500 reads)</w:t>
      </w:r>
    </w:p>
    <w:p w14:paraId="28E358E4" w14:textId="4BA77022" w:rsidR="00757065" w:rsidRDefault="00757065" w:rsidP="00757065">
      <w:pPr>
        <w:keepNext/>
        <w:tabs>
          <w:tab w:val="left" w:pos="8647"/>
          <w:tab w:val="left" w:pos="9540"/>
        </w:tabs>
        <w:jc w:val="both"/>
        <w:rPr>
          <w:rFonts w:ascii="Aptos" w:eastAsia="Times New Roman" w:hAnsi="Aptos" w:cs="Arial"/>
          <w:szCs w:val="16"/>
        </w:rPr>
      </w:pPr>
      <w:r w:rsidRPr="00CD5D14">
        <w:rPr>
          <w:rFonts w:ascii="Aptos" w:eastAsia="Times New Roman" w:hAnsi="Aptos" w:cs="Arial"/>
          <w:szCs w:val="12"/>
        </w:rPr>
        <w:t>CDS – coding sequence; * - partial coverage; ex – exon; int - intron</w:t>
      </w:r>
    </w:p>
    <w:p w14:paraId="34D5E8D0"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note variants may not be optimally detected in genes with less than 100% coverage. The gene coverage above is considered acceptable given the available information about the clinical context, however please contact the laboratory for further advice should specific genes covered at less than 100% require full coverage. A list of regions with suboptimal coverage is available upon request.</w:t>
      </w:r>
    </w:p>
    <w:p w14:paraId="0D514011"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2361FE">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2361FE" w:rsidRDefault="00603214" w:rsidP="00CD7EB4">
      <w:pPr>
        <w:tabs>
          <w:tab w:val="left" w:pos="1985"/>
          <w:tab w:val="left" w:pos="9540"/>
        </w:tabs>
        <w:jc w:val="both"/>
        <w:rPr>
          <w:rFonts w:ascii="Aptos" w:eastAsia="Times New Roman" w:hAnsi="Aptos" w:cs="Arial"/>
          <w:b/>
          <w:bCs/>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2361FE">
        <w:rPr>
          <w:rFonts w:ascii="Aptos" w:hAnsi="Aptos" w:cs="Arial"/>
          <w:b/>
          <w:bCs/>
          <w:iCs/>
          <w:sz w:val="18"/>
          <w:szCs w:val="18"/>
        </w:rPr>
        <w:t>AUTHORISED_BY_IN</w:t>
      </w:r>
    </w:p>
    <w:bookmarkEnd w:id="0"/>
    <w:p w14:paraId="455AF358" w14:textId="7E46687A" w:rsidR="00AC055B" w:rsidRPr="00AC055B" w:rsidRDefault="00603214" w:rsidP="00CA7EAC">
      <w:pPr>
        <w:tabs>
          <w:tab w:val="left" w:pos="1985"/>
          <w:tab w:val="left" w:pos="9540"/>
        </w:tabs>
        <w:jc w:val="both"/>
        <w:rPr>
          <w:rFonts w:ascii="Aptos" w:hAnsi="Aptos"/>
          <w:sz w:val="6"/>
          <w:szCs w:val="6"/>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A00CE5">
        <w:rPr>
          <w:rFonts w:ascii="Aptos" w:eastAsia="Times New Roman" w:hAnsi="Aptos" w:cs="Arial"/>
          <w:b/>
          <w:noProof/>
          <w:sz w:val="18"/>
          <w:szCs w:val="18"/>
        </w:rPr>
        <w:t>7-Nov-2025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sectPr w:rsidR="00AC055B" w:rsidRPr="00AC055B" w:rsidSect="004B0295">
      <w:headerReference w:type="even" r:id="rId10"/>
      <w:headerReference w:type="default" r:id="rId11"/>
      <w:footerReference w:type="even" r:id="rId12"/>
      <w:footerReference w:type="default" r:id="rId13"/>
      <w:headerReference w:type="first" r:id="rId14"/>
      <w:footerReference w:type="first" r:id="rId15"/>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49545" w14:textId="77777777" w:rsidR="007A15AD" w:rsidRDefault="007A15AD">
      <w:r>
        <w:separator/>
      </w:r>
    </w:p>
  </w:endnote>
  <w:endnote w:type="continuationSeparator" w:id="0">
    <w:p w14:paraId="5008F7A1" w14:textId="77777777" w:rsidR="007A15AD" w:rsidRDefault="007A1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2F57B" w14:textId="77777777" w:rsidR="003A4119" w:rsidRDefault="003A4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AC055B" w:rsidRPr="003F62BD" w14:paraId="709B39AE" w14:textId="77777777" w:rsidTr="00FE391C">
      <w:tc>
        <w:tcPr>
          <w:tcW w:w="4395" w:type="dxa"/>
          <w:tcMar>
            <w:left w:w="0" w:type="dxa"/>
            <w:right w:w="0" w:type="dxa"/>
          </w:tcMar>
        </w:tcPr>
        <w:p w14:paraId="5103C5D2" w14:textId="77777777" w:rsidR="00AC055B" w:rsidRPr="003F62BD" w:rsidRDefault="00AC055B" w:rsidP="00AC055B">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18C8F63D" w14:textId="77777777" w:rsidR="00AC055B" w:rsidRPr="003F62BD" w:rsidRDefault="00AC055B" w:rsidP="00AC055B">
          <w:pPr>
            <w:jc w:val="right"/>
            <w:rPr>
              <w:rFonts w:ascii="Aptos" w:hAnsi="Aptos" w:cs="Arial"/>
              <w:iCs/>
              <w:noProof/>
              <w:sz w:val="18"/>
              <w:szCs w:val="18"/>
            </w:rPr>
          </w:pPr>
          <w:r w:rsidRPr="003F62BD">
            <w:rPr>
              <w:rFonts w:ascii="Aptos" w:hAnsi="Aptos" w:cs="Arial"/>
              <w:iCs/>
              <w:noProof/>
              <w:sz w:val="18"/>
              <w:szCs w:val="18"/>
            </w:rPr>
            <w:t xml:space="preserve">                                           </w:t>
          </w:r>
          <w:r>
            <w:rPr>
              <w:rFonts w:ascii="Aptos" w:hAnsi="Aptos" w:cs="Arial"/>
              <w:iCs/>
              <w:noProof/>
              <w:sz w:val="18"/>
              <w:szCs w:val="18"/>
            </w:rPr>
            <w:t>Germline</w:t>
          </w:r>
          <w:r w:rsidRPr="002F01DF">
            <w:rPr>
              <w:rFonts w:ascii="Aptos" w:hAnsi="Aptos" w:cs="Arial"/>
              <w:iCs/>
              <w:noProof/>
              <w:sz w:val="18"/>
              <w:szCs w:val="18"/>
            </w:rPr>
            <w:t xml:space="preserve"> Variant Analysis Report</w:t>
          </w:r>
        </w:p>
      </w:tc>
    </w:tr>
  </w:tbl>
  <w:p w14:paraId="17D28321" w14:textId="77777777" w:rsidR="003A4119" w:rsidRPr="00B341A4" w:rsidRDefault="003A4119" w:rsidP="003A4119">
    <w:pPr>
      <w:tabs>
        <w:tab w:val="left" w:pos="4646"/>
        <w:tab w:val="left" w:pos="9242"/>
      </w:tabs>
      <w:rPr>
        <w:rFonts w:ascii="Aptos" w:hAnsi="Aptos"/>
        <w:iCs/>
        <w:sz w:val="18"/>
      </w:rPr>
    </w:pPr>
    <w:r>
      <w:rPr>
        <w:rFonts w:ascii="Aptos" w:hAnsi="Aptos" w:cs="Arial"/>
        <w:iCs/>
        <w:sz w:val="18"/>
        <w:szCs w:val="18"/>
      </w:rPr>
      <w:t>URN_IN</w:t>
    </w:r>
    <w:r w:rsidRPr="001F4749">
      <w:rPr>
        <w:rFonts w:ascii="Aptos" w:hAnsi="Aptos" w:cs="Arial"/>
        <w:iCs/>
        <w:noProof/>
        <w:sz w:val="18"/>
        <w:szCs w:val="18"/>
      </w:rPr>
      <w:t xml:space="preserve">    </w:t>
    </w:r>
    <w:r>
      <w:rPr>
        <w:rFonts w:ascii="Aptos" w:hAnsi="Aptos" w:cs="Arial"/>
        <w:iCs/>
        <w:noProof/>
        <w:sz w:val="18"/>
        <w:szCs w:val="18"/>
      </w:rPr>
      <w:t>LAB_NO_IN</w:t>
    </w:r>
    <w:r w:rsidRPr="00B341A4">
      <w:rPr>
        <w:rStyle w:val="Normal2Char"/>
        <w:rFonts w:ascii="Aptos" w:eastAsia="MS Mincho" w:hAnsi="Aptos"/>
        <w:iCs/>
        <w:sz w:val="18"/>
        <w:szCs w:val="18"/>
      </w:rPr>
      <w:tab/>
    </w:r>
    <w:r w:rsidRPr="00B341A4">
      <w:rPr>
        <w:rStyle w:val="Normal2Char"/>
        <w:rFonts w:ascii="Aptos" w:eastAsia="MS Mincho" w:hAnsi="Aptos"/>
        <w:iCs/>
        <w:sz w:val="18"/>
        <w:szCs w:val="18"/>
      </w:rPr>
      <w:tab/>
    </w:r>
    <w:r>
      <w:rPr>
        <w:rStyle w:val="Normal2Char"/>
        <w:rFonts w:ascii="Aptos" w:eastAsia="MS Mincho" w:hAnsi="Aptos"/>
        <w:iCs/>
        <w:sz w:val="18"/>
        <w:szCs w:val="18"/>
      </w:rPr>
      <w:t xml:space="preserve">   </w:t>
    </w:r>
    <w:r w:rsidRPr="00B341A4">
      <w:rPr>
        <w:rFonts w:ascii="Aptos" w:hAnsi="Aptos"/>
        <w:iCs/>
        <w:sz w:val="18"/>
      </w:rPr>
      <w:t xml:space="preserve">Page </w:t>
    </w:r>
    <w:r w:rsidRPr="00B341A4">
      <w:rPr>
        <w:rFonts w:ascii="Aptos" w:hAnsi="Aptos"/>
        <w:iCs/>
        <w:sz w:val="18"/>
      </w:rPr>
      <w:fldChar w:fldCharType="begin"/>
    </w:r>
    <w:r w:rsidRPr="00B341A4">
      <w:rPr>
        <w:rFonts w:ascii="Aptos" w:hAnsi="Aptos"/>
        <w:iCs/>
        <w:sz w:val="18"/>
      </w:rPr>
      <w:instrText xml:space="preserve"> PAGE </w:instrText>
    </w:r>
    <w:r w:rsidRPr="00B341A4">
      <w:rPr>
        <w:rFonts w:ascii="Aptos" w:hAnsi="Aptos"/>
        <w:iCs/>
        <w:sz w:val="18"/>
      </w:rPr>
      <w:fldChar w:fldCharType="separate"/>
    </w:r>
    <w:r>
      <w:rPr>
        <w:rFonts w:ascii="Aptos" w:hAnsi="Aptos"/>
        <w:iCs/>
        <w:sz w:val="18"/>
      </w:rPr>
      <w:t>1</w:t>
    </w:r>
    <w:r w:rsidRPr="00B341A4">
      <w:rPr>
        <w:rFonts w:ascii="Aptos" w:hAnsi="Aptos"/>
        <w:iCs/>
        <w:sz w:val="18"/>
      </w:rPr>
      <w:fldChar w:fldCharType="end"/>
    </w:r>
    <w:r w:rsidRPr="00B341A4">
      <w:rPr>
        <w:rFonts w:ascii="Aptos" w:hAnsi="Aptos"/>
        <w:iCs/>
        <w:sz w:val="18"/>
      </w:rPr>
      <w:t xml:space="preserve"> of </w:t>
    </w:r>
    <w:r w:rsidRPr="00B341A4">
      <w:rPr>
        <w:rFonts w:ascii="Aptos" w:hAnsi="Aptos"/>
        <w:iCs/>
        <w:sz w:val="18"/>
      </w:rPr>
      <w:fldChar w:fldCharType="begin"/>
    </w:r>
    <w:r w:rsidRPr="00B341A4">
      <w:rPr>
        <w:rFonts w:ascii="Aptos" w:hAnsi="Aptos"/>
        <w:iCs/>
        <w:sz w:val="18"/>
      </w:rPr>
      <w:instrText xml:space="preserve"> NUMPAGES </w:instrText>
    </w:r>
    <w:r w:rsidRPr="00B341A4">
      <w:rPr>
        <w:rFonts w:ascii="Aptos" w:hAnsi="Aptos"/>
        <w:iCs/>
        <w:sz w:val="18"/>
      </w:rPr>
      <w:fldChar w:fldCharType="separate"/>
    </w:r>
    <w:r>
      <w:rPr>
        <w:rFonts w:ascii="Aptos" w:hAnsi="Aptos"/>
        <w:iCs/>
        <w:sz w:val="18"/>
      </w:rPr>
      <w:t>1</w:t>
    </w:r>
    <w:r w:rsidRPr="00B341A4">
      <w:rPr>
        <w:rFonts w:ascii="Aptos" w:hAnsi="Aptos"/>
        <w:iCs/>
        <w:sz w:val="18"/>
      </w:rPr>
      <w:fldChar w:fldCharType="end"/>
    </w:r>
  </w:p>
  <w:p w14:paraId="01FD4C0E" w14:textId="77777777" w:rsidR="003A4119" w:rsidRPr="00B341A4" w:rsidRDefault="003A4119" w:rsidP="003A4119">
    <w:pPr>
      <w:tabs>
        <w:tab w:val="left" w:pos="4646"/>
        <w:tab w:val="left" w:pos="9242"/>
      </w:tabs>
      <w:rPr>
        <w:iCs/>
        <w:sz w:val="10"/>
        <w:szCs w:val="10"/>
      </w:rPr>
    </w:pPr>
  </w:p>
  <w:p w14:paraId="05857E85" w14:textId="3AC9684F" w:rsidR="00603214" w:rsidRPr="003A4119" w:rsidRDefault="003A4119" w:rsidP="003A4119">
    <w:pPr>
      <w:tabs>
        <w:tab w:val="left" w:pos="3060"/>
      </w:tabs>
      <w:rPr>
        <w:iCs/>
        <w:sz w:val="10"/>
        <w:szCs w:val="10"/>
      </w:rPr>
    </w:pPr>
    <w:r>
      <w:rPr>
        <w:b/>
        <w:bCs/>
        <w:iCs/>
        <w:sz w:val="10"/>
        <w:szCs w:val="10"/>
      </w:rPr>
      <w:t xml:space="preserve">Report To: </w:t>
    </w:r>
    <w:r>
      <w:rPr>
        <w:iCs/>
        <w:sz w:val="10"/>
        <w:szCs w:val="10"/>
      </w:rPr>
      <w:t>REQUESTER_CODE_IN</w:t>
    </w:r>
    <w:r>
      <w:rPr>
        <w:iCs/>
        <w:sz w:val="10"/>
        <w:szCs w:val="1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EA9B0" w14:textId="77777777" w:rsidR="003A4119" w:rsidRDefault="003A4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F1268" w14:textId="77777777" w:rsidR="007A15AD" w:rsidRDefault="007A15AD">
      <w:r>
        <w:separator/>
      </w:r>
    </w:p>
  </w:footnote>
  <w:footnote w:type="continuationSeparator" w:id="0">
    <w:p w14:paraId="092FD80E" w14:textId="77777777" w:rsidR="007A15AD" w:rsidRDefault="007A1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54958" w14:textId="77777777" w:rsidR="003A4119" w:rsidRDefault="003A4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D3E4" w14:textId="77777777" w:rsidR="003A4119" w:rsidRPr="00963761" w:rsidRDefault="003A4119" w:rsidP="003A4119">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3360" behindDoc="0" locked="0" layoutInCell="1" allowOverlap="1" wp14:anchorId="073D56A0" wp14:editId="5730E41B">
          <wp:simplePos x="0" y="0"/>
          <wp:positionH relativeFrom="column">
            <wp:posOffset>-111015</wp:posOffset>
          </wp:positionH>
          <wp:positionV relativeFrom="paragraph">
            <wp:posOffset>-113720</wp:posOffset>
          </wp:positionV>
          <wp:extent cx="1605518" cy="492981"/>
          <wp:effectExtent l="0" t="0" r="0" b="2540"/>
          <wp:wrapNone/>
          <wp:docPr id="134359675"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09ABD18E" wp14:editId="1F92DDB9">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0B20969D" w14:textId="77777777" w:rsidR="003A4119" w:rsidRPr="00B2330E" w:rsidRDefault="003A4119" w:rsidP="003A4119">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ABD18E"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0B20969D" w14:textId="77777777" w:rsidR="003A4119" w:rsidRPr="00B2330E" w:rsidRDefault="003A4119" w:rsidP="003A4119">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Pr>
        <w:noProof/>
      </w:rPr>
      <mc:AlternateContent>
        <mc:Choice Requires="wps">
          <w:drawing>
            <wp:anchor distT="0" distB="0" distL="114300" distR="114300" simplePos="0" relativeHeight="251661312" behindDoc="0" locked="0" layoutInCell="1" allowOverlap="1" wp14:anchorId="6050D154" wp14:editId="177B7C87">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7C3EB80F" w14:textId="77777777" w:rsidR="003A4119" w:rsidRDefault="003A4119" w:rsidP="003A4119">
                          <w:r>
                            <w:rPr>
                              <w:noProof/>
                              <w:lang w:eastAsia="en-AU"/>
                            </w:rPr>
                            <w:drawing>
                              <wp:inline distT="0" distB="0" distL="0" distR="0" wp14:anchorId="6C9168D7" wp14:editId="216FFC1D">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0D280C0B"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NATA &amp; RCPA</w:t>
                          </w:r>
                        </w:p>
                        <w:p w14:paraId="5462A762"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ACCREDITED</w:t>
                          </w:r>
                        </w:p>
                        <w:p w14:paraId="67BC4CF1"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LABORATORY</w:t>
                          </w:r>
                        </w:p>
                        <w:p w14:paraId="3DE09A6F"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0D154" id="Text Box 2" o:spid="_x0000_s1027" type="#_x0000_t202" style="position:absolute;left:0;text-align:left;margin-left:441pt;margin-top:27.6pt;width:54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7C3EB80F" w14:textId="77777777" w:rsidR="003A4119" w:rsidRDefault="003A4119" w:rsidP="003A4119">
                    <w:r>
                      <w:rPr>
                        <w:noProof/>
                        <w:lang w:eastAsia="en-AU"/>
                      </w:rPr>
                      <w:drawing>
                        <wp:inline distT="0" distB="0" distL="0" distR="0" wp14:anchorId="6C9168D7" wp14:editId="216FFC1D">
                          <wp:extent cx="457200" cy="139700"/>
                          <wp:effectExtent l="0" t="0" r="0" b="12700"/>
                          <wp:docPr id="415639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0D280C0B"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NATA &amp; RCPA</w:t>
                    </w:r>
                  </w:p>
                  <w:p w14:paraId="5462A762"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ACCREDITED</w:t>
                    </w:r>
                  </w:p>
                  <w:p w14:paraId="67BC4CF1"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LABORATORY</w:t>
                    </w:r>
                  </w:p>
                  <w:p w14:paraId="3DE09A6F" w14:textId="77777777" w:rsidR="003A4119" w:rsidRPr="00973272" w:rsidRDefault="003A4119" w:rsidP="003A4119">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9264" behindDoc="0" locked="0" layoutInCell="1" allowOverlap="1" wp14:anchorId="776507EE" wp14:editId="79EE1AD6">
          <wp:simplePos x="0" y="0"/>
          <wp:positionH relativeFrom="column">
            <wp:posOffset>6286500</wp:posOffset>
          </wp:positionH>
          <wp:positionV relativeFrom="paragraph">
            <wp:posOffset>-81280</wp:posOffset>
          </wp:positionV>
          <wp:extent cx="342900" cy="546100"/>
          <wp:effectExtent l="0" t="0" r="12700" b="12700"/>
          <wp:wrapNone/>
          <wp:docPr id="207810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3E887ACE" wp14:editId="14DBFC71">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6027AFB0" w14:textId="77777777" w:rsidR="003A4119" w:rsidRDefault="003A4119" w:rsidP="003A41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87ACE" id="Text Box 1" o:spid="_x0000_s1028" type="#_x0000_t202" style="position:absolute;left:0;text-align:left;margin-left:488.45pt;margin-top:-25pt;width:43.7pt;height:5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6027AFB0" w14:textId="77777777" w:rsidR="003A4119" w:rsidRDefault="003A4119" w:rsidP="003A4119"/>
                </w:txbxContent>
              </v:textbox>
              <w10:wrap type="tight"/>
            </v:shape>
          </w:pict>
        </mc:Fallback>
      </mc:AlternateContent>
    </w:r>
    <w:r w:rsidRPr="003F6432">
      <w:rPr>
        <w:noProof/>
      </w:rPr>
      <w:t xml:space="preserve"> </w:t>
    </w:r>
  </w:p>
  <w:p w14:paraId="284CD3AE" w14:textId="77777777" w:rsidR="003A4119" w:rsidRDefault="003A4119" w:rsidP="003A4119"/>
  <w:p w14:paraId="26618BCF" w14:textId="77777777" w:rsidR="003A4119" w:rsidRDefault="003A4119" w:rsidP="003A4119">
    <w:pPr>
      <w:pStyle w:val="Header"/>
    </w:pPr>
  </w:p>
  <w:p w14:paraId="1AB630B2" w14:textId="77777777" w:rsidR="003A4119" w:rsidRDefault="003A41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AC98F" w14:textId="77777777" w:rsidR="003A4119" w:rsidRDefault="003A4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568465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264E9"/>
    <w:rsid w:val="00037880"/>
    <w:rsid w:val="00037E91"/>
    <w:rsid w:val="000407CC"/>
    <w:rsid w:val="0004392B"/>
    <w:rsid w:val="00044435"/>
    <w:rsid w:val="00057B83"/>
    <w:rsid w:val="000807A9"/>
    <w:rsid w:val="00081585"/>
    <w:rsid w:val="00087817"/>
    <w:rsid w:val="00092D9D"/>
    <w:rsid w:val="000A0278"/>
    <w:rsid w:val="000A6E51"/>
    <w:rsid w:val="000C036E"/>
    <w:rsid w:val="000D6AF1"/>
    <w:rsid w:val="000E3700"/>
    <w:rsid w:val="000F0738"/>
    <w:rsid w:val="000F6D06"/>
    <w:rsid w:val="00102FC4"/>
    <w:rsid w:val="00115A94"/>
    <w:rsid w:val="0011629C"/>
    <w:rsid w:val="001325CD"/>
    <w:rsid w:val="00143096"/>
    <w:rsid w:val="00165591"/>
    <w:rsid w:val="00170FED"/>
    <w:rsid w:val="00180A8E"/>
    <w:rsid w:val="001834E9"/>
    <w:rsid w:val="0019109B"/>
    <w:rsid w:val="00197460"/>
    <w:rsid w:val="001C768D"/>
    <w:rsid w:val="001C7C44"/>
    <w:rsid w:val="001D63ED"/>
    <w:rsid w:val="001F4749"/>
    <w:rsid w:val="0020459B"/>
    <w:rsid w:val="00205CBC"/>
    <w:rsid w:val="002149AA"/>
    <w:rsid w:val="00216D49"/>
    <w:rsid w:val="002248AB"/>
    <w:rsid w:val="00227481"/>
    <w:rsid w:val="002361FE"/>
    <w:rsid w:val="00242DAB"/>
    <w:rsid w:val="002830C8"/>
    <w:rsid w:val="00296406"/>
    <w:rsid w:val="002B2B52"/>
    <w:rsid w:val="002C379E"/>
    <w:rsid w:val="003256D2"/>
    <w:rsid w:val="00335B7A"/>
    <w:rsid w:val="00377733"/>
    <w:rsid w:val="00387C6E"/>
    <w:rsid w:val="00394064"/>
    <w:rsid w:val="003A4119"/>
    <w:rsid w:val="003B7164"/>
    <w:rsid w:val="003C4171"/>
    <w:rsid w:val="003D40E7"/>
    <w:rsid w:val="003D59F1"/>
    <w:rsid w:val="003E200E"/>
    <w:rsid w:val="003F1582"/>
    <w:rsid w:val="00405ECC"/>
    <w:rsid w:val="00407163"/>
    <w:rsid w:val="004466B2"/>
    <w:rsid w:val="0045578C"/>
    <w:rsid w:val="0046027D"/>
    <w:rsid w:val="00471043"/>
    <w:rsid w:val="00497236"/>
    <w:rsid w:val="00497804"/>
    <w:rsid w:val="00497B15"/>
    <w:rsid w:val="004A5EE1"/>
    <w:rsid w:val="004B0295"/>
    <w:rsid w:val="004B26A8"/>
    <w:rsid w:val="004C4ACE"/>
    <w:rsid w:val="004D04F0"/>
    <w:rsid w:val="004E4BB4"/>
    <w:rsid w:val="004E741D"/>
    <w:rsid w:val="00506D14"/>
    <w:rsid w:val="00510C35"/>
    <w:rsid w:val="00513922"/>
    <w:rsid w:val="00571EB7"/>
    <w:rsid w:val="00575D84"/>
    <w:rsid w:val="00582813"/>
    <w:rsid w:val="005A7F31"/>
    <w:rsid w:val="005B09F7"/>
    <w:rsid w:val="005E5A73"/>
    <w:rsid w:val="005F1A04"/>
    <w:rsid w:val="005F2C91"/>
    <w:rsid w:val="00603214"/>
    <w:rsid w:val="006076C8"/>
    <w:rsid w:val="00637852"/>
    <w:rsid w:val="00642205"/>
    <w:rsid w:val="006644AB"/>
    <w:rsid w:val="0067420E"/>
    <w:rsid w:val="00675ABB"/>
    <w:rsid w:val="0069740A"/>
    <w:rsid w:val="006A6D98"/>
    <w:rsid w:val="006B4471"/>
    <w:rsid w:val="006C1222"/>
    <w:rsid w:val="006C16FD"/>
    <w:rsid w:val="006C33E6"/>
    <w:rsid w:val="006C4129"/>
    <w:rsid w:val="006C694E"/>
    <w:rsid w:val="006D4293"/>
    <w:rsid w:val="006D51E3"/>
    <w:rsid w:val="006D6231"/>
    <w:rsid w:val="007027F2"/>
    <w:rsid w:val="00713F10"/>
    <w:rsid w:val="0072157F"/>
    <w:rsid w:val="00731B64"/>
    <w:rsid w:val="00737518"/>
    <w:rsid w:val="0074680D"/>
    <w:rsid w:val="00757065"/>
    <w:rsid w:val="0077435F"/>
    <w:rsid w:val="00775F76"/>
    <w:rsid w:val="00785E23"/>
    <w:rsid w:val="0079048E"/>
    <w:rsid w:val="0079718F"/>
    <w:rsid w:val="00797E64"/>
    <w:rsid w:val="007A15AD"/>
    <w:rsid w:val="007B6DD5"/>
    <w:rsid w:val="007C6F35"/>
    <w:rsid w:val="007D7FAA"/>
    <w:rsid w:val="0081104B"/>
    <w:rsid w:val="008212F6"/>
    <w:rsid w:val="008242F9"/>
    <w:rsid w:val="00831F20"/>
    <w:rsid w:val="008370AD"/>
    <w:rsid w:val="008437D2"/>
    <w:rsid w:val="00850053"/>
    <w:rsid w:val="00851385"/>
    <w:rsid w:val="00856522"/>
    <w:rsid w:val="008604D5"/>
    <w:rsid w:val="00870D95"/>
    <w:rsid w:val="0087363D"/>
    <w:rsid w:val="008762E7"/>
    <w:rsid w:val="008841A3"/>
    <w:rsid w:val="00886DF1"/>
    <w:rsid w:val="0089154B"/>
    <w:rsid w:val="00893750"/>
    <w:rsid w:val="0089518F"/>
    <w:rsid w:val="008C5F87"/>
    <w:rsid w:val="008D7FBF"/>
    <w:rsid w:val="008E58F2"/>
    <w:rsid w:val="008E6660"/>
    <w:rsid w:val="008F7869"/>
    <w:rsid w:val="00907B1D"/>
    <w:rsid w:val="009136AD"/>
    <w:rsid w:val="009363A8"/>
    <w:rsid w:val="00936FA9"/>
    <w:rsid w:val="0094267B"/>
    <w:rsid w:val="00946232"/>
    <w:rsid w:val="0096087B"/>
    <w:rsid w:val="00962FED"/>
    <w:rsid w:val="00964161"/>
    <w:rsid w:val="00987C9B"/>
    <w:rsid w:val="00987D48"/>
    <w:rsid w:val="009B2053"/>
    <w:rsid w:val="009B3BED"/>
    <w:rsid w:val="009B5587"/>
    <w:rsid w:val="009D673E"/>
    <w:rsid w:val="009F19C5"/>
    <w:rsid w:val="009F398D"/>
    <w:rsid w:val="009F3C5D"/>
    <w:rsid w:val="009F56A3"/>
    <w:rsid w:val="009F70AB"/>
    <w:rsid w:val="00A00CE5"/>
    <w:rsid w:val="00A0408D"/>
    <w:rsid w:val="00A2098E"/>
    <w:rsid w:val="00A314AE"/>
    <w:rsid w:val="00A377FD"/>
    <w:rsid w:val="00A67EAE"/>
    <w:rsid w:val="00A8121A"/>
    <w:rsid w:val="00A822EA"/>
    <w:rsid w:val="00A94FE1"/>
    <w:rsid w:val="00A97169"/>
    <w:rsid w:val="00AA4C96"/>
    <w:rsid w:val="00AB40D4"/>
    <w:rsid w:val="00AB4193"/>
    <w:rsid w:val="00AB5CEF"/>
    <w:rsid w:val="00AC055B"/>
    <w:rsid w:val="00AD6306"/>
    <w:rsid w:val="00AD7514"/>
    <w:rsid w:val="00AE12ED"/>
    <w:rsid w:val="00AF1F85"/>
    <w:rsid w:val="00AF2BB6"/>
    <w:rsid w:val="00B065EE"/>
    <w:rsid w:val="00B06F9D"/>
    <w:rsid w:val="00B16F43"/>
    <w:rsid w:val="00B33BB4"/>
    <w:rsid w:val="00B341A4"/>
    <w:rsid w:val="00B45BC9"/>
    <w:rsid w:val="00B552E8"/>
    <w:rsid w:val="00B6552B"/>
    <w:rsid w:val="00B71233"/>
    <w:rsid w:val="00B741E8"/>
    <w:rsid w:val="00B8290E"/>
    <w:rsid w:val="00B965B9"/>
    <w:rsid w:val="00BA3804"/>
    <w:rsid w:val="00BB1BE5"/>
    <w:rsid w:val="00BB3F5F"/>
    <w:rsid w:val="00BC79B1"/>
    <w:rsid w:val="00BD02C5"/>
    <w:rsid w:val="00BF46CE"/>
    <w:rsid w:val="00C05506"/>
    <w:rsid w:val="00C06C88"/>
    <w:rsid w:val="00C165D5"/>
    <w:rsid w:val="00C22A5B"/>
    <w:rsid w:val="00C23F68"/>
    <w:rsid w:val="00C62AF4"/>
    <w:rsid w:val="00C63537"/>
    <w:rsid w:val="00C70CFF"/>
    <w:rsid w:val="00C902A6"/>
    <w:rsid w:val="00CA2724"/>
    <w:rsid w:val="00CA7682"/>
    <w:rsid w:val="00CA7EAC"/>
    <w:rsid w:val="00D268CA"/>
    <w:rsid w:val="00D41D8D"/>
    <w:rsid w:val="00D65352"/>
    <w:rsid w:val="00D7007A"/>
    <w:rsid w:val="00D85228"/>
    <w:rsid w:val="00DA029E"/>
    <w:rsid w:val="00DA2D0C"/>
    <w:rsid w:val="00DA3E70"/>
    <w:rsid w:val="00DD260A"/>
    <w:rsid w:val="00DF2FF6"/>
    <w:rsid w:val="00DF6F02"/>
    <w:rsid w:val="00E0088C"/>
    <w:rsid w:val="00E07005"/>
    <w:rsid w:val="00E1180E"/>
    <w:rsid w:val="00E43258"/>
    <w:rsid w:val="00E46F4F"/>
    <w:rsid w:val="00E8244F"/>
    <w:rsid w:val="00E854C6"/>
    <w:rsid w:val="00E875CB"/>
    <w:rsid w:val="00EA7D50"/>
    <w:rsid w:val="00EB1BCA"/>
    <w:rsid w:val="00EB4075"/>
    <w:rsid w:val="00EB5C81"/>
    <w:rsid w:val="00EF1B31"/>
    <w:rsid w:val="00F00FC5"/>
    <w:rsid w:val="00F054DD"/>
    <w:rsid w:val="00F14307"/>
    <w:rsid w:val="00F468B4"/>
    <w:rsid w:val="00F569E6"/>
    <w:rsid w:val="00F66423"/>
    <w:rsid w:val="00F80DD0"/>
    <w:rsid w:val="00F96ABA"/>
    <w:rsid w:val="00FA761A"/>
    <w:rsid w:val="00FB1DED"/>
    <w:rsid w:val="00FC2971"/>
    <w:rsid w:val="00FD7B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9B5587"/>
    <w:rPr>
      <w:rFonts w:ascii="Aptos" w:hAnsi="Aptos"/>
      <w:sz w:val="30"/>
      <w:szCs w:val="32"/>
    </w:rPr>
  </w:style>
  <w:style w:type="character" w:customStyle="1" w:styleId="CLIN1HEADINGChar">
    <w:name w:val="CLIN1(HEADING) Char"/>
    <w:basedOn w:val="Heading1Char"/>
    <w:link w:val="CLIN1HEADING"/>
    <w:rsid w:val="009B5587"/>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9B5587"/>
    <w:rPr>
      <w:rFonts w:ascii="Aptos" w:hAnsi="Aptos"/>
      <w:sz w:val="20"/>
    </w:rPr>
  </w:style>
  <w:style w:type="character" w:customStyle="1" w:styleId="CLIN2SUBHEADINGSChar">
    <w:name w:val="CLIN2(SUBHEADINGS) Char"/>
    <w:basedOn w:val="Heading2Char"/>
    <w:link w:val="CLIN2SUBHEADINGS"/>
    <w:rsid w:val="009B5587"/>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9B5587"/>
    <w:pPr>
      <w:ind w:left="428" w:hanging="425"/>
    </w:pPr>
    <w:rPr>
      <w:rFonts w:ascii="Aptos" w:hAnsi="Aptos"/>
      <w:sz w:val="16"/>
    </w:rPr>
  </w:style>
  <w:style w:type="character" w:customStyle="1" w:styleId="CLIN3BULLETPOINTSChar">
    <w:name w:val="CLIN3(BULLET POINTS) Char"/>
    <w:basedOn w:val="DefaultParagraphFont"/>
    <w:link w:val="CLIN3BULLETPOINTS"/>
    <w:rsid w:val="009B5587"/>
    <w:rPr>
      <w:rFonts w:ascii="Aptos" w:eastAsia="MS Mincho" w:hAnsi="Aptos" w:cstheme="majorHAnsi"/>
      <w:noProof/>
      <w:sz w:val="16"/>
      <w:szCs w:val="18"/>
      <w:lang w:eastAsia="en-AU"/>
    </w:rPr>
  </w:style>
  <w:style w:type="paragraph" w:customStyle="1" w:styleId="CLIN4">
    <w:name w:val="CLIN4"/>
    <w:basedOn w:val="Normal"/>
    <w:link w:val="CLIN4Char"/>
    <w:qFormat/>
    <w:rsid w:val="009B5587"/>
    <w:pPr>
      <w:jc w:val="both"/>
    </w:pPr>
    <w:rPr>
      <w:rFonts w:ascii="Aptos" w:hAnsi="Aptos"/>
      <w:noProof/>
      <w:sz w:val="11"/>
    </w:rPr>
  </w:style>
  <w:style w:type="character" w:customStyle="1" w:styleId="CLIN4Char">
    <w:name w:val="CLIN4 Char"/>
    <w:basedOn w:val="DefaultParagraphFont"/>
    <w:link w:val="CLIN4"/>
    <w:rsid w:val="009B5587"/>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90e8c606a0b6b5b4b872c17ba85863a2">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80d7a31d270c8c6426fe636cb3f65a31"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customXml/itemProps2.xml><?xml version="1.0" encoding="utf-8"?>
<ds:datastoreItem xmlns:ds="http://schemas.openxmlformats.org/officeDocument/2006/customXml" ds:itemID="{5B45C715-901F-46EC-A660-6880BF020628}">
  <ds:schemaRefs>
    <ds:schemaRef ds:uri="http://schemas.microsoft.com/sharepoint/v3/contenttype/forms"/>
  </ds:schemaRefs>
</ds:datastoreItem>
</file>

<file path=customXml/itemProps3.xml><?xml version="1.0" encoding="utf-8"?>
<ds:datastoreItem xmlns:ds="http://schemas.openxmlformats.org/officeDocument/2006/customXml" ds:itemID="{1B142928-A052-43B0-8DA2-FAD0AFBD9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68</cp:revision>
  <dcterms:created xsi:type="dcterms:W3CDTF">2025-09-22T22:44:00Z</dcterms:created>
  <dcterms:modified xsi:type="dcterms:W3CDTF">2025-11-10T09:45:00Z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