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72" w:rsidRPr="005851BD" w:rsidRDefault="00515672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515672" w:rsidRPr="005851BD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515672" w:rsidRPr="005851BD" w:rsidRDefault="00515672" w:rsidP="0061014B">
            <w:pPr>
              <w:pStyle w:val="CLIN1HEADING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cLINICAL UTILITY OF MOLECULAR TESTING IN </w:t>
            </w:r>
            <w:r w:rsidRPr="005851BD">
              <w:rPr>
                <w:rFonts w:cs="Calibri"/>
              </w:rPr>
              <w:br/>
              <w:t xml:space="preserve">Myeloid neoplasms with germline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The presence of a </w:t>
            </w:r>
            <w:r>
              <w:rPr>
                <w:rFonts w:cs="Calibri"/>
              </w:rPr>
              <w:t xml:space="preserve">pathogenic/likely pathogenic </w:t>
            </w:r>
            <w:r w:rsidRPr="005851BD">
              <w:rPr>
                <w:rFonts w:cs="Calibri"/>
              </w:rPr>
              <w:t xml:space="preserve">germline mutation in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in association with myeloid (or less commonly lymphoid) malignancy defines the WHO category of </w:t>
            </w:r>
            <w:r w:rsidRPr="005851BD">
              <w:rPr>
                <w:rFonts w:cs="Calibri"/>
                <w:i/>
              </w:rPr>
              <w:t>Myeloid neoplasms with germline DDX41 mutation</w:t>
            </w:r>
            <w:r w:rsidRPr="005851BD">
              <w:rPr>
                <w:rFonts w:cs="Calibri"/>
                <w:vertAlign w:val="superscript"/>
              </w:rPr>
              <w:t>1</w:t>
            </w:r>
            <w:r w:rsidRPr="005851BD"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This is an autosomal dominant familial syndrome</w:t>
            </w:r>
            <w:r w:rsidRPr="005851BD">
              <w:rPr>
                <w:rFonts w:cs="Calibri"/>
                <w:vertAlign w:val="superscript"/>
              </w:rPr>
              <w:t>1</w:t>
            </w:r>
            <w:r>
              <w:rPr>
                <w:rFonts w:cs="Calibri"/>
              </w:rPr>
              <w:t>.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Germline pathogenic/likely pathogenic </w:t>
            </w:r>
            <w:r w:rsidRPr="005851BD">
              <w:rPr>
                <w:rFonts w:cs="Calibri"/>
                <w:i/>
              </w:rPr>
              <w:t xml:space="preserve">DDX41 </w:t>
            </w:r>
            <w:r w:rsidRPr="005851BD">
              <w:rPr>
                <w:rFonts w:cs="Calibri"/>
              </w:rPr>
              <w:t>mutations have been described in approximately 1-3% of MDS and AML</w:t>
            </w:r>
            <w:r w:rsidRPr="005851BD">
              <w:rPr>
                <w:rFonts w:cs="Calibri"/>
                <w:vertAlign w:val="superscript"/>
              </w:rPr>
              <w:t>2-6</w:t>
            </w:r>
            <w:r w:rsidRPr="005851BD">
              <w:rPr>
                <w:rFonts w:cs="Calibri"/>
              </w:rPr>
              <w:t xml:space="preserve">. 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Germline pathogenic/likely pathogenic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mutations in myeloid neoplasms are strongly associated with male gender</w:t>
            </w:r>
            <w:r w:rsidRPr="005851BD">
              <w:rPr>
                <w:rFonts w:cs="Calibri"/>
                <w:vertAlign w:val="superscript"/>
              </w:rPr>
              <w:t>3-5</w:t>
            </w:r>
            <w:r w:rsidRPr="005851BD">
              <w:rPr>
                <w:rFonts w:cs="Calibri"/>
              </w:rPr>
              <w:t>.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The </w:t>
            </w:r>
            <w:r>
              <w:rPr>
                <w:rFonts w:cs="Calibri"/>
              </w:rPr>
              <w:t xml:space="preserve">approximate </w:t>
            </w:r>
            <w:r w:rsidRPr="005851BD">
              <w:rPr>
                <w:rFonts w:cs="Calibri"/>
              </w:rPr>
              <w:t xml:space="preserve">age of MDS/AML onset in carriers </w:t>
            </w:r>
            <w:r>
              <w:rPr>
                <w:rFonts w:cs="Calibri"/>
              </w:rPr>
              <w:t xml:space="preserve">of pathogenic/likely pathogenic </w:t>
            </w:r>
            <w:r w:rsidRPr="007449DE">
              <w:rPr>
                <w:rFonts w:cs="Calibri"/>
                <w:i/>
              </w:rPr>
              <w:t>DDX41</w:t>
            </w:r>
            <w:r>
              <w:rPr>
                <w:rFonts w:cs="Calibri"/>
              </w:rPr>
              <w:t xml:space="preserve"> mutations </w:t>
            </w:r>
            <w:r w:rsidRPr="005851BD">
              <w:rPr>
                <w:rFonts w:cs="Calibri"/>
              </w:rPr>
              <w:t>is similar to sporadic MDS/AML diagnoses</w:t>
            </w:r>
            <w:r w:rsidRPr="005851BD">
              <w:rPr>
                <w:rFonts w:cs="Calibri"/>
                <w:vertAlign w:val="superscript"/>
              </w:rPr>
              <w:t>2,4,5</w:t>
            </w:r>
            <w:r w:rsidRPr="005851BD">
              <w:rPr>
                <w:rFonts w:cs="Calibri"/>
              </w:rPr>
              <w:t xml:space="preserve"> therefore an inherited predisposition to malignancy may not be suspected, particularly in the absence of a strong family history</w:t>
            </w:r>
            <w:r w:rsidRPr="005851BD">
              <w:rPr>
                <w:rFonts w:cs="Calibri"/>
                <w:vertAlign w:val="superscript"/>
              </w:rPr>
              <w:t>5</w:t>
            </w:r>
            <w:r w:rsidRPr="005851BD">
              <w:rPr>
                <w:rFonts w:cs="Calibri"/>
              </w:rPr>
              <w:t xml:space="preserve">. 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The most frequent somatic mutation that occurs with a germline </w:t>
            </w:r>
            <w:r>
              <w:rPr>
                <w:rFonts w:cs="Calibri"/>
              </w:rPr>
              <w:t xml:space="preserve">pathogenic/likely pathogenic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 is a second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 (</w:t>
            </w:r>
            <w:r>
              <w:rPr>
                <w:rFonts w:cs="Calibri"/>
              </w:rPr>
              <w:t>70</w:t>
            </w:r>
            <w:r w:rsidRPr="005851BD">
              <w:rPr>
                <w:rFonts w:cs="Calibri"/>
              </w:rPr>
              <w:t xml:space="preserve">-80% of cases with </w:t>
            </w:r>
            <w:r>
              <w:rPr>
                <w:rFonts w:cs="Calibri"/>
              </w:rPr>
              <w:t>a myeloid neoplasm</w:t>
            </w:r>
            <w:r w:rsidRPr="005851BD">
              <w:rPr>
                <w:rFonts w:cs="Calibri"/>
              </w:rPr>
              <w:t>)</w:t>
            </w:r>
            <w:r w:rsidRPr="005851BD">
              <w:rPr>
                <w:rFonts w:cs="Calibri"/>
                <w:vertAlign w:val="superscript"/>
              </w:rPr>
              <w:t>2,5</w:t>
            </w:r>
            <w:r w:rsidRPr="005851BD">
              <w:rPr>
                <w:rFonts w:cs="Calibri"/>
              </w:rPr>
              <w:t xml:space="preserve">. The Arg525His is the most commonly observed somatic </w:t>
            </w:r>
            <w:r w:rsidRPr="005851BD">
              <w:rPr>
                <w:rFonts w:cs="Calibri"/>
                <w:i/>
              </w:rPr>
              <w:t xml:space="preserve">DDX41 </w:t>
            </w:r>
            <w:r w:rsidRPr="005851BD">
              <w:rPr>
                <w:rFonts w:cs="Calibri"/>
              </w:rPr>
              <w:t>mutation, usually seen at low variant allele frequency (&lt;30%)</w:t>
            </w:r>
            <w:r w:rsidRPr="005851BD">
              <w:rPr>
                <w:rFonts w:cs="Calibri"/>
                <w:vertAlign w:val="superscript"/>
              </w:rPr>
              <w:t>2,3,5</w:t>
            </w:r>
            <w:r w:rsidRPr="005851BD">
              <w:rPr>
                <w:rFonts w:cs="Calibri"/>
              </w:rPr>
              <w:t xml:space="preserve">. 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Somatic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mutations are </w:t>
            </w:r>
            <w:r>
              <w:rPr>
                <w:rFonts w:cs="Calibri"/>
              </w:rPr>
              <w:t>infrequntly observed</w:t>
            </w:r>
            <w:r w:rsidRPr="005851BD">
              <w:rPr>
                <w:rFonts w:cs="Calibri"/>
              </w:rPr>
              <w:t xml:space="preserve"> in MDS/AML in the absence of a</w:t>
            </w:r>
            <w:r>
              <w:rPr>
                <w:rFonts w:cs="Calibri"/>
              </w:rPr>
              <w:t>n identified</w:t>
            </w:r>
            <w:r w:rsidRPr="005851BD">
              <w:rPr>
                <w:rFonts w:cs="Calibri"/>
              </w:rPr>
              <w:t xml:space="preserve"> germline </w:t>
            </w:r>
            <w:r w:rsidRPr="007449DE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</w:t>
            </w:r>
            <w:r w:rsidRPr="005851BD">
              <w:rPr>
                <w:rFonts w:cs="Calibri"/>
                <w:vertAlign w:val="superscript"/>
              </w:rPr>
              <w:t>5,7</w:t>
            </w:r>
            <w:r w:rsidRPr="005851BD">
              <w:rPr>
                <w:rFonts w:cs="Calibri"/>
              </w:rPr>
              <w:t xml:space="preserve">. 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>Many additional somatic mutations commonly found in sporadic myeloid neoplasms have also been observed in myeloid neoplasms with germline</w:t>
            </w:r>
            <w:r>
              <w:rPr>
                <w:rFonts w:cs="Calibri"/>
              </w:rPr>
              <w:t xml:space="preserve"> pathogenic/likely pathogenic</w:t>
            </w:r>
            <w:r w:rsidRPr="005851BD">
              <w:rPr>
                <w:rFonts w:cs="Calibri"/>
                <w:i/>
              </w:rPr>
              <w:t xml:space="preserve"> DDX41</w:t>
            </w:r>
            <w:r w:rsidRPr="005851BD">
              <w:rPr>
                <w:rFonts w:cs="Calibri"/>
              </w:rPr>
              <w:t xml:space="preserve"> mutation</w:t>
            </w:r>
            <w:r>
              <w:rPr>
                <w:rFonts w:cs="Calibri"/>
              </w:rPr>
              <w:t>s</w:t>
            </w:r>
            <w:r w:rsidRPr="005851BD">
              <w:rPr>
                <w:rFonts w:cs="Calibri"/>
              </w:rPr>
              <w:t xml:space="preserve"> including, but not limited to </w:t>
            </w:r>
            <w:r w:rsidRPr="005851BD">
              <w:rPr>
                <w:rFonts w:cs="Calibri"/>
                <w:i/>
                <w:iCs/>
              </w:rPr>
              <w:t>ASXL1</w:t>
            </w:r>
            <w:r w:rsidRPr="005851BD">
              <w:rPr>
                <w:rFonts w:cs="Calibri"/>
              </w:rPr>
              <w:t xml:space="preserve">, </w:t>
            </w:r>
            <w:r w:rsidRPr="005851BD">
              <w:rPr>
                <w:rFonts w:cs="Calibri"/>
                <w:i/>
              </w:rPr>
              <w:t>DNMT3A</w:t>
            </w:r>
            <w:r w:rsidRPr="005851BD">
              <w:rPr>
                <w:rFonts w:cs="Calibri"/>
              </w:rPr>
              <w:t xml:space="preserve">, </w:t>
            </w:r>
            <w:r w:rsidRPr="005851BD">
              <w:rPr>
                <w:rFonts w:cs="Calibri"/>
                <w:i/>
              </w:rPr>
              <w:t>TET2</w:t>
            </w:r>
            <w:r w:rsidRPr="005851BD">
              <w:rPr>
                <w:rFonts w:cs="Calibri"/>
              </w:rPr>
              <w:t>,</w:t>
            </w:r>
            <w:r w:rsidRPr="005851BD">
              <w:rPr>
                <w:rFonts w:cs="Calibri"/>
                <w:i/>
              </w:rPr>
              <w:t xml:space="preserve"> EZH2</w:t>
            </w:r>
            <w:r w:rsidRPr="005851BD">
              <w:rPr>
                <w:rFonts w:cs="Calibri"/>
              </w:rPr>
              <w:t>,</w:t>
            </w:r>
            <w:r w:rsidRPr="005851BD">
              <w:rPr>
                <w:rFonts w:cs="Calibri"/>
                <w:i/>
              </w:rPr>
              <w:t xml:space="preserve"> </w:t>
            </w:r>
            <w:r w:rsidRPr="005851BD">
              <w:rPr>
                <w:rFonts w:cs="Calibri"/>
                <w:i/>
                <w:iCs/>
              </w:rPr>
              <w:t>CUX1</w:t>
            </w:r>
            <w:r w:rsidRPr="005851BD">
              <w:rPr>
                <w:rFonts w:cs="Calibri"/>
                <w:iCs/>
              </w:rPr>
              <w:t>,</w:t>
            </w:r>
            <w:r w:rsidRPr="005851BD">
              <w:rPr>
                <w:rFonts w:cs="Calibri"/>
                <w:i/>
                <w:iCs/>
              </w:rPr>
              <w:t xml:space="preserve"> TP53</w:t>
            </w:r>
            <w:r w:rsidRPr="005851BD">
              <w:rPr>
                <w:rFonts w:cs="Calibri"/>
              </w:rPr>
              <w:t>,</w:t>
            </w:r>
            <w:r w:rsidRPr="005851BD">
              <w:rPr>
                <w:rFonts w:cs="Calibri"/>
                <w:i/>
              </w:rPr>
              <w:t xml:space="preserve"> JAK2 </w:t>
            </w:r>
            <w:r w:rsidRPr="005851BD">
              <w:rPr>
                <w:rFonts w:cs="Calibri"/>
              </w:rPr>
              <w:t xml:space="preserve">and </w:t>
            </w:r>
            <w:r w:rsidRPr="005851BD">
              <w:rPr>
                <w:rFonts w:cs="Calibri"/>
                <w:i/>
                <w:iCs/>
              </w:rPr>
              <w:t>SRSF2</w:t>
            </w:r>
            <w:r w:rsidRPr="005851BD">
              <w:rPr>
                <w:rFonts w:cs="Calibri"/>
                <w:iCs/>
                <w:vertAlign w:val="superscript"/>
              </w:rPr>
              <w:t>3,5,7</w:t>
            </w:r>
            <w:r w:rsidRPr="005851BD">
              <w:rPr>
                <w:rFonts w:cs="Calibri"/>
              </w:rPr>
              <w:t>.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The majority of myeloid neoplasms with germline </w:t>
            </w:r>
            <w:r>
              <w:rPr>
                <w:rFonts w:cs="Calibri"/>
              </w:rPr>
              <w:t xml:space="preserve">pathogenic/likely pathogenic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mutations have a normal karyotype</w:t>
            </w:r>
            <w:r w:rsidRPr="005851BD">
              <w:rPr>
                <w:rFonts w:cs="Calibri"/>
                <w:vertAlign w:val="superscript"/>
              </w:rPr>
              <w:t>2-5</w:t>
            </w:r>
            <w:r w:rsidRPr="005851BD">
              <w:rPr>
                <w:rFonts w:cs="Calibri"/>
              </w:rPr>
              <w:t>.</w:t>
            </w:r>
          </w:p>
          <w:p w:rsidR="00515672" w:rsidRPr="005851BD" w:rsidRDefault="00515672" w:rsidP="00515672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 xml:space="preserve">The detection of a suspected germline </w:t>
            </w:r>
            <w:r w:rsidRPr="005851BD">
              <w:rPr>
                <w:rFonts w:cs="Calibri"/>
                <w:i/>
              </w:rPr>
              <w:t xml:space="preserve">DDX41 </w:t>
            </w:r>
            <w:r w:rsidRPr="005851BD">
              <w:rPr>
                <w:rFonts w:cs="Calibri"/>
              </w:rPr>
              <w:t>mutation should prompt referral to a genetic service for evaluation of germline status and screening of appropriate family members. This is particularly important in the context of screening potential related donors for allogeneic stem cell transplant.</w:t>
            </w:r>
          </w:p>
          <w:p w:rsidR="00515672" w:rsidRPr="005851BD" w:rsidRDefault="00515672" w:rsidP="0061014B">
            <w:pPr>
              <w:pStyle w:val="CLIN2SUBHEADINGS"/>
              <w:rPr>
                <w:rFonts w:cs="Calibri"/>
              </w:rPr>
            </w:pPr>
            <w:r w:rsidRPr="005851BD">
              <w:rPr>
                <w:rFonts w:cs="Calibri"/>
              </w:rPr>
              <w:t>References</w:t>
            </w:r>
          </w:p>
          <w:p w:rsidR="00515672" w:rsidRPr="005851BD" w:rsidRDefault="00515672" w:rsidP="00897C5B">
            <w:pPr>
              <w:pStyle w:val="CLIN4"/>
              <w:rPr>
                <w:rFonts w:cs="Calibri"/>
              </w:rPr>
            </w:pPr>
            <w:r w:rsidRPr="005851BD">
              <w:rPr>
                <w:rFonts w:cs="Calibri"/>
                <w:b/>
              </w:rPr>
              <w:t>1.</w:t>
            </w:r>
            <w:r w:rsidRPr="005851BD">
              <w:rPr>
                <w:rFonts w:cs="Calibri"/>
              </w:rPr>
              <w:t xml:space="preserve"> Swerdlow SH CE, Harris NL, Jaffe ES, Pileri SA, Stein H, Thiele J. WHO Classification of Tumours of Haematopoietic and Lymphoid Tissues (revised 4th edition). Lyon: IARC; 2017.  </w:t>
            </w:r>
            <w:r w:rsidRPr="005851BD">
              <w:rPr>
                <w:rFonts w:cs="Calibri"/>
                <w:b/>
              </w:rPr>
              <w:t>2.</w:t>
            </w:r>
            <w:r w:rsidRPr="005851BD">
              <w:rPr>
                <w:rFonts w:cs="Calibri"/>
              </w:rPr>
              <w:t xml:space="preserve"> Bannon SA, et al. Next-Generation Sequencing of DDX41 in Myeloid Neoplasms Leads to Increased Detection of Germline Alterations. </w:t>
            </w:r>
            <w:r w:rsidRPr="005851BD">
              <w:rPr>
                <w:rFonts w:cs="Calibri"/>
                <w:i/>
              </w:rPr>
              <w:t>Front Oncol</w:t>
            </w:r>
            <w:r w:rsidRPr="005851BD">
              <w:rPr>
                <w:rFonts w:cs="Calibri"/>
              </w:rPr>
              <w:t xml:space="preserve"> 2021; </w:t>
            </w:r>
            <w:r w:rsidRPr="005851BD">
              <w:rPr>
                <w:rFonts w:cs="Calibri"/>
                <w:b/>
              </w:rPr>
              <w:t>10</w:t>
            </w:r>
            <w:r w:rsidRPr="005851BD">
              <w:rPr>
                <w:rFonts w:cs="Calibri"/>
              </w:rPr>
              <w:t xml:space="preserve">: 582213.  </w:t>
            </w:r>
            <w:r w:rsidRPr="005851BD">
              <w:rPr>
                <w:rFonts w:cs="Calibri"/>
                <w:b/>
              </w:rPr>
              <w:t>3.</w:t>
            </w:r>
            <w:r w:rsidRPr="005851BD">
              <w:rPr>
                <w:rFonts w:cs="Calibri"/>
              </w:rPr>
              <w:t xml:space="preserve"> Quesada AE, et al. DDX41 mutations in myeloid neoplasms are associated with male gender, TP53 mutations and high-risk disease. </w:t>
            </w:r>
            <w:r w:rsidRPr="005851BD">
              <w:rPr>
                <w:rFonts w:cs="Calibri"/>
                <w:i/>
              </w:rPr>
              <w:t>Am J Hematol</w:t>
            </w:r>
            <w:r w:rsidRPr="005851BD">
              <w:rPr>
                <w:rFonts w:cs="Calibri"/>
              </w:rPr>
              <w:t xml:space="preserve"> 2019; </w:t>
            </w:r>
            <w:r w:rsidRPr="005851BD">
              <w:rPr>
                <w:rFonts w:cs="Calibri"/>
                <w:b/>
              </w:rPr>
              <w:t>94</w:t>
            </w:r>
            <w:r w:rsidRPr="005851BD">
              <w:rPr>
                <w:rFonts w:cs="Calibri"/>
              </w:rPr>
              <w:t xml:space="preserve">(7): 757-66.  </w:t>
            </w:r>
            <w:r w:rsidRPr="005851BD">
              <w:rPr>
                <w:rFonts w:cs="Calibri"/>
                <w:b/>
              </w:rPr>
              <w:t>4.</w:t>
            </w:r>
            <w:r w:rsidRPr="005851BD">
              <w:rPr>
                <w:rFonts w:cs="Calibri"/>
              </w:rPr>
              <w:t xml:space="preserve"> Polprasert C, et al. Inherited and Somatic Defects in DDX41 in Myeloid Neoplasms. </w:t>
            </w:r>
            <w:r w:rsidRPr="005851BD">
              <w:rPr>
                <w:rFonts w:cs="Calibri"/>
                <w:i/>
              </w:rPr>
              <w:t>Cancer Cell</w:t>
            </w:r>
            <w:r w:rsidRPr="005851BD">
              <w:rPr>
                <w:rFonts w:cs="Calibri"/>
              </w:rPr>
              <w:t xml:space="preserve"> 2015; </w:t>
            </w:r>
            <w:r w:rsidRPr="005851BD">
              <w:rPr>
                <w:rFonts w:cs="Calibri"/>
                <w:b/>
              </w:rPr>
              <w:t>27</w:t>
            </w:r>
            <w:r w:rsidRPr="005851BD">
              <w:rPr>
                <w:rFonts w:cs="Calibri"/>
              </w:rPr>
              <w:t xml:space="preserve">(5): 658-70.  </w:t>
            </w:r>
            <w:r w:rsidRPr="005851BD">
              <w:rPr>
                <w:rFonts w:cs="Calibri"/>
                <w:b/>
              </w:rPr>
              <w:t>5.</w:t>
            </w:r>
            <w:r w:rsidRPr="005851BD">
              <w:rPr>
                <w:rFonts w:cs="Calibri"/>
              </w:rPr>
              <w:t xml:space="preserve"> Sebert M, et al. Germline DDX41 mutations define a significant entity within adult MDS/AML patients. </w:t>
            </w:r>
            <w:r w:rsidRPr="005851BD">
              <w:rPr>
                <w:rFonts w:cs="Calibri"/>
                <w:i/>
              </w:rPr>
              <w:t>Blood</w:t>
            </w:r>
            <w:r w:rsidRPr="005851BD">
              <w:rPr>
                <w:rFonts w:cs="Calibri"/>
              </w:rPr>
              <w:t xml:space="preserve"> 2019.  </w:t>
            </w:r>
            <w:r w:rsidRPr="005851BD">
              <w:rPr>
                <w:rFonts w:cs="Calibri"/>
                <w:b/>
              </w:rPr>
              <w:t>6.</w:t>
            </w:r>
            <w:r w:rsidRPr="005851BD">
              <w:rPr>
                <w:rFonts w:cs="Calibri"/>
              </w:rPr>
              <w:t xml:space="preserve"> Lewinsohn M, et al. Novel germ line DDX41 mutations define families with a lower age of MDS/AML onset and lymphoid malignancies. </w:t>
            </w:r>
            <w:r w:rsidRPr="005851BD">
              <w:rPr>
                <w:rFonts w:cs="Calibri"/>
                <w:i/>
              </w:rPr>
              <w:t>Blood</w:t>
            </w:r>
            <w:r w:rsidRPr="005851BD">
              <w:rPr>
                <w:rFonts w:cs="Calibri"/>
              </w:rPr>
              <w:t xml:space="preserve"> 2016; </w:t>
            </w:r>
            <w:r w:rsidRPr="005851BD">
              <w:rPr>
                <w:rFonts w:cs="Calibri"/>
                <w:b/>
              </w:rPr>
              <w:t>127</w:t>
            </w:r>
            <w:r w:rsidRPr="005851BD">
              <w:rPr>
                <w:rFonts w:cs="Calibri"/>
              </w:rPr>
              <w:t xml:space="preserve">(8): 1017-23.  </w:t>
            </w:r>
            <w:r w:rsidRPr="005851BD">
              <w:rPr>
                <w:rFonts w:cs="Calibri"/>
                <w:b/>
              </w:rPr>
              <w:t>7.</w:t>
            </w:r>
            <w:r w:rsidRPr="005851BD">
              <w:rPr>
                <w:rFonts w:cs="Calibri"/>
              </w:rPr>
              <w:t xml:space="preserve"> Makishima H, et al. Clinical Impacts of Germline DDX41 Mutations on Myeloid Neoplasms. </w:t>
            </w:r>
            <w:r w:rsidRPr="005851BD">
              <w:rPr>
                <w:rFonts w:cs="Calibri"/>
                <w:i/>
              </w:rPr>
              <w:t>Blood</w:t>
            </w:r>
            <w:r w:rsidRPr="005851BD">
              <w:rPr>
                <w:rFonts w:cs="Calibri"/>
              </w:rPr>
              <w:t xml:space="preserve"> 2020; </w:t>
            </w:r>
            <w:r w:rsidRPr="005851BD">
              <w:rPr>
                <w:rFonts w:cs="Calibri"/>
                <w:b/>
              </w:rPr>
              <w:t>136</w:t>
            </w:r>
            <w:r w:rsidRPr="005851BD">
              <w:rPr>
                <w:rFonts w:cs="Calibri"/>
              </w:rPr>
              <w:t xml:space="preserve">(Supplement 1): 38-40.  </w:t>
            </w:r>
            <w:bookmarkStart w:id="0" w:name="_GoBack"/>
            <w:bookmarkEnd w:id="0"/>
          </w:p>
        </w:tc>
      </w:tr>
    </w:tbl>
    <w:p w:rsidR="00515672" w:rsidRPr="005851BD" w:rsidRDefault="00515672" w:rsidP="005851BD">
      <w:pPr>
        <w:rPr>
          <w:rFonts w:ascii="Calibri" w:hAnsi="Calibri" w:cs="Calibri"/>
          <w:noProof/>
          <w:sz w:val="6"/>
          <w:szCs w:val="6"/>
        </w:rPr>
      </w:pPr>
    </w:p>
    <w:p w:rsidR="001177B3" w:rsidRDefault="001177B3"/>
    <w:sectPr w:rsidR="001177B3" w:rsidSect="000F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672" w:rsidRDefault="00515672" w:rsidP="00515672">
      <w:pPr>
        <w:spacing w:after="0" w:line="240" w:lineRule="auto"/>
      </w:pPr>
      <w:r>
        <w:separator/>
      </w:r>
    </w:p>
  </w:endnote>
  <w:endnote w:type="continuationSeparator" w:id="0">
    <w:p w:rsidR="00515672" w:rsidRDefault="00515672" w:rsidP="0051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672" w:rsidRDefault="00515672" w:rsidP="00515672">
      <w:pPr>
        <w:spacing w:after="0" w:line="240" w:lineRule="auto"/>
      </w:pPr>
      <w:r>
        <w:separator/>
      </w:r>
    </w:p>
  </w:footnote>
  <w:footnote w:type="continuationSeparator" w:id="0">
    <w:p w:rsidR="00515672" w:rsidRDefault="00515672" w:rsidP="0051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761BF"/>
    <w:multiLevelType w:val="hybridMultilevel"/>
    <w:tmpl w:val="989E798C"/>
    <w:lvl w:ilvl="0" w:tplc="75ACA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7DD6"/>
    <w:multiLevelType w:val="hybridMultilevel"/>
    <w:tmpl w:val="899CC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</w:docVars>
  <w:rsids>
    <w:rsidRoot w:val="00515672"/>
    <w:rsid w:val="001177B3"/>
    <w:rsid w:val="0051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212B53-54A6-4935-AB97-73FB86DB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672"/>
  </w:style>
  <w:style w:type="paragraph" w:styleId="Heading1">
    <w:name w:val="heading 1"/>
    <w:basedOn w:val="Normal"/>
    <w:next w:val="Normal"/>
    <w:link w:val="Heading1Char"/>
    <w:qFormat/>
    <w:rsid w:val="00515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15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156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5672"/>
  </w:style>
  <w:style w:type="character" w:customStyle="1" w:styleId="Heading1Char">
    <w:name w:val="Heading 1 Char"/>
    <w:basedOn w:val="DefaultParagraphFont"/>
    <w:link w:val="Heading1"/>
    <w:rsid w:val="00515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15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15672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15672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15672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515672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515672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515672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Cs w:val="18"/>
    </w:rPr>
  </w:style>
  <w:style w:type="character" w:customStyle="1" w:styleId="CLIN1HEADINGChar">
    <w:name w:val="CLIN1(HEADING) Char"/>
    <w:basedOn w:val="Heading1Char"/>
    <w:link w:val="CLIN1HEADING"/>
    <w:rsid w:val="00515672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515672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515672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51567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515672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51567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51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Char"/>
    <w:rsid w:val="00515672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515672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515672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672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515672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515672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72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515672"/>
    <w:pPr>
      <w:spacing w:after="0"/>
      <w:jc w:val="center"/>
    </w:pPr>
    <w:rPr>
      <w:rFonts w:ascii="Calibri" w:eastAsia="MS Mincho" w:hAnsi="Calibri" w:cs="Calibri"/>
      <w:noProof/>
      <w:sz w:val="12"/>
      <w:szCs w:val="24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515672"/>
    <w:rPr>
      <w:rFonts w:ascii="Calibri" w:eastAsia="MS Mincho" w:hAnsi="Calibri" w:cs="Calibri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72"/>
  </w:style>
  <w:style w:type="character" w:styleId="CommentReference">
    <w:name w:val="annotation reference"/>
    <w:basedOn w:val="DefaultParagraphFont"/>
    <w:uiPriority w:val="99"/>
    <w:semiHidden/>
    <w:unhideWhenUsed/>
    <w:rsid w:val="00515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2586</Characters>
  <Application>Microsoft Office Word</Application>
  <DocSecurity>0</DocSecurity>
  <Lines>21</Lines>
  <Paragraphs>6</Paragraphs>
  <ScaleCrop>false</ScaleCrop>
  <Company>Peter MacCallum Cancer Centre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 Ing-Soo</dc:creator>
  <cp:keywords/>
  <dc:description/>
  <cp:lastModifiedBy>Tiong Ing-Soo</cp:lastModifiedBy>
  <cp:revision>1</cp:revision>
  <dcterms:created xsi:type="dcterms:W3CDTF">2023-01-17T23:06:00Z</dcterms:created>
  <dcterms:modified xsi:type="dcterms:W3CDTF">2023-01-17T23:07:00Z</dcterms:modified>
</cp:coreProperties>
</file>