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000000" w:rsidRPr="00160CDB" w:rsidRDefault="00000000"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000000"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000000"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000000"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000000"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000000" w:rsidRPr="002B0A8B"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000000"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000000"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000000" w:rsidRPr="00C80C33" w:rsidRDefault="00000000"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000000" w:rsidRPr="00160CDB" w:rsidRDefault="00000000"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96E3644" w14:textId="77777777" w:rsidR="00000000" w:rsidRPr="00160CDB" w:rsidRDefault="00000000"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000000" w:rsidRPr="00160CDB" w:rsidRDefault="00000000"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000000"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CD009A3" w14:textId="40A8A62E" w:rsidR="00000000" w:rsidRPr="00160CDB" w:rsidRDefault="00000000"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000000" w:rsidRPr="00160CDB" w:rsidRDefault="00000000"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000000" w:rsidRDefault="00000000"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000000" w:rsidRPr="007051B7" w:rsidRDefault="00000000"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000000" w:rsidRPr="00160CDB" w:rsidRDefault="00000000"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000000" w:rsidRPr="00160CDB" w:rsidRDefault="00000000"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000000" w:rsidRDefault="00000000"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000000" w:rsidRPr="00160CDB" w:rsidRDefault="00000000"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6589CF1F" w14:textId="77777777" w:rsidR="00000000" w:rsidRPr="00160CDB" w:rsidRDefault="00000000" w:rsidP="00CD7EB4">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72DBC62E" w14:textId="77777777" w:rsidR="00000000" w:rsidRPr="00C44515" w:rsidRDefault="00000000" w:rsidP="00CD7EB4">
      <w:pPr>
        <w:jc w:val="both"/>
        <w:rPr>
          <w:rFonts w:cs="Arial"/>
          <w:b/>
          <w:sz w:val="18"/>
          <w:szCs w:val="18"/>
        </w:rPr>
      </w:pPr>
    </w:p>
    <w:p w14:paraId="744EBE74" w14:textId="77777777" w:rsidR="00000000" w:rsidRPr="00160CDB" w:rsidRDefault="00000000"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6658EF8A" w:rsidR="00000000" w:rsidRPr="003C6ED6" w:rsidRDefault="00000000" w:rsidP="00CD7EB4">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EF484F" w:rsidRPr="00CD28FC">
        <w:rPr>
          <w:rFonts w:cs="Arial"/>
          <w:sz w:val="16"/>
          <w:szCs w:val="16"/>
        </w:rPr>
        <w:t>Illumina NovaSeq</w:t>
      </w:r>
      <w:r w:rsidR="00EF484F">
        <w:rPr>
          <w:rFonts w:cs="Arial"/>
          <w:sz w:val="16"/>
          <w:szCs w:val="16"/>
        </w:rPr>
        <w:t xml:space="preserve"> </w:t>
      </w:r>
      <w:r w:rsidR="00EF484F" w:rsidRPr="00CD28FC">
        <w:rPr>
          <w:rFonts w:cs="Arial"/>
          <w:sz w:val="16"/>
          <w:szCs w:val="16"/>
        </w:rPr>
        <w:t>X</w:t>
      </w:r>
      <w:r w:rsidR="00EF484F">
        <w:rPr>
          <w:rFonts w:cs="Arial"/>
          <w:sz w:val="16"/>
          <w:szCs w:val="16"/>
        </w:rPr>
        <w:t xml:space="preserve"> Plus</w:t>
      </w:r>
      <w:r w:rsidR="00EF484F"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w:t>
      </w:r>
      <w:r w:rsidRPr="00160CDB">
        <w:rPr>
          <w:rFonts w:cs="Arial"/>
          <w:sz w:val="16"/>
          <w:szCs w:val="16"/>
        </w:rPr>
        <w:t xml:space="preserve">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w:t>
      </w:r>
      <w:r w:rsidRPr="00160CDB">
        <w:rPr>
          <w:rFonts w:cs="Arial"/>
          <w:sz w:val="16"/>
          <w:szCs w:val="18"/>
        </w:rPr>
        <w:t>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6805EF">
        <w:rPr>
          <w:rFonts w:cs="Arial"/>
          <w:sz w:val="16"/>
          <w:szCs w:val="18"/>
        </w:rPr>
        <w:t xml:space="preserve"> </w:t>
      </w:r>
      <w:r>
        <w:rPr>
          <w:rFonts w:cs="Arial"/>
          <w:sz w:val="16"/>
          <w:szCs w:val="18"/>
        </w:rPr>
        <w:t>When performed, FLT3-ITDs are tested for by fragment length analysi</w:t>
      </w:r>
      <w:r>
        <w:rPr>
          <w:rFonts w:cs="Arial"/>
          <w:sz w:val="16"/>
          <w:szCs w:val="18"/>
        </w:rPr>
        <w:t>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837D6A">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C44515">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subcategorisation), </w:t>
      </w:r>
      <w:r w:rsidRPr="00C44515">
        <w:rPr>
          <w:rFonts w:cs="Arial"/>
          <w:b/>
          <w:sz w:val="16"/>
          <w:szCs w:val="18"/>
        </w:rPr>
        <w:t>PROGNOSTIC</w:t>
      </w:r>
      <w:r w:rsidRPr="00160CDB">
        <w:rPr>
          <w:rFonts w:cs="Arial"/>
          <w:sz w:val="16"/>
          <w:szCs w:val="18"/>
        </w:rPr>
        <w:t xml:space="preserve"> (the variant has been associated in large trials/series with inferior or </w:t>
      </w:r>
      <w:r w:rsidRPr="00160CDB">
        <w:rPr>
          <w:rFonts w:cs="Arial"/>
          <w:sz w:val="16"/>
          <w:szCs w:val="18"/>
        </w:rPr>
        <w:t xml:space="preserve">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C44515">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w:t>
      </w:r>
      <w:r w:rsidRPr="00160CDB">
        <w:rPr>
          <w:rFonts w:cs="Arial"/>
          <w:sz w:val="16"/>
          <w:szCs w:val="18"/>
        </w:rPr>
        <w:t xml:space="preserve">i.e. not early stage investigational agents]), </w:t>
      </w:r>
      <w:r w:rsidRPr="00C44515">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C44515">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C44515">
        <w:rPr>
          <w:rFonts w:cs="Arial"/>
          <w:b/>
          <w:sz w:val="16"/>
          <w:szCs w:val="18"/>
        </w:rPr>
        <w:t>CLONAL MARKER</w:t>
      </w:r>
      <w:r w:rsidRPr="003C6ED6">
        <w:rPr>
          <w:rFonts w:cs="Arial"/>
          <w:sz w:val="16"/>
          <w:szCs w:val="18"/>
        </w:rPr>
        <w:t xml:space="preserve"> indicating its utility in defining the presence of a clonal haematopoiet</w:t>
      </w:r>
      <w:r w:rsidRPr="003C6ED6">
        <w:rPr>
          <w:rFonts w:cs="Arial"/>
          <w:sz w:val="16"/>
          <w:szCs w:val="18"/>
        </w:rPr>
        <w:t xml:space="preserve">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322264">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w:t>
      </w:r>
      <w:r w:rsidRPr="003C6ED6">
        <w:rPr>
          <w:rFonts w:eastAsia="Times New Roman" w:cs="Arial"/>
          <w:sz w:val="16"/>
          <w:szCs w:val="16"/>
        </w:rPr>
        <w:t>is required for all potential clinically significant DDX41 variants.</w:t>
      </w:r>
    </w:p>
    <w:p w14:paraId="2EF3BC44" w14:textId="77777777" w:rsidR="00000000" w:rsidRPr="003C6ED6" w:rsidRDefault="00000000"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7D5FAF0C" w:rsidR="00000000" w:rsidRPr="00160CDB" w:rsidRDefault="00000000" w:rsidP="00CD7EB4">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250x is a variant allele frequency (VAF) of approximately 4% with the </w:t>
      </w:r>
      <w:r>
        <w:rPr>
          <w:rFonts w:cs="Arial"/>
          <w:sz w:val="16"/>
          <w:szCs w:val="16"/>
        </w:rPr>
        <w:t>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w:t>
      </w:r>
      <w:r>
        <w:rPr>
          <w:rFonts w:cs="Arial"/>
          <w:sz w:val="16"/>
          <w:szCs w:val="16"/>
        </w:rPr>
        <w:t xml:space="preserve">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Pr>
          <w:rFonts w:cs="Arial"/>
          <w:b/>
          <w:sz w:val="16"/>
          <w:szCs w:val="16"/>
        </w:rPr>
        <w:t>For somatic variant analysis</w:t>
      </w:r>
      <w:r>
        <w:rPr>
          <w:rFonts w:cs="Arial"/>
          <w:sz w:val="16"/>
          <w:szCs w:val="16"/>
        </w:rPr>
        <w:t xml:space="preserve">, synonymous variants are not routinely reported. </w:t>
      </w:r>
      <w:r>
        <w:rPr>
          <w:rFonts w:cs="Arial"/>
          <w:b/>
          <w:sz w:val="16"/>
          <w:szCs w:val="16"/>
        </w:rPr>
        <w:t>For germline var</w:t>
      </w:r>
      <w:r>
        <w:rPr>
          <w:rFonts w:cs="Arial"/>
          <w:b/>
          <w:sz w:val="16"/>
          <w:szCs w:val="16"/>
        </w:rPr>
        <w:t>iant analysis</w:t>
      </w:r>
      <w:r>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w:t>
      </w:r>
      <w:r>
        <w:rPr>
          <w:rFonts w:cs="Arial"/>
          <w:sz w:val="16"/>
          <w:szCs w:val="16"/>
        </w:rPr>
        <w:t>noses are as stated on the request. Our clinical recommendations may be based on evidence from third-party data sources and should be interpreted in the context of all other clinical and laboratory information for this patient.</w:t>
      </w:r>
    </w:p>
    <w:p w14:paraId="7124044B" w14:textId="77777777" w:rsidR="00000000" w:rsidRPr="00160CDB" w:rsidRDefault="00000000"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000000" w:rsidRPr="00160CDB" w:rsidRDefault="00000000"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3EB4BF9" w:rsidR="00000000" w:rsidRDefault="00000000"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w:t>
      </w:r>
      <w:r>
        <w:rPr>
          <w:rFonts w:eastAsia="Times New Roman" w:cs="Arial"/>
          <w:szCs w:val="16"/>
        </w:rPr>
        <w:t xml:space="preserve">reliably </w:t>
      </w:r>
      <w:r w:rsidRPr="006805EF">
        <w:rPr>
          <w:rFonts w:eastAsia="Times New Roman" w:cs="Arial"/>
          <w:szCs w:val="16"/>
        </w:rPr>
        <w:t>detected with this assay. A separate assay may have been performed, result included in Test Results if sample tested.</w:t>
      </w:r>
    </w:p>
    <w:p w14:paraId="59560BCF" w14:textId="77777777" w:rsidR="00000000" w:rsidRPr="00160CDB" w:rsidRDefault="00000000"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550FE4EE" w14:textId="77777777" w:rsidR="00000000" w:rsidRPr="00160CDB" w:rsidRDefault="00000000"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612BFD">
        <w:rPr>
          <w:rStyle w:val="Normal2Char"/>
          <w:rFonts w:eastAsia="MS Mincho"/>
          <w:i/>
          <w:color w:val="0D0D0D"/>
          <w:sz w:val="16"/>
          <w:szCs w:val="18"/>
        </w:rPr>
        <w:t xml:space="preserve"> </w:t>
      </w:r>
    </w:p>
    <w:p w14:paraId="5DCE6B68" w14:textId="355CFC92" w:rsidR="00000000" w:rsidRPr="00160CDB" w:rsidRDefault="00000000"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9F3474" w14:textId="77777777" w:rsidR="00000000" w:rsidRPr="00160CDB" w:rsidRDefault="00000000"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0D08E6A4" w:rsidR="00000000" w:rsidRPr="00322264" w:rsidRDefault="00000000"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F484F">
        <w:rPr>
          <w:rFonts w:eastAsia="Times New Roman" w:cs="Arial"/>
          <w:b/>
          <w:noProof/>
          <w:sz w:val="18"/>
          <w:szCs w:val="18"/>
        </w:rPr>
        <w:t>4-Mar-2025</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000000" w:rsidRPr="00C66355" w:rsidRDefault="00000000" w:rsidP="00CD7EB4">
      <w:pPr>
        <w:pStyle w:val="EndNoteBibliography"/>
        <w:jc w:val="both"/>
        <w:rPr>
          <w:rFonts w:eastAsia="Times New Roman"/>
          <w:b/>
          <w:noProof w:val="0"/>
          <w:szCs w:val="18"/>
        </w:rPr>
        <w:sectPr w:rsidR="00CD531B" w:rsidRPr="00C66355" w:rsidSect="004635E9">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D6EE56E" w14:textId="77777777" w:rsidR="00000000" w:rsidRDefault="00000000" w:rsidP="00CD7EB4">
      <w:pPr>
        <w:rPr>
          <w:rFonts w:cs="Arial"/>
          <w:b/>
          <w:sz w:val="6"/>
          <w:szCs w:val="22"/>
        </w:rPr>
      </w:pPr>
    </w:p>
    <w:p w14:paraId="1AB47AD7" w14:textId="042F3364" w:rsidR="00000000" w:rsidRPr="00295A65" w:rsidRDefault="00000000" w:rsidP="00CD7EB4">
      <w:pPr>
        <w:rPr>
          <w:rFonts w:cs="Arial"/>
          <w:b/>
          <w:sz w:val="20"/>
          <w:szCs w:val="20"/>
        </w:rPr>
      </w:pPr>
      <w:r>
        <w:rPr>
          <w:rFonts w:cs="Arial"/>
          <w:b/>
          <w:sz w:val="20"/>
          <w:szCs w:val="20"/>
        </w:rPr>
        <w:t>CLINICAL_CONTEXT_IN</w:t>
      </w:r>
    </w:p>
    <w:sectPr w:rsidR="00CD531B" w:rsidRPr="00295A65"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10A2" w14:textId="77777777" w:rsidR="00E539E8" w:rsidRDefault="00E539E8">
      <w:r>
        <w:separator/>
      </w:r>
    </w:p>
  </w:endnote>
  <w:endnote w:type="continuationSeparator" w:id="0">
    <w:p w14:paraId="76CD2277" w14:textId="77777777" w:rsidR="00E539E8" w:rsidRDefault="00E5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000000" w:rsidRDefault="00000000" w:rsidP="00AD585B">
    <w:pPr>
      <w:pStyle w:val="Footer"/>
      <w:ind w:right="360"/>
    </w:pPr>
  </w:p>
  <w:p w14:paraId="29125814"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1C71F57" w14:textId="49A7CDB8" w:rsidR="00000000" w:rsidRDefault="00000000" w:rsidP="00F857AF">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41A446DC" w14:textId="77777777" w:rsidR="00000000" w:rsidRDefault="00000000" w:rsidP="00F857AF">
    <w:pPr>
      <w:tabs>
        <w:tab w:val="left" w:pos="4646"/>
        <w:tab w:val="left" w:pos="9242"/>
      </w:tabs>
      <w:rPr>
        <w:i/>
        <w:sz w:val="10"/>
        <w:szCs w:val="10"/>
      </w:rPr>
    </w:pPr>
  </w:p>
  <w:p w14:paraId="54587AAF" w14:textId="797DF1D2" w:rsidR="00000000" w:rsidRPr="004635E9" w:rsidRDefault="00000000" w:rsidP="00F857AF">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000000"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F1E5658" w14:textId="113F39B3" w:rsidR="00000000" w:rsidRPr="00F857AF" w:rsidRDefault="00000000" w:rsidP="00F857AF">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5192" w14:textId="77777777" w:rsidR="00E539E8" w:rsidRDefault="00E539E8">
      <w:r>
        <w:separator/>
      </w:r>
    </w:p>
  </w:footnote>
  <w:footnote w:type="continuationSeparator" w:id="0">
    <w:p w14:paraId="57240539" w14:textId="77777777" w:rsidR="00E539E8" w:rsidRDefault="00E53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5145694C"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4907C84">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93A6E1C"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55805E2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24CD7A7" w14:textId="77777777" w:rsidR="00000000" w:rsidRDefault="00000000" w:rsidP="00F42F75">
                <w:r>
                  <w:rPr>
                    <w:noProof/>
                    <w:lang w:eastAsia="en-AU"/>
                  </w:rPr>
                  <w:drawing>
                    <wp:inline distT="0" distB="0" distL="0" distR="0" wp14:anchorId="1F00F598" wp14:editId="02DA84C4">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6480C9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423FDB1" w14:textId="77777777" w:rsidR="00000000" w:rsidRDefault="00000000" w:rsidP="00F42F75"/>
            </w:txbxContent>
          </v:textbox>
          <w10:wrap type="tight"/>
        </v:shape>
      </w:pict>
    </w:r>
    <w:r w:rsidRPr="003F6432">
      <w:rPr>
        <w:noProof/>
      </w:rPr>
      <w:t xml:space="preserve"> </w:t>
    </w:r>
  </w:p>
  <w:p w14:paraId="34799D71"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07839137">
    <w:abstractNumId w:val="0"/>
  </w:num>
  <w:num w:numId="2" w16cid:durableId="65145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565C"/>
    <w:rsid w:val="0041565C"/>
    <w:rsid w:val="00BB523F"/>
    <w:rsid w:val="00E539E8"/>
    <w:rsid w:val="00EF48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462"/>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5C715-901F-46EC-A660-6880BF020628}">
  <ds:schemaRefs>
    <ds:schemaRef ds:uri="http://schemas.microsoft.com/sharepoint/v3/contenttype/forms"/>
  </ds:schemaRefs>
</ds:datastoreItem>
</file>

<file path=customXml/itemProps2.xml><?xml version="1.0" encoding="utf-8"?>
<ds:datastoreItem xmlns:ds="http://schemas.openxmlformats.org/officeDocument/2006/customXml" ds:itemID="{90353076-0B3D-4CB0-8E2F-27C128D07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23</cp:revision>
  <dcterms:created xsi:type="dcterms:W3CDTF">2023-10-27T07:04:00Z</dcterms:created>
  <dcterms:modified xsi:type="dcterms:W3CDTF">2025-03-04T09:56:00Z</dcterms:modified>
</cp:coreProperties>
</file>