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000000" w:rsidRPr="00B84D96" w:rsidRDefault="00000000"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000000" w:rsidRPr="00B84D96" w:rsidRDefault="00000000"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000000" w:rsidRPr="00B84D96" w:rsidRDefault="00000000"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000000" w:rsidRPr="00B84D96" w:rsidRDefault="00000000"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000000" w:rsidRPr="00B84D96" w:rsidRDefault="00000000"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000000" w:rsidRPr="00B84D96" w:rsidRDefault="00000000"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000000" w:rsidRPr="00305AB9" w:rsidRDefault="00000000"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000000" w:rsidRDefault="00000000"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000000" w:rsidRPr="00B84D96" w:rsidRDefault="00000000"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000000" w:rsidRPr="00247260" w:rsidRDefault="00000000"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000000" w:rsidRPr="00B84D96" w:rsidRDefault="00000000"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000000" w:rsidRPr="00044289" w:rsidRDefault="00000000"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000000" w:rsidRPr="00B84D96" w:rsidRDefault="00000000"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000000" w:rsidRPr="00B84D96" w:rsidRDefault="00000000"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Pr>
          <w:rFonts w:cs="Arial"/>
          <w:sz w:val="18"/>
          <w:szCs w:val="18"/>
        </w:rPr>
        <w:t>79</w:t>
      </w:r>
      <w:r w:rsidRPr="00B84D96">
        <w:rPr>
          <w:rFonts w:cs="Arial"/>
          <w:sz w:val="18"/>
          <w:szCs w:val="18"/>
        </w:rPr>
        <w:t xml:space="preserve">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000000" w:rsidRPr="00B84D96" w:rsidRDefault="00000000"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000000" w:rsidRPr="00B84D96" w:rsidRDefault="00000000"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000000" w:rsidRPr="0051561D" w:rsidRDefault="00000000"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000000" w:rsidRPr="00B84D96" w:rsidRDefault="00000000"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000000" w:rsidRPr="00B84D96" w:rsidRDefault="00000000"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000000" w:rsidRPr="00B84D96" w:rsidRDefault="00000000"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4004F68" w14:textId="77777777" w:rsidR="00000000" w:rsidRPr="00B84D96" w:rsidRDefault="00000000"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000000" w:rsidRPr="00B84D96" w:rsidRDefault="00000000" w:rsidP="00122C8F">
      <w:pPr>
        <w:tabs>
          <w:tab w:val="left" w:pos="8647"/>
          <w:tab w:val="left" w:pos="9540"/>
        </w:tabs>
        <w:spacing w:before="120" w:after="120"/>
        <w:jc w:val="both"/>
        <w:rPr>
          <w:rFonts w:cs="Arial"/>
          <w:b/>
          <w:sz w:val="16"/>
          <w:szCs w:val="16"/>
        </w:rPr>
      </w:pPr>
    </w:p>
    <w:p w14:paraId="19F1BD0D" w14:textId="77777777" w:rsidR="00000000"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78208C23" w:rsidR="00000000" w:rsidRPr="00B84D96" w:rsidRDefault="00000000" w:rsidP="00122C8F">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w:t>
      </w:r>
      <w:r w:rsidR="00781F9C" w:rsidRPr="00CD28FC">
        <w:rPr>
          <w:rFonts w:cs="Arial"/>
          <w:sz w:val="16"/>
          <w:szCs w:val="16"/>
        </w:rPr>
        <w:t xml:space="preserve">Illumina </w:t>
      </w:r>
      <w:proofErr w:type="spellStart"/>
      <w:r w:rsidR="00781F9C" w:rsidRPr="00CD28FC">
        <w:rPr>
          <w:rFonts w:cs="Arial"/>
          <w:sz w:val="16"/>
          <w:szCs w:val="16"/>
        </w:rPr>
        <w:t>NovaSeq</w:t>
      </w:r>
      <w:proofErr w:type="spellEnd"/>
      <w:r w:rsidR="00781F9C">
        <w:rPr>
          <w:rFonts w:cs="Arial"/>
          <w:sz w:val="16"/>
          <w:szCs w:val="16"/>
        </w:rPr>
        <w:t xml:space="preserve"> </w:t>
      </w:r>
      <w:r w:rsidR="00781F9C" w:rsidRPr="00CD28FC">
        <w:rPr>
          <w:rFonts w:cs="Arial"/>
          <w:sz w:val="16"/>
          <w:szCs w:val="16"/>
        </w:rPr>
        <w:t>X</w:t>
      </w:r>
      <w:r w:rsidR="00781F9C">
        <w:rPr>
          <w:rFonts w:cs="Arial"/>
          <w:sz w:val="16"/>
          <w:szCs w:val="16"/>
        </w:rPr>
        <w:t xml:space="preserve"> Plus</w:t>
      </w:r>
      <w:r w:rsidR="00781F9C"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Pr="005971C3">
        <w:rPr>
          <w:rFonts w:cs="Arial"/>
          <w:sz w:val="16"/>
          <w:szCs w:val="16"/>
        </w:rPr>
        <w:t xml:space="preserve">A custom </w:t>
      </w:r>
      <w:proofErr w:type="spellStart"/>
      <w:r w:rsidRPr="005971C3">
        <w:rPr>
          <w:rFonts w:cs="Arial"/>
          <w:sz w:val="16"/>
          <w:szCs w:val="16"/>
        </w:rPr>
        <w:t>Seqliner</w:t>
      </w:r>
      <w:proofErr w:type="spellEnd"/>
      <w:r w:rsidRPr="005971C3">
        <w:rPr>
          <w:rFonts w:cs="Arial"/>
          <w:sz w:val="16"/>
          <w:szCs w:val="16"/>
        </w:rPr>
        <w:t>/</w:t>
      </w:r>
      <w:proofErr w:type="spellStart"/>
      <w:r w:rsidRPr="005971C3">
        <w:rPr>
          <w:rFonts w:cs="Arial"/>
          <w:sz w:val="16"/>
          <w:szCs w:val="16"/>
        </w:rPr>
        <w:t>Nextflow</w:t>
      </w:r>
      <w:proofErr w:type="spellEnd"/>
      <w:r w:rsidRPr="005971C3">
        <w:rPr>
          <w:rFonts w:cs="Arial"/>
          <w:sz w:val="16"/>
          <w:szCs w:val="16"/>
        </w:rPr>
        <w:t>-based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w:t>
      </w:r>
      <w:r w:rsidRPr="00B84D96">
        <w:rPr>
          <w:rFonts w:cs="Arial"/>
          <w:sz w:val="16"/>
          <w:szCs w:val="16"/>
        </w:rPr>
        <w:t>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(i.e. somatic or germline) is assumed based on ancillary information (e.g. population databases, literature, variant read freque</w:t>
      </w:r>
      <w:r w:rsidRPr="00B84D96">
        <w:rPr>
          <w:rFonts w:cs="Arial"/>
          <w:sz w:val="16"/>
          <w:szCs w:val="18"/>
        </w:rPr>
        <w:t xml:space="preserv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w:t>
      </w:r>
      <w:r>
        <w:rPr>
          <w:rFonts w:cs="Arial"/>
          <w:b/>
          <w:sz w:val="16"/>
          <w:szCs w:val="18"/>
        </w:rPr>
        <w:t>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w:t>
      </w:r>
      <w:proofErr w:type="spellStart"/>
      <w:r w:rsidRPr="00B84D96">
        <w:rPr>
          <w:rFonts w:cs="Arial"/>
          <w:sz w:val="16"/>
          <w:szCs w:val="18"/>
        </w:rPr>
        <w:t>subcategorisation</w:t>
      </w:r>
      <w:proofErr w:type="spellEnd"/>
      <w:r w:rsidRPr="00B84D96">
        <w:rPr>
          <w:rFonts w:cs="Arial"/>
          <w:sz w:val="16"/>
          <w:szCs w:val="18"/>
        </w:rPr>
        <w:t xml:space="preserve">),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w:t>
      </w:r>
      <w:r w:rsidRPr="00B84D96">
        <w:rPr>
          <w:rFonts w:cs="Arial"/>
          <w:sz w:val="16"/>
          <w:szCs w:val="18"/>
        </w:rPr>
        <w:t xml:space="preserv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w:t>
      </w:r>
      <w:r w:rsidRPr="00B84D96">
        <w:rPr>
          <w:rFonts w:cs="Arial"/>
          <w:sz w:val="16"/>
          <w:szCs w:val="18"/>
        </w:rPr>
        <w:t xml:space="preserv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000000" w:rsidRPr="00B84D96" w:rsidRDefault="00000000"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62297D9A" w:rsidR="00000000" w:rsidRDefault="00000000" w:rsidP="00122C8F">
      <w:pPr>
        <w:tabs>
          <w:tab w:val="left" w:pos="8647"/>
          <w:tab w:val="left" w:pos="9540"/>
        </w:tabs>
        <w:spacing w:before="120" w:after="120"/>
        <w:jc w:val="both"/>
        <w:rPr>
          <w:rFonts w:cs="Arial"/>
          <w:sz w:val="16"/>
          <w:szCs w:val="16"/>
        </w:rPr>
      </w:pPr>
      <w:r w:rsidRPr="000457A8">
        <w:rPr>
          <w:rFonts w:cs="Arial"/>
          <w:sz w:val="16"/>
          <w:szCs w:val="16"/>
        </w:rPr>
        <w:t>The detection limit of this assay for specimens sequenced to the target read depth of 250x is a variant allele frequency (VAF) of approximately 4% with the exception of JAK2 c.1849G&gt;</w:t>
      </w:r>
      <w:proofErr w:type="spellStart"/>
      <w:r w:rsidRPr="000457A8">
        <w:rPr>
          <w:rFonts w:cs="Arial"/>
          <w:sz w:val="16"/>
          <w:szCs w:val="16"/>
        </w:rPr>
        <w:t>T;p</w:t>
      </w:r>
      <w:proofErr w:type="spellEnd"/>
      <w:r w:rsidRPr="000457A8">
        <w:rPr>
          <w:rFonts w:cs="Arial"/>
          <w:sz w:val="16"/>
          <w:szCs w:val="16"/>
        </w:rPr>
        <w:t>.</w:t>
      </w:r>
      <w:r w:rsidRPr="000457A8">
        <w:rPr>
          <w:rFonts w:cs="Arial"/>
          <w:sz w:val="16"/>
          <w:szCs w:val="16"/>
        </w:rPr>
        <w:t>(Val617Phe)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w:t>
      </w:r>
      <w:r w:rsidRPr="000457A8">
        <w:rPr>
          <w:rFonts w:cs="Arial"/>
          <w:sz w:val="16"/>
          <w:szCs w:val="16"/>
        </w:rPr>
        <w:t xml:space="preserve">Ds and UBTF-TDs, are not reliably detected by this assay. Genes are analysed using the reference transcripts listed below; coding exons found in alternative </w:t>
      </w:r>
      <w:r w:rsidRPr="000457A8">
        <w:rPr>
          <w:rFonts w:cs="Arial"/>
          <w:sz w:val="16"/>
          <w:szCs w:val="16"/>
        </w:rPr>
        <w:lastRenderedPageBreak/>
        <w:t>transcripts are not assessed by this assay. This assay does not distinguish between somatic and germline variants. In addition, the clonal origin of somatic variants (i.e. disease compartment or cell lineage) cannot be determined. Synonymous variants are not routinely reported. Please note Peter Mac assumes sample identification, family relationships, a</w:t>
      </w:r>
      <w:r w:rsidRPr="000457A8">
        <w:rPr>
          <w:rFonts w:cs="Arial"/>
          <w:sz w:val="16"/>
          <w:szCs w:val="16"/>
        </w:rPr>
        <w:t>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000000" w:rsidRPr="00160CDB" w:rsidRDefault="00000000" w:rsidP="00122C8F">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000000" w:rsidRPr="00B84D96" w:rsidRDefault="00000000"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000000" w:rsidRPr="00B84D96" w:rsidRDefault="00000000"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000000" w:rsidRPr="00160CDB" w:rsidRDefault="00000000"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re not reliably</w:t>
      </w:r>
      <w:r w:rsidRPr="00260F74">
        <w:rPr>
          <w:rFonts w:eastAsia="Times New Roman" w:cs="Arial"/>
          <w:szCs w:val="16"/>
        </w:rPr>
        <w:t xml:space="preserve"> </w:t>
      </w:r>
      <w:r>
        <w:rPr>
          <w:rFonts w:eastAsia="Times New Roman" w:cs="Arial"/>
          <w:szCs w:val="16"/>
        </w:rPr>
        <w:t>detected with this assay</w:t>
      </w:r>
    </w:p>
    <w:p w14:paraId="281D6A2F" w14:textId="77777777" w:rsidR="00000000"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000000" w:rsidRPr="00B84D96" w:rsidRDefault="00000000"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000000"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000000" w:rsidRPr="00B84D96" w:rsidRDefault="00000000"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6BEF4FB1" w:rsidR="00000000" w:rsidRPr="00145DC2" w:rsidRDefault="00000000"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781F9C">
        <w:rPr>
          <w:rFonts w:eastAsia="Times New Roman" w:cs="Arial"/>
          <w:b/>
          <w:noProof/>
          <w:sz w:val="18"/>
          <w:szCs w:val="18"/>
        </w:rPr>
        <w:t>4-Mar-2025</w:t>
      </w:r>
      <w:r w:rsidRPr="00B84D96">
        <w:rPr>
          <w:rFonts w:eastAsia="Times New Roman" w:cs="Arial"/>
          <w:b/>
          <w:sz w:val="18"/>
          <w:szCs w:val="18"/>
        </w:rPr>
        <w:fldChar w:fldCharType="end"/>
      </w:r>
    </w:p>
    <w:p w14:paraId="39E0BA2E" w14:textId="77777777" w:rsidR="00000000" w:rsidRPr="00C66355" w:rsidRDefault="00000000" w:rsidP="00122C8F">
      <w:pPr>
        <w:pStyle w:val="EndNoteBibliography"/>
        <w:jc w:val="both"/>
        <w:rPr>
          <w:rFonts w:eastAsia="Times New Roman"/>
          <w:b/>
          <w:noProof w:val="0"/>
          <w:szCs w:val="18"/>
        </w:rPr>
        <w:sectPr w:rsidR="00BF386D" w:rsidRPr="00C66355" w:rsidSect="00AE314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7D534B00" w14:textId="77777777" w:rsidR="00000000" w:rsidRDefault="00000000" w:rsidP="00122C8F">
      <w:pPr>
        <w:rPr>
          <w:rFonts w:cs="Arial"/>
          <w:b/>
          <w:sz w:val="6"/>
          <w:szCs w:val="22"/>
        </w:rPr>
      </w:pPr>
    </w:p>
    <w:p w14:paraId="3963E23E" w14:textId="26810ABA" w:rsidR="00000000" w:rsidRPr="00122C8F" w:rsidRDefault="00000000" w:rsidP="00122C8F">
      <w:r w:rsidRPr="00B67033">
        <w:rPr>
          <w:rFonts w:cs="Arial"/>
          <w:b/>
          <w:sz w:val="20"/>
          <w:szCs w:val="20"/>
        </w:rPr>
        <w:t>CLINICAL_CONTEXT_IN</w:t>
      </w:r>
    </w:p>
    <w:sectPr w:rsidR="00BF386D"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038D" w14:textId="77777777" w:rsidR="005217E1" w:rsidRDefault="005217E1">
      <w:r>
        <w:separator/>
      </w:r>
    </w:p>
  </w:endnote>
  <w:endnote w:type="continuationSeparator" w:id="0">
    <w:p w14:paraId="16963182" w14:textId="77777777" w:rsidR="005217E1" w:rsidRDefault="0052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000000" w:rsidRDefault="00000000" w:rsidP="00AD585B">
    <w:pPr>
      <w:pStyle w:val="Footer"/>
      <w:ind w:right="360"/>
    </w:pPr>
  </w:p>
  <w:p w14:paraId="3E2577FF"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000000" w:rsidRDefault="00000000"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000000" w:rsidRDefault="00000000" w:rsidP="00F93245">
    <w:pPr>
      <w:tabs>
        <w:tab w:val="left" w:pos="4646"/>
        <w:tab w:val="left" w:pos="9242"/>
      </w:tabs>
      <w:rPr>
        <w:iCs/>
        <w:sz w:val="10"/>
        <w:szCs w:val="10"/>
      </w:rPr>
    </w:pPr>
  </w:p>
  <w:p w14:paraId="0A680FF4" w14:textId="558D2170" w:rsidR="00000000" w:rsidRPr="00AE3143" w:rsidRDefault="00000000"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000000" w:rsidRPr="00D4064A" w:rsidRDefault="00000000"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000000" w:rsidRPr="00F93245" w:rsidRDefault="00000000"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1103" w14:textId="77777777" w:rsidR="005217E1" w:rsidRDefault="005217E1">
      <w:r>
        <w:separator/>
      </w:r>
    </w:p>
  </w:footnote>
  <w:footnote w:type="continuationSeparator" w:id="0">
    <w:p w14:paraId="76204BC5" w14:textId="77777777" w:rsidR="005217E1" w:rsidRDefault="00521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0A5F5A2C"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1"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A888A09">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53A1F78E">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000000" w:rsidRDefault="00000000" w:rsidP="00F42F75">
                <w:r>
                  <w:rPr>
                    <w:noProof/>
                    <w:lang w:eastAsia="en-AU"/>
                  </w:rPr>
                  <w:drawing>
                    <wp:inline distT="0" distB="0" distL="0" distR="0" wp14:anchorId="7F01A3F2" wp14:editId="7CFB835B">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4E747911">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000000" w:rsidRDefault="00000000" w:rsidP="00F42F75"/>
            </w:txbxContent>
          </v:textbox>
          <w10:wrap type="tight"/>
        </v:shape>
      </w:pict>
    </w:r>
    <w:r w:rsidRPr="003F6432">
      <w:rPr>
        <w:noProof/>
      </w:rPr>
      <w:t xml:space="preserve"> </w:t>
    </w:r>
  </w:p>
  <w:p w14:paraId="44F4F950"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B59"/>
    <w:rsid w:val="005217E1"/>
    <w:rsid w:val="00781F9C"/>
    <w:rsid w:val="00BB523F"/>
    <w:rsid w:val="00C11B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59FAE96-0534-41D7-83D2-4961311E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0A543-9DB2-4DF6-86AA-B0170F04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E3B90C-52D4-4AF8-A456-C2FB4A8B96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1118</Words>
  <Characters>6376</Characters>
  <Application>Microsoft Office Word</Application>
  <DocSecurity>0</DocSecurity>
  <Lines>53</Lines>
  <Paragraphs>14</Paragraphs>
  <ScaleCrop>false</ScaleCrop>
  <Company>Peter MacCallum Cancer Center</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2023-10-27T07:00:00Z</dcterms:created>
  <dcterms:modified xsi:type="dcterms:W3CDTF">2025-03-04T09:57:00Z</dcterms:modified>
</cp:coreProperties>
</file>