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493D63AA" w:rsidR="001F2043" w:rsidRPr="00160CDB" w:rsidRDefault="001F2043" w:rsidP="00243E84">
      <w:pPr>
        <w:jc w:val="right"/>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734ACA">
        <w:trPr>
          <w:jc w:val="center"/>
        </w:trPr>
        <w:tc>
          <w:tcPr>
            <w:tcW w:w="3397" w:type="dxa"/>
            <w:shd w:val="clear" w:color="auto" w:fill="auto"/>
            <w:vAlign w:val="center"/>
          </w:tcPr>
          <w:p w14:paraId="7EDF4CCD" w14:textId="2E9E5A61" w:rsidR="001F2043" w:rsidRPr="00160CDB" w:rsidRDefault="00000000" w:rsidP="00A6639E">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7924982" w14:textId="3C15A8C1" w:rsidR="001F2043" w:rsidRPr="00160CDB" w:rsidRDefault="00000000" w:rsidP="00A6639E">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21AF5F1" w14:textId="1414622C" w:rsidR="001F2043" w:rsidRPr="00160CDB" w:rsidRDefault="00000000" w:rsidP="00A6639E">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29CF9FB0" w14:textId="70CFB045" w:rsidR="001F2043" w:rsidRPr="00160CDB" w:rsidRDefault="00000000" w:rsidP="0033790D">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F2D16EA" w14:textId="55368CD0" w:rsidR="001F2043" w:rsidRPr="00160CDB" w:rsidRDefault="000000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0FD4E362" w14:textId="0F63C236" w:rsidR="001F2043" w:rsidRPr="00160CDB" w:rsidRDefault="000000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23D654" w14:textId="6003D3D5" w:rsidR="001F2043" w:rsidRPr="00160CDB" w:rsidRDefault="000000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7AE24967" w14:textId="2503A8BD" w:rsidR="001F2043" w:rsidRPr="00160CDB" w:rsidRDefault="000000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620429F0" w14:textId="489565E1" w:rsidR="001F2043" w:rsidRPr="00A6639E" w:rsidRDefault="00000000" w:rsidP="0033790D">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1688289C" w14:textId="64631F8C" w:rsidR="001F2043" w:rsidRDefault="00000000" w:rsidP="00A6639E">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Pr="0033790D">
              <w:rPr>
                <w:rFonts w:cs="Arial"/>
                <w:sz w:val="18"/>
                <w:szCs w:val="18"/>
              </w:rPr>
              <w:t>REQUESTER_IN</w:t>
            </w:r>
          </w:p>
          <w:p w14:paraId="11B48B0E" w14:textId="460213FE" w:rsidR="001F2043" w:rsidRPr="00160CDB" w:rsidRDefault="00000000" w:rsidP="0033790D">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Pr="0033790D">
              <w:rPr>
                <w:rFonts w:cs="Arial"/>
                <w:sz w:val="18"/>
                <w:szCs w:val="18"/>
              </w:rPr>
              <w:t>REFERRAL_LAB_IN</w:t>
            </w:r>
          </w:p>
        </w:tc>
      </w:tr>
    </w:tbl>
    <w:p w14:paraId="279DCE30" w14:textId="6018BFBF" w:rsidR="001F2043" w:rsidRPr="00420596" w:rsidRDefault="00000000" w:rsidP="00BC50A0">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1FEC0C77" w:rsidR="001F2043" w:rsidRPr="00160CDB" w:rsidRDefault="00000000"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Pr="0033790D">
        <w:rPr>
          <w:rFonts w:eastAsia="Times New Roman" w:cs="Arial"/>
          <w:sz w:val="18"/>
          <w:szCs w:val="18"/>
        </w:rPr>
        <w:t>CLINICAL_INDICATION_IN</w:t>
      </w:r>
    </w:p>
    <w:p w14:paraId="5C51A4E5" w14:textId="21BE9B2E" w:rsidR="001F2043" w:rsidRPr="00160CDB" w:rsidRDefault="00000000" w:rsidP="00DB152F">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sidRPr="0033790D">
        <w:rPr>
          <w:rFonts w:eastAsia="Times New Roman" w:cs="Arial"/>
          <w:sz w:val="18"/>
          <w:szCs w:val="18"/>
        </w:rPr>
        <w:t>CORRELATIVE_MORPHOLOGY_IN</w:t>
      </w:r>
    </w:p>
    <w:p w14:paraId="345A1A19" w14:textId="2CAD6BC2" w:rsidR="001F2043" w:rsidRPr="0033790D" w:rsidRDefault="00000000" w:rsidP="00DB152F">
      <w:pPr>
        <w:tabs>
          <w:tab w:val="left" w:pos="2127"/>
          <w:tab w:val="left" w:pos="5245"/>
          <w:tab w:val="left" w:pos="9540"/>
        </w:tabs>
        <w:spacing w:before="120" w:after="120"/>
        <w:ind w:left="2127" w:right="-8" w:hanging="2127"/>
        <w:jc w:val="both"/>
        <w:rPr>
          <w:rFonts w:cs="Arial"/>
          <w:sz w:val="18"/>
          <w:szCs w:val="18"/>
        </w:rPr>
      </w:pPr>
      <w:r w:rsidRPr="0033790D">
        <w:rPr>
          <w:rFonts w:eastAsia="Times New Roman" w:cs="Arial"/>
          <w:b/>
          <w:sz w:val="18"/>
          <w:szCs w:val="18"/>
        </w:rPr>
        <w:t>Specimen Details</w:t>
      </w:r>
      <w:r w:rsidRPr="0033790D">
        <w:rPr>
          <w:rFonts w:eastAsia="Times New Roman" w:cs="Arial"/>
          <w:b/>
          <w:sz w:val="18"/>
          <w:szCs w:val="18"/>
        </w:rPr>
        <w:tab/>
      </w:r>
      <w:r w:rsidRPr="004E6DDB">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15A76908" w:rsidR="001F2043" w:rsidRPr="00160CDB" w:rsidRDefault="00000000" w:rsidP="006D730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MYELOPROLIFERATIVE NEOPLASM GENE PANEL REPORT</w:t>
            </w:r>
          </w:p>
        </w:tc>
      </w:tr>
    </w:tbl>
    <w:p w14:paraId="77E0CAE5" w14:textId="40E3E0BB" w:rsidR="001F2043" w:rsidRPr="00160CDB" w:rsidRDefault="00000000" w:rsidP="006D7301">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22</w:t>
      </w:r>
      <w:r w:rsidRPr="00160CDB">
        <w:rPr>
          <w:rFonts w:cs="Arial"/>
          <w:sz w:val="18"/>
          <w:szCs w:val="18"/>
        </w:rPr>
        <w:t xml:space="preserve"> genes with clinical significance in myeloproliferative neoplasms.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33790D" w:rsidRPr="0033790D"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BCC99BF" w:rsidR="001F2043" w:rsidRPr="0033790D" w:rsidRDefault="00000000" w:rsidP="00E30882">
            <w:pPr>
              <w:spacing w:before="120" w:after="120"/>
              <w:ind w:left="2018" w:hanging="2023"/>
              <w:jc w:val="both"/>
              <w:rPr>
                <w:rFonts w:eastAsia="Times New Roman" w:cs="Arial"/>
                <w:sz w:val="18"/>
                <w:szCs w:val="18"/>
              </w:rPr>
            </w:pPr>
            <w:r w:rsidRPr="0033790D">
              <w:rPr>
                <w:rFonts w:cs="Arial"/>
                <w:b/>
                <w:sz w:val="18"/>
                <w:szCs w:val="18"/>
              </w:rPr>
              <w:t>Result Summary</w:t>
            </w:r>
            <w:r w:rsidRPr="0033790D">
              <w:rPr>
                <w:rFonts w:cs="Arial"/>
                <w:b/>
                <w:sz w:val="18"/>
                <w:szCs w:val="18"/>
              </w:rPr>
              <w:tab/>
              <w:t xml:space="preserve">NO VARIANTS DETECTED. </w:t>
            </w:r>
            <w:r w:rsidRPr="0033790D">
              <w:rPr>
                <w:rFonts w:cs="Arial"/>
                <w:sz w:val="18"/>
                <w:szCs w:val="18"/>
              </w:rPr>
              <w:t>RESULTS_SUMMARY_IN</w:t>
            </w:r>
          </w:p>
          <w:p w14:paraId="38FC87C0" w14:textId="2ABBEA1F" w:rsidR="001F2043" w:rsidRDefault="00000000" w:rsidP="0033790D">
            <w:pPr>
              <w:spacing w:before="120" w:after="120"/>
              <w:ind w:left="2018" w:right="-8" w:hanging="2023"/>
              <w:jc w:val="both"/>
              <w:rPr>
                <w:rFonts w:cs="Arial"/>
                <w:sz w:val="18"/>
                <w:szCs w:val="18"/>
              </w:rPr>
            </w:pPr>
            <w:r>
              <w:rPr>
                <w:rFonts w:cs="Arial"/>
                <w:b/>
                <w:sz w:val="18"/>
                <w:szCs w:val="18"/>
              </w:rPr>
              <w:t xml:space="preserve">Clinical Interpretation   </w:t>
            </w:r>
            <w:r>
              <w:rPr>
                <w:rFonts w:cs="Arial"/>
                <w:sz w:val="18"/>
                <w:szCs w:val="18"/>
              </w:rPr>
              <w:t>CLINICAL_INTERPRETATION1_IN</w:t>
            </w:r>
          </w:p>
          <w:p w14:paraId="2A395D21" w14:textId="6CC2D0E4" w:rsidR="001F2043" w:rsidRPr="0033790D" w:rsidRDefault="00000000" w:rsidP="00AA3F58">
            <w:pPr>
              <w:spacing w:before="120" w:after="120"/>
              <w:ind w:left="2018" w:right="-8" w:hanging="2023"/>
              <w:jc w:val="both"/>
              <w:rPr>
                <w:rFonts w:cs="Arial"/>
                <w:sz w:val="18"/>
                <w:szCs w:val="18"/>
              </w:rPr>
            </w:pPr>
            <w:r>
              <w:rPr>
                <w:rFonts w:cs="Arial"/>
                <w:b/>
                <w:sz w:val="18"/>
                <w:szCs w:val="18"/>
              </w:rPr>
              <w:t xml:space="preserve">                                        </w:t>
            </w:r>
            <w:r>
              <w:rPr>
                <w:rFonts w:cs="Arial"/>
                <w:sz w:val="18"/>
                <w:szCs w:val="18"/>
              </w:rPr>
              <w:t>CLINICAL_INTERPRETATION2_IN</w:t>
            </w:r>
          </w:p>
        </w:tc>
      </w:tr>
    </w:tbl>
    <w:p w14:paraId="3973D2CF" w14:textId="77777777" w:rsidR="001F2043"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814FDD5" w:rsidR="001F2043" w:rsidRPr="00160CDB" w:rsidRDefault="0052356C"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Pr="00160CDB">
        <w:rPr>
          <w:rFonts w:cs="Arial"/>
          <w:sz w:val="16"/>
          <w:szCs w:val="16"/>
        </w:rPr>
        <w:t>v</w:t>
      </w:r>
      <w:r>
        <w:rPr>
          <w:rFonts w:cs="Arial"/>
          <w:sz w:val="16"/>
          <w:szCs w:val="16"/>
        </w:rPr>
        <w:t xml:space="preserve">1, design ID </w:t>
      </w:r>
      <w:r w:rsidRPr="005971C3">
        <w:rPr>
          <w:rFonts w:cs="Arial"/>
          <w:sz w:val="16"/>
          <w:szCs w:val="16"/>
        </w:rPr>
        <w:t>TE-98899881</w:t>
      </w:r>
      <w:r w:rsidRPr="00160CDB">
        <w:rPr>
          <w:rFonts w:cs="Arial"/>
          <w:sz w:val="16"/>
          <w:szCs w:val="16"/>
        </w:rPr>
        <w:t xml:space="preserve">) and sequenced on an Illumina </w:t>
      </w:r>
      <w:r>
        <w:rPr>
          <w:rFonts w:cs="Arial"/>
          <w:sz w:val="16"/>
          <w:szCs w:val="16"/>
        </w:rPr>
        <w:t>NovaSeq 6000</w:t>
      </w:r>
      <w:r w:rsidRPr="00160CDB">
        <w:rPr>
          <w:rFonts w:cs="Arial"/>
          <w:sz w:val="16"/>
          <w:szCs w:val="16"/>
        </w:rPr>
        <w:t xml:space="preserve"> with 150 bp paired end reads. </w:t>
      </w:r>
      <w:bookmarkStart w:id="0" w:name="_Hlk177382982"/>
      <w:r w:rsidRPr="005971C3">
        <w:rPr>
          <w:rFonts w:cs="Arial"/>
          <w:sz w:val="16"/>
          <w:szCs w:val="16"/>
        </w:rPr>
        <w:t>A custom Seqliner/Nextflow-based analysis pipeline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V</w:t>
      </w:r>
      <w:r w:rsidRPr="00160CDB">
        <w:rPr>
          <w:rFonts w:cs="Arial"/>
          <w:sz w:val="16"/>
          <w:szCs w:val="18"/>
        </w:rPr>
        <w:t xml:space="preserve">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 </w:t>
      </w:r>
    </w:p>
    <w:p w14:paraId="495CF2F1" w14:textId="77777777" w:rsidR="001F2043" w:rsidRPr="00160CDB" w:rsidRDefault="00000000"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63C1F152" w:rsidR="001F2043" w:rsidRPr="00160CDB" w:rsidRDefault="00000000" w:rsidP="00B6385D">
      <w:pPr>
        <w:tabs>
          <w:tab w:val="left" w:pos="8647"/>
          <w:tab w:val="left" w:pos="9540"/>
        </w:tabs>
        <w:spacing w:before="120" w:after="120"/>
        <w:jc w:val="both"/>
        <w:rPr>
          <w:rFonts w:cs="Arial"/>
          <w:sz w:val="16"/>
          <w:szCs w:val="16"/>
        </w:rPr>
      </w:pPr>
      <w:r w:rsidRPr="00160CDB">
        <w:rPr>
          <w:rFonts w:cs="Arial"/>
          <w:sz w:val="16"/>
          <w:szCs w:val="16"/>
        </w:rPr>
        <w:t xml:space="preserve">The detection limit of this assay for specimens sequenced to the target read depth of </w:t>
      </w:r>
      <w:r w:rsidR="0052356C">
        <w:rPr>
          <w:rFonts w:cs="Arial"/>
          <w:sz w:val="16"/>
          <w:szCs w:val="16"/>
        </w:rPr>
        <w:t>250</w:t>
      </w:r>
      <w:r w:rsidRPr="00160CDB">
        <w:rPr>
          <w:rFonts w:cs="Arial"/>
          <w:sz w:val="16"/>
          <w:szCs w:val="16"/>
        </w:rPr>
        <w:t>x is a variant allele frequency (VAF) of approximately 2%</w:t>
      </w:r>
      <w:r w:rsidRPr="00D72F03">
        <w:rPr>
          <w:rFonts w:cs="Arial"/>
          <w:sz w:val="16"/>
          <w:szCs w:val="16"/>
        </w:rPr>
        <w:t xml:space="preserve"> </w:t>
      </w:r>
      <w:r w:rsidRPr="003C6ED6">
        <w:rPr>
          <w:rFonts w:cs="Arial"/>
          <w:sz w:val="16"/>
          <w:szCs w:val="16"/>
        </w:rPr>
        <w:t>with the exception of ASXL1 c.1934dup;p.Gly646Trpfs*12 (detection limit ~ 5%</w:t>
      </w:r>
      <w:r>
        <w:rPr>
          <w:rFonts w:cs="Arial"/>
          <w:sz w:val="16"/>
          <w:szCs w:val="16"/>
        </w:rPr>
        <w:t>-10%</w:t>
      </w:r>
      <w:r w:rsidRPr="003C6ED6">
        <w:rPr>
          <w:rFonts w:cs="Arial"/>
          <w:sz w:val="16"/>
          <w:szCs w:val="16"/>
        </w:rPr>
        <w:t>)</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w:t>
      </w:r>
      <w:r>
        <w:rPr>
          <w:rFonts w:cs="Arial"/>
          <w:sz w:val="16"/>
          <w:szCs w:val="16"/>
        </w:rPr>
        <w:t>)</w:t>
      </w:r>
      <w:r w:rsidRPr="00160CDB">
        <w:rPr>
          <w:rFonts w:cs="Arial"/>
          <w:sz w:val="16"/>
          <w:szCs w:val="16"/>
        </w:rPr>
        <w:t xml:space="preserve"> are not reliably detected by this assay. Genes are analysed using the reference transcripts listed below; coding exons found in alternative transcripts are not assessed by this assay. This assay does not distinguish between somatic and germline variants. </w:t>
      </w:r>
      <w:r>
        <w:rPr>
          <w:rFonts w:cs="Arial"/>
          <w:sz w:val="16"/>
          <w:szCs w:val="16"/>
        </w:rPr>
        <w:t xml:space="preserve">In addition, the clonal origin of somatic variants (i.e. disease compartment or cell lineage) cannot be determined. </w:t>
      </w:r>
      <w:r w:rsidRPr="006213F5">
        <w:rPr>
          <w:rFonts w:cs="Arial"/>
          <w:sz w:val="16"/>
          <w:szCs w:val="16"/>
        </w:rPr>
        <w:t>S</w:t>
      </w:r>
      <w:r w:rsidRPr="00160CDB">
        <w:rPr>
          <w:rFonts w:cs="Arial"/>
          <w:sz w:val="16"/>
          <w:szCs w:val="16"/>
        </w:rPr>
        <w:t>ynonymous variants are not routinely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1F2043" w:rsidRPr="00160CDB" w:rsidRDefault="00000000"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1F2043" w:rsidRPr="00160CDB" w:rsidRDefault="00000000"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1F2043"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33DB85F9" w:rsidR="001F2043" w:rsidRPr="00160CDB" w:rsidRDefault="00000000"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Pr="008429E2">
        <w:rPr>
          <w:rStyle w:val="Normal2Char"/>
          <w:rFonts w:eastAsia="MS Mincho"/>
          <w:i/>
          <w:noProof w:val="0"/>
          <w:color w:val="0D0D0D"/>
          <w:sz w:val="16"/>
          <w:szCs w:val="18"/>
          <w:lang w:val="en-AU"/>
        </w:rPr>
        <w:t xml:space="preserve"> </w:t>
      </w:r>
    </w:p>
    <w:p w14:paraId="5EACE2C0" w14:textId="7BAF3E0D" w:rsidR="001F2043"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55717F">
        <w:rPr>
          <w:rFonts w:eastAsia="Times New Roman" w:cs="Arial"/>
          <w:b/>
          <w:sz w:val="18"/>
          <w:szCs w:val="18"/>
        </w:rPr>
        <w:t>REPORTED_BY_IN</w:t>
      </w:r>
    </w:p>
    <w:p w14:paraId="42253178" w14:textId="76302423" w:rsidR="001F2043" w:rsidRPr="00160CDB" w:rsidRDefault="00000000"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3A65FE6A" w14:textId="220743A2" w:rsidR="001F2043" w:rsidRPr="0033790D" w:rsidRDefault="00000000" w:rsidP="0033790D">
      <w:pPr>
        <w:tabs>
          <w:tab w:val="left" w:pos="1985"/>
          <w:tab w:val="left" w:pos="9540"/>
        </w:tabs>
        <w:jc w:val="both"/>
        <w:rPr>
          <w:rFonts w:eastAsia="Times New Roman" w:cs="Arial"/>
          <w:b/>
          <w:sz w:val="18"/>
          <w:szCs w:val="18"/>
        </w:rPr>
        <w:sectPr w:rsidR="001F2043" w:rsidRPr="0033790D" w:rsidSect="0035477C">
          <w:headerReference w:type="even" r:id="rId10"/>
          <w:headerReference w:type="default" r:id="rId11"/>
          <w:footerReference w:type="even" r:id="rId12"/>
          <w:footerReference w:type="default" r:id="rId13"/>
          <w:headerReference w:type="first" r:id="rId14"/>
          <w:footerReference w:type="first" r:id="rId15"/>
          <w:type w:val="continuous"/>
          <w:pgSz w:w="11900" w:h="16840"/>
          <w:pgMar w:top="1674" w:right="851" w:bottom="1134" w:left="851" w:header="680" w:footer="624" w:gutter="0"/>
          <w:pgNumType w:start="1"/>
          <w:cols w:space="708"/>
          <w:docGrid w:linePitch="163"/>
        </w:sectPr>
      </w:pPr>
      <w:r w:rsidRPr="00160CDB">
        <w:rPr>
          <w:rFonts w:eastAsia="Times New Roman" w:cs="Arial"/>
          <w:b/>
          <w:sz w:val="18"/>
          <w:szCs w:val="18"/>
        </w:rPr>
        <w:t>Reported</w:t>
      </w:r>
      <w:r w:rsidRPr="00160CDB">
        <w:rPr>
          <w:rFonts w:eastAsia="Times New Roman" w:cs="Arial"/>
          <w:b/>
          <w:sz w:val="18"/>
          <w:szCs w:val="18"/>
        </w:rPr>
        <w:tab/>
      </w:r>
      <w:r>
        <w:rPr>
          <w:rFonts w:eastAsia="Times New Roman" w:cs="Arial"/>
          <w:b/>
          <w:sz w:val="18"/>
          <w:szCs w:val="18"/>
        </w:rPr>
        <w:fldChar w:fldCharType="begin"/>
      </w:r>
      <w:r>
        <w:rPr>
          <w:rFonts w:eastAsia="Times New Roman" w:cs="Arial"/>
          <w:b/>
          <w:sz w:val="18"/>
          <w:szCs w:val="18"/>
        </w:rPr>
        <w:instrText xml:space="preserve"> DATE  \@ "d-MMM-yyyy" </w:instrText>
      </w:r>
      <w:r>
        <w:rPr>
          <w:rFonts w:eastAsia="Times New Roman" w:cs="Arial"/>
          <w:b/>
          <w:sz w:val="18"/>
          <w:szCs w:val="18"/>
        </w:rPr>
        <w:fldChar w:fldCharType="separate"/>
      </w:r>
      <w:r w:rsidR="0055717F">
        <w:rPr>
          <w:rFonts w:eastAsia="Times New Roman" w:cs="Arial"/>
          <w:b/>
          <w:noProof/>
          <w:sz w:val="18"/>
          <w:szCs w:val="18"/>
        </w:rPr>
        <w:t>16-Sep-2024</w:t>
      </w:r>
      <w:r>
        <w:rPr>
          <w:rFonts w:eastAsia="Times New Roman" w:cs="Arial"/>
          <w:b/>
          <w:sz w:val="18"/>
          <w:szCs w:val="18"/>
        </w:rPr>
        <w:fldChar w:fldCharType="end"/>
      </w:r>
    </w:p>
    <w:p w14:paraId="4A1A859B" w14:textId="445EE80C" w:rsidR="001F2043" w:rsidRPr="00F45B6F" w:rsidRDefault="001F2043" w:rsidP="004B6396">
      <w:pPr>
        <w:rPr>
          <w:rFonts w:cs="Arial"/>
          <w:b/>
          <w:color w:val="000000" w:themeColor="text1"/>
          <w:sz w:val="6"/>
          <w:szCs w:val="22"/>
        </w:rPr>
      </w:pPr>
    </w:p>
    <w:p w14:paraId="784313E7" w14:textId="3CA13E0B" w:rsidR="001F2043" w:rsidRPr="00F45B6F" w:rsidRDefault="00000000" w:rsidP="004B6396">
      <w:pPr>
        <w:rPr>
          <w:rFonts w:cs="Arial"/>
          <w:b/>
          <w:color w:val="000000" w:themeColor="text1"/>
          <w:sz w:val="6"/>
          <w:szCs w:val="6"/>
        </w:rPr>
      </w:pPr>
      <w:r w:rsidRPr="00F45B6F">
        <w:rPr>
          <w:rFonts w:cs="Arial"/>
          <w:b/>
          <w:color w:val="000000" w:themeColor="text1"/>
          <w:sz w:val="20"/>
          <w:szCs w:val="20"/>
        </w:rPr>
        <w:t>CLINICAL_CONTEXT_IN</w:t>
      </w:r>
      <w:r w:rsidRPr="00F45B6F">
        <w:rPr>
          <w:rFonts w:cs="Arial"/>
          <w:b/>
          <w:color w:val="000000" w:themeColor="text1"/>
          <w:sz w:val="6"/>
          <w:szCs w:val="6"/>
        </w:rPr>
        <w:t xml:space="preserve"> </w:t>
      </w:r>
    </w:p>
    <w:sectPr w:rsidR="001F2043" w:rsidRPr="00F45B6F"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FB3FA" w14:textId="77777777" w:rsidR="00286D31" w:rsidRDefault="00286D31">
      <w:r>
        <w:separator/>
      </w:r>
    </w:p>
  </w:endnote>
  <w:endnote w:type="continuationSeparator" w:id="0">
    <w:p w14:paraId="3001D091" w14:textId="77777777" w:rsidR="00286D31" w:rsidRDefault="0028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F2043"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F2043" w:rsidRDefault="001F2043" w:rsidP="00AD585B">
    <w:pPr>
      <w:pStyle w:val="Footer"/>
      <w:ind w:right="360"/>
    </w:pPr>
  </w:p>
  <w:p w14:paraId="3DEF3EDA" w14:textId="77777777" w:rsidR="001F2043" w:rsidRDefault="001F20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15A71DC8" w:rsidR="001F2043" w:rsidRPr="00D4064A" w:rsidRDefault="00000000" w:rsidP="00CE70D3">
    <w:pPr>
      <w:tabs>
        <w:tab w:val="left" w:pos="6237"/>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 xml:space="preserve"> Myeloproliferative Neoplasm</w:t>
    </w:r>
    <w:r w:rsidRPr="00CE70D3">
      <w:rPr>
        <w:i/>
        <w:sz w:val="18"/>
      </w:rPr>
      <w:t xml:space="preserve"> Gene Panel Report</w:t>
    </w:r>
  </w:p>
  <w:p w14:paraId="24CA6985" w14:textId="1F5E6E75" w:rsidR="001F2043" w:rsidRDefault="00000000" w:rsidP="00741AF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color w:val="auto"/>
        <w:sz w:val="18"/>
        <w:szCs w:val="18"/>
        <w:lang w:val="en-AU"/>
      </w:rPr>
      <w:tab/>
    </w:r>
    <w:r>
      <w:rPr>
        <w:rStyle w:val="Normal2Char"/>
        <w:rFonts w:eastAsia="MS Mincho"/>
        <w:i/>
        <w:color w:val="auto"/>
        <w:sz w:val="18"/>
        <w:szCs w:val="18"/>
        <w:lang w:val="en-AU"/>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1</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p w14:paraId="6F9A2C20" w14:textId="77777777" w:rsidR="001F2043" w:rsidRDefault="001F2043" w:rsidP="00741AFC">
    <w:pPr>
      <w:tabs>
        <w:tab w:val="left" w:pos="4646"/>
        <w:tab w:val="left" w:pos="9242"/>
      </w:tabs>
      <w:rPr>
        <w:b/>
        <w:bCs/>
        <w:iCs/>
        <w:sz w:val="10"/>
        <w:szCs w:val="10"/>
      </w:rPr>
    </w:pPr>
  </w:p>
  <w:p w14:paraId="7160197A" w14:textId="1803810D" w:rsidR="001F2043" w:rsidRPr="0035477C" w:rsidRDefault="00000000" w:rsidP="00741AFC">
    <w:pPr>
      <w:tabs>
        <w:tab w:val="left" w:pos="4646"/>
        <w:tab w:val="left" w:pos="9242"/>
      </w:tabs>
      <w:rPr>
        <w:iCs/>
        <w:sz w:val="10"/>
        <w:szCs w:val="10"/>
      </w:rPr>
    </w:pPr>
    <w:r>
      <w:rPr>
        <w:b/>
        <w:bCs/>
        <w:iCs/>
        <w:sz w:val="10"/>
        <w:szCs w:val="10"/>
      </w:rPr>
      <w:t>Report To:</w:t>
    </w:r>
    <w:r>
      <w:rPr>
        <w:iCs/>
        <w:sz w:val="10"/>
        <w:szCs w:val="10"/>
      </w:rPr>
      <w:t xml:space="preserve"> 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9F99" w14:textId="77777777" w:rsidR="001F2043" w:rsidRDefault="001F204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1852E73D" w:rsidR="001F2043" w:rsidRPr="00D4064A" w:rsidRDefault="00000000" w:rsidP="00CE70D3">
    <w:pPr>
      <w:tabs>
        <w:tab w:val="left" w:pos="6237"/>
      </w:tabs>
      <w:rPr>
        <w:rFonts w:cs="Arial"/>
        <w:i/>
        <w:noProof/>
        <w:sz w:val="18"/>
        <w:szCs w:val="18"/>
      </w:rPr>
    </w:pPr>
    <w:r>
      <w:rPr>
        <w:rFonts w:cs="Arial"/>
        <w:i/>
        <w:noProof/>
        <w:sz w:val="18"/>
        <w:szCs w:val="18"/>
      </w:rPr>
      <w:tab/>
      <w:t xml:space="preserve"> Myeloproliferative Neoplasm</w:t>
    </w:r>
    <w:r w:rsidRPr="00CE70D3">
      <w:rPr>
        <w:i/>
        <w:sz w:val="18"/>
      </w:rPr>
      <w:t xml:space="preserve"> Gene Panel Report</w:t>
    </w:r>
  </w:p>
  <w:p w14:paraId="697D39B7" w14:textId="4EB23948" w:rsidR="001F2043" w:rsidRPr="00741AFC" w:rsidRDefault="00000000" w:rsidP="00741AF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2</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2</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07D93" w14:textId="77777777" w:rsidR="00286D31" w:rsidRDefault="00286D31">
      <w:r>
        <w:separator/>
      </w:r>
    </w:p>
  </w:footnote>
  <w:footnote w:type="continuationSeparator" w:id="0">
    <w:p w14:paraId="785DF0BE" w14:textId="77777777" w:rsidR="00286D31" w:rsidRDefault="00286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F00E" w14:textId="77777777" w:rsidR="001F2043" w:rsidRDefault="001F20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29568B05" w:rsidR="001F2043"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06F3B11">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31D56048" w14:textId="77777777" w:rsidR="001F2043"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2B97742B">
        <v:shape id="Text Box 8" o:spid="_x0000_s1026"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4E7A93FB" w14:textId="77777777" w:rsidR="001F2043" w:rsidRDefault="00000000" w:rsidP="00F42F75">
                <w:r>
                  <w:rPr>
                    <w:noProof/>
                    <w:lang w:eastAsia="en-AU"/>
                  </w:rPr>
                  <w:drawing>
                    <wp:inline distT="0" distB="0" distL="0" distR="0" wp14:anchorId="13345E78" wp14:editId="5B18D42B">
                      <wp:extent cx="457200" cy="139700"/>
                      <wp:effectExtent l="0" t="0" r="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F2043"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24B42F44">
        <v:shape id="_x0000_s1025"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4B197529" w14:textId="1AE59D7B" w:rsidR="001F2043" w:rsidRDefault="001F2043" w:rsidP="00F42F75"/>
            </w:txbxContent>
          </v:textbox>
          <w10:wrap type="tight"/>
        </v:shape>
      </w:pict>
    </w:r>
    <w:r w:rsidRPr="003F6432">
      <w:rPr>
        <w:noProof/>
      </w:rPr>
      <w:t xml:space="preserve"> </w:t>
    </w:r>
  </w:p>
  <w:p w14:paraId="4386F5E9" w14:textId="77777777" w:rsidR="001F2043" w:rsidRDefault="001F20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7A47B" w14:textId="77777777" w:rsidR="001F2043" w:rsidRDefault="001F20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35D22D2A"/>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6147041">
    <w:abstractNumId w:val="2"/>
  </w:num>
  <w:num w:numId="2" w16cid:durableId="176239010">
    <w:abstractNumId w:val="3"/>
  </w:num>
  <w:num w:numId="3" w16cid:durableId="620263024">
    <w:abstractNumId w:val="6"/>
  </w:num>
  <w:num w:numId="4" w16cid:durableId="1031107652">
    <w:abstractNumId w:val="5"/>
  </w:num>
  <w:num w:numId="5" w16cid:durableId="2145734015">
    <w:abstractNumId w:val="4"/>
  </w:num>
  <w:num w:numId="6" w16cid:durableId="1358772952">
    <w:abstractNumId w:val="9"/>
  </w:num>
  <w:num w:numId="7" w16cid:durableId="44909724">
    <w:abstractNumId w:val="7"/>
  </w:num>
  <w:num w:numId="8" w16cid:durableId="317656981">
    <w:abstractNumId w:val="8"/>
  </w:num>
  <w:num w:numId="9" w16cid:durableId="1275210303">
    <w:abstractNumId w:val="0"/>
  </w:num>
  <w:num w:numId="10" w16cid:durableId="16939908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2356C"/>
    <w:rsid w:val="001F2043"/>
    <w:rsid w:val="00286D31"/>
    <w:rsid w:val="0052356C"/>
    <w:rsid w:val="0055717F"/>
    <w:rsid w:val="00E021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932D3"/>
  <w15:docId w15:val="{FFEC0F2C-D0AC-4693-A686-B0DBA8B3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90D"/>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4D3694"/>
    <w:rPr>
      <w:rFonts w:ascii="Calibri" w:hAnsi="Calibri"/>
      <w:sz w:val="32"/>
      <w:szCs w:val="32"/>
    </w:rPr>
  </w:style>
  <w:style w:type="character" w:customStyle="1" w:styleId="CLIN1HEADINGChar">
    <w:name w:val="CLIN1(HEADING) Char"/>
    <w:basedOn w:val="Heading1Char"/>
    <w:link w:val="CLIN1HEADING"/>
    <w:rsid w:val="004D3694"/>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D04443"/>
    <w:rPr>
      <w:rFonts w:ascii="Calibri" w:hAnsi="Calibri"/>
      <w:sz w:val="22"/>
    </w:rPr>
  </w:style>
  <w:style w:type="character" w:customStyle="1" w:styleId="CLIN2SUBHEADINGSChar">
    <w:name w:val="CLIN2(SUBHEADINGS) Char"/>
    <w:basedOn w:val="Heading2Char"/>
    <w:link w:val="CLIN2SUBHEADINGS"/>
    <w:rsid w:val="00D04443"/>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4D3694"/>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4D3694"/>
    <w:rPr>
      <w:rFonts w:ascii="Calibri" w:hAnsi="Calibri" w:cstheme="majorHAnsi"/>
      <w:noProof/>
      <w:sz w:val="18"/>
      <w:szCs w:val="18"/>
      <w:lang w:eastAsia="en-AU"/>
    </w:rPr>
  </w:style>
  <w:style w:type="paragraph" w:customStyle="1" w:styleId="CLIN4">
    <w:name w:val="CLIN4"/>
    <w:basedOn w:val="Normal"/>
    <w:link w:val="CLIN4Char"/>
    <w:qFormat/>
    <w:rsid w:val="004D3694"/>
    <w:pPr>
      <w:jc w:val="both"/>
    </w:pPr>
    <w:rPr>
      <w:rFonts w:ascii="Calibri" w:hAnsi="Calibri"/>
      <w:noProof/>
    </w:rPr>
  </w:style>
  <w:style w:type="character" w:customStyle="1" w:styleId="CLIN4Char">
    <w:name w:val="CLIN4 Char"/>
    <w:basedOn w:val="DefaultParagraphFont"/>
    <w:link w:val="CLIN4"/>
    <w:rsid w:val="004D3694"/>
    <w:rPr>
      <w:rFonts w:ascii="Calibri" w:hAnsi="Calibri"/>
      <w:noProof/>
      <w:sz w:val="12"/>
      <w:szCs w:val="24"/>
    </w:rPr>
  </w:style>
  <w:style w:type="paragraph" w:styleId="Revision">
    <w:name w:val="Revision"/>
    <w:hidden/>
    <w:uiPriority w:val="99"/>
    <w:semiHidden/>
    <w:rsid w:val="00704417"/>
    <w:rPr>
      <w:rFonts w:ascii="Arial" w:hAnsi="Arial"/>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978917279">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81C8B-7655-463D-91BB-16E7FCA8CCC5}">
  <ds:schemaRefs>
    <ds:schemaRef ds:uri="http://schemas.openxmlformats.org/officeDocument/2006/bibliography"/>
  </ds:schemaRefs>
</ds:datastoreItem>
</file>

<file path=customXml/itemProps2.xml><?xml version="1.0" encoding="utf-8"?>
<ds:datastoreItem xmlns:ds="http://schemas.openxmlformats.org/officeDocument/2006/customXml" ds:itemID="{EB32E4A0-1ED3-4753-9DA5-9B445A7B85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AD34E2-2EBB-4E20-B38A-C1B4D09901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4617</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27</cp:revision>
  <cp:lastPrinted>2021-09-12T22:56:00Z</cp:lastPrinted>
  <dcterms:created xsi:type="dcterms:W3CDTF">2022-08-09T06:17:00Z</dcterms:created>
  <dcterms:modified xsi:type="dcterms:W3CDTF">2024-09-16T10:59:00Z</dcterms:modified>
</cp:coreProperties>
</file>