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09940B06" w:rsidR="00000000" w:rsidRPr="00160CDB" w:rsidRDefault="00000000"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653A7A">
        <w:trPr>
          <w:jc w:val="center"/>
        </w:trPr>
        <w:tc>
          <w:tcPr>
            <w:tcW w:w="3397" w:type="dxa"/>
            <w:shd w:val="clear" w:color="auto" w:fill="auto"/>
            <w:vAlign w:val="center"/>
          </w:tcPr>
          <w:p w14:paraId="7EDF4CCD" w14:textId="0CCC379B" w:rsidR="00000000" w:rsidRPr="00160CDB" w:rsidRDefault="00000000" w:rsidP="007D7D3D">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7924982" w14:textId="6498564F" w:rsidR="00000000" w:rsidRPr="00160CDB" w:rsidRDefault="00000000" w:rsidP="007D7D3D">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221AF5F1" w14:textId="112E81FE" w:rsidR="00000000" w:rsidRPr="00160CDB" w:rsidRDefault="00000000" w:rsidP="007D7D3D">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29CF9FB0" w14:textId="47789326" w:rsidR="00000000" w:rsidRPr="00160CDB" w:rsidRDefault="00000000" w:rsidP="00410430">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4F2D16EA" w14:textId="3283E06C" w:rsidR="00000000" w:rsidRPr="00160CDB" w:rsidRDefault="000000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0FD4E362" w14:textId="157B947A" w:rsidR="00000000" w:rsidRPr="00160CDB" w:rsidRDefault="000000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7523D654" w14:textId="595CABB9" w:rsidR="00000000" w:rsidRPr="00160CDB" w:rsidRDefault="000000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7AE24967" w14:textId="016C690F" w:rsidR="00000000" w:rsidRPr="00160CDB" w:rsidRDefault="000000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620429F0" w14:textId="5B50ABD4" w:rsidR="00000000" w:rsidRPr="007D7D3D" w:rsidRDefault="00000000" w:rsidP="00410430">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1688289C" w14:textId="4DFC6BF1" w:rsidR="00000000" w:rsidRDefault="00000000" w:rsidP="007D7D3D">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11B48B0E" w14:textId="0DC5EB7D" w:rsidR="00000000" w:rsidRPr="00160CDB" w:rsidRDefault="00000000" w:rsidP="00410430">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0E196332" w14:textId="66384C88" w:rsidR="00000000" w:rsidRPr="00B64C8D" w:rsidRDefault="00000000" w:rsidP="003342C9">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03646D4F" w14:textId="20C8A2D2" w:rsidR="00000000" w:rsidRPr="00160CDB" w:rsidRDefault="00000000"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5C51A4E5" w14:textId="06BDA405" w:rsidR="00000000" w:rsidRPr="00160CDB" w:rsidRDefault="00000000" w:rsidP="00DB152F">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345A1A19" w14:textId="78F08E10" w:rsidR="00000000" w:rsidRPr="00160CDB" w:rsidRDefault="00000000" w:rsidP="00DB152F">
      <w:pPr>
        <w:tabs>
          <w:tab w:val="left" w:pos="2127"/>
          <w:tab w:val="left" w:pos="5245"/>
          <w:tab w:val="left" w:pos="9540"/>
        </w:tabs>
        <w:spacing w:before="120" w:after="120"/>
        <w:ind w:left="2127" w:right="-8" w:hanging="2127"/>
        <w:jc w:val="both"/>
        <w:rPr>
          <w:rFonts w:cs="Arial"/>
          <w:sz w:val="18"/>
          <w:szCs w:val="18"/>
        </w:rPr>
      </w:pPr>
      <w:r w:rsidRPr="00F2622C">
        <w:rPr>
          <w:rFonts w:eastAsia="Times New Roman" w:cs="Arial"/>
          <w:b/>
          <w:sz w:val="18"/>
          <w:szCs w:val="18"/>
        </w:rPr>
        <w:t>Specimen Details</w:t>
      </w:r>
      <w:r w:rsidRPr="00160CDB">
        <w:rPr>
          <w:rFonts w:eastAsia="Times New Roman" w:cs="Arial"/>
          <w:b/>
          <w:color w:val="FF0000"/>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15A76908" w:rsidR="00000000" w:rsidRPr="00160CDB" w:rsidRDefault="00000000" w:rsidP="006D7301">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MYELOPROLIFERATIVE NEOPLASM GENE PANEL REPORT</w:t>
            </w:r>
          </w:p>
        </w:tc>
      </w:tr>
    </w:tbl>
    <w:p w14:paraId="77E0CAE5" w14:textId="4D736584" w:rsidR="00000000" w:rsidRPr="00160CDB" w:rsidRDefault="00000000" w:rsidP="006D7301">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22</w:t>
      </w:r>
      <w:r w:rsidRPr="00160CDB">
        <w:rPr>
          <w:rFonts w:cs="Arial"/>
          <w:sz w:val="18"/>
          <w:szCs w:val="18"/>
        </w:rPr>
        <w:t xml:space="preserve"> genes with clinical significance in myeloproliferative neoplasms.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160CDB"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04F01E9B" w:rsidR="00000000" w:rsidRPr="00160CDB" w:rsidRDefault="00000000" w:rsidP="001A74FE">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r>
            <w:r w:rsidRPr="00502561">
              <w:rPr>
                <w:rFonts w:cs="Arial"/>
                <w:b/>
                <w:sz w:val="18"/>
                <w:szCs w:val="18"/>
              </w:rPr>
              <w:t>RESULTS_SUMMARY1_IN</w:t>
            </w:r>
            <w:r>
              <w:rPr>
                <w:rFonts w:cs="Arial"/>
                <w:sz w:val="18"/>
                <w:szCs w:val="18"/>
              </w:rPr>
              <w:t xml:space="preserve"> </w:t>
            </w:r>
            <w:r>
              <w:rPr>
                <w:rFonts w:cs="Arial"/>
                <w:b/>
                <w:sz w:val="18"/>
                <w:szCs w:val="18"/>
              </w:rPr>
              <w:t xml:space="preserve">See Reportable Variants table below for details.  </w:t>
            </w:r>
            <w:r w:rsidRPr="00755654">
              <w:rPr>
                <w:rFonts w:cs="Arial"/>
                <w:sz w:val="18"/>
                <w:szCs w:val="18"/>
              </w:rPr>
              <w:t>RESULTS_SUMMARY2_IN</w:t>
            </w:r>
          </w:p>
          <w:p w14:paraId="473CF755" w14:textId="142287F4" w:rsidR="00000000" w:rsidRDefault="00000000" w:rsidP="001A74FE">
            <w:pPr>
              <w:spacing w:before="120" w:after="120"/>
              <w:ind w:left="2018" w:right="-8" w:hanging="2023"/>
              <w:jc w:val="both"/>
              <w:rPr>
                <w:rFonts w:cs="Arial"/>
                <w:sz w:val="18"/>
                <w:szCs w:val="18"/>
              </w:rPr>
            </w:pPr>
            <w:r w:rsidRPr="00160CDB">
              <w:rPr>
                <w:rFonts w:cs="Arial"/>
                <w:b/>
                <w:sz w:val="18"/>
                <w:szCs w:val="18"/>
              </w:rPr>
              <w:t>Clinical Interpret</w:t>
            </w:r>
            <w:r>
              <w:rPr>
                <w:rFonts w:cs="Arial"/>
                <w:b/>
                <w:sz w:val="18"/>
                <w:szCs w:val="18"/>
              </w:rPr>
              <w:t>ation</w:t>
            </w:r>
            <w:r>
              <w:rPr>
                <w:rFonts w:cs="Arial"/>
                <w:b/>
                <w:sz w:val="18"/>
                <w:szCs w:val="18"/>
              </w:rPr>
              <w:tab/>
            </w:r>
            <w:r>
              <w:rPr>
                <w:rFonts w:cs="Arial"/>
                <w:sz w:val="18"/>
                <w:szCs w:val="18"/>
              </w:rPr>
              <w:t>CLINICAL_INTERPRETATION1_IN</w:t>
            </w:r>
          </w:p>
          <w:p w14:paraId="21570411" w14:textId="2058E173" w:rsidR="00000000" w:rsidRDefault="00000000" w:rsidP="001A74FE">
            <w:pPr>
              <w:spacing w:before="120" w:after="120"/>
              <w:ind w:left="2018" w:right="-8" w:hanging="2023"/>
              <w:jc w:val="both"/>
              <w:rPr>
                <w:rFonts w:cs="Arial"/>
                <w:sz w:val="18"/>
                <w:szCs w:val="18"/>
              </w:rPr>
            </w:pPr>
            <w:r>
              <w:rPr>
                <w:rFonts w:cs="Arial"/>
                <w:b/>
                <w:sz w:val="18"/>
                <w:szCs w:val="18"/>
              </w:rPr>
              <w:t xml:space="preserve">                                      </w:t>
            </w:r>
            <w:r>
              <w:rPr>
                <w:rFonts w:cs="Arial"/>
                <w:b/>
                <w:sz w:val="18"/>
                <w:szCs w:val="18"/>
              </w:rPr>
              <w:tab/>
            </w:r>
            <w:r w:rsidRPr="00755654">
              <w:rPr>
                <w:rFonts w:cs="Arial"/>
                <w:sz w:val="18"/>
                <w:szCs w:val="18"/>
              </w:rPr>
              <w:t>CLINICAL_INTERPRETATION2_IN</w:t>
            </w:r>
          </w:p>
          <w:p w14:paraId="2A395D21" w14:textId="49392B3E" w:rsidR="00000000" w:rsidRPr="00160CDB" w:rsidRDefault="00000000" w:rsidP="001A74FE">
            <w:pPr>
              <w:spacing w:before="120" w:after="120"/>
              <w:ind w:left="2018" w:right="-8" w:hanging="2023"/>
              <w:jc w:val="both"/>
              <w:rPr>
                <w:rFonts w:cs="Arial"/>
                <w:b/>
                <w:sz w:val="18"/>
                <w:szCs w:val="18"/>
              </w:rPr>
            </w:pPr>
            <w:r>
              <w:rPr>
                <w:rFonts w:cs="Arial"/>
                <w:sz w:val="18"/>
                <w:szCs w:val="18"/>
              </w:rPr>
              <w:t xml:space="preserve">                                      </w:t>
            </w:r>
            <w:r>
              <w:rPr>
                <w:rFonts w:cs="Arial"/>
                <w:sz w:val="18"/>
                <w:szCs w:val="18"/>
              </w:rPr>
              <w:tab/>
              <w:t>CLINICAL_INTERPRETATION3_IN</w:t>
            </w:r>
          </w:p>
        </w:tc>
      </w:tr>
    </w:tbl>
    <w:p w14:paraId="17563844" w14:textId="3231C039" w:rsidR="00000000" w:rsidRPr="00160CDB" w:rsidRDefault="00000000" w:rsidP="00B6385D">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61B94B9D" w14:textId="30D9B819" w:rsidR="00000000" w:rsidRPr="00160CDB" w:rsidRDefault="00000000" w:rsidP="00B6385D">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Pr="00160CDB">
        <w:rPr>
          <w:rFonts w:cs="Arial"/>
          <w:sz w:val="16"/>
          <w:szCs w:val="18"/>
        </w:rPr>
        <w:t>Please note, variant origin (somatic or germline) cannot be determined by this assay. Variant origin is assumed here based on ancillary information (e.g. population databases, literature, variant read frequency) for the purpose of clinical interpretation however testing of a germline sample may be recommended in some circumstances.</w:t>
      </w:r>
    </w:p>
    <w:p w14:paraId="0B388F28" w14:textId="1EC7F75F" w:rsidR="00000000" w:rsidRPr="00160CDB" w:rsidRDefault="00000000" w:rsidP="0083245C">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16E7FF94" w14:textId="476A43DE" w:rsidR="00000000" w:rsidRPr="00160CDB" w:rsidRDefault="00000000" w:rsidP="0076692E">
      <w:pPr>
        <w:tabs>
          <w:tab w:val="left" w:pos="8647"/>
          <w:tab w:val="left" w:pos="9540"/>
        </w:tabs>
        <w:spacing w:before="120" w:after="120"/>
        <w:jc w:val="both"/>
        <w:rPr>
          <w:rFonts w:cs="Arial"/>
          <w:b/>
          <w:sz w:val="16"/>
          <w:szCs w:val="16"/>
        </w:rPr>
      </w:pPr>
    </w:p>
    <w:p w14:paraId="3973D2CF" w14:textId="77777777" w:rsidR="00000000" w:rsidRPr="00160CDB" w:rsidRDefault="00000000"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2C80A8D4" w:rsidR="00000000" w:rsidRPr="00160CDB" w:rsidRDefault="00000000" w:rsidP="00B6385D">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w:t>
      </w:r>
      <w:r w:rsidR="00F83D35" w:rsidRPr="00CD28FC">
        <w:rPr>
          <w:rFonts w:cs="Arial"/>
          <w:sz w:val="16"/>
          <w:szCs w:val="16"/>
        </w:rPr>
        <w:t xml:space="preserve">Illumina </w:t>
      </w:r>
      <w:proofErr w:type="spellStart"/>
      <w:r w:rsidR="00F83D35" w:rsidRPr="00CD28FC">
        <w:rPr>
          <w:rFonts w:cs="Arial"/>
          <w:sz w:val="16"/>
          <w:szCs w:val="16"/>
        </w:rPr>
        <w:t>NovaSeq</w:t>
      </w:r>
      <w:proofErr w:type="spellEnd"/>
      <w:r w:rsidR="00F83D35">
        <w:rPr>
          <w:rFonts w:cs="Arial"/>
          <w:sz w:val="16"/>
          <w:szCs w:val="16"/>
        </w:rPr>
        <w:t xml:space="preserve"> </w:t>
      </w:r>
      <w:r w:rsidR="00F83D35" w:rsidRPr="00CD28FC">
        <w:rPr>
          <w:rFonts w:cs="Arial"/>
          <w:sz w:val="16"/>
          <w:szCs w:val="16"/>
        </w:rPr>
        <w:t>X</w:t>
      </w:r>
      <w:r w:rsidR="00F83D35">
        <w:rPr>
          <w:rFonts w:cs="Arial"/>
          <w:sz w:val="16"/>
          <w:szCs w:val="16"/>
        </w:rPr>
        <w:t xml:space="preserve"> Plus</w:t>
      </w:r>
      <w:r w:rsidR="00F83D35"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Pr="005971C3">
        <w:rPr>
          <w:rFonts w:cs="Arial"/>
          <w:sz w:val="16"/>
          <w:szCs w:val="16"/>
        </w:rPr>
        <w:t xml:space="preserve">A custom </w:t>
      </w:r>
      <w:proofErr w:type="spellStart"/>
      <w:r w:rsidRPr="005971C3">
        <w:rPr>
          <w:rFonts w:cs="Arial"/>
          <w:sz w:val="16"/>
          <w:szCs w:val="16"/>
        </w:rPr>
        <w:t>Seqliner</w:t>
      </w:r>
      <w:proofErr w:type="spellEnd"/>
      <w:r w:rsidRPr="005971C3">
        <w:rPr>
          <w:rFonts w:cs="Arial"/>
          <w:sz w:val="16"/>
          <w:szCs w:val="16"/>
        </w:rPr>
        <w:t>/</w:t>
      </w:r>
      <w:proofErr w:type="spellStart"/>
      <w:r w:rsidRPr="005971C3">
        <w:rPr>
          <w:rFonts w:cs="Arial"/>
          <w:sz w:val="16"/>
          <w:szCs w:val="16"/>
        </w:rPr>
        <w:t>Nextflow</w:t>
      </w:r>
      <w:proofErr w:type="spellEnd"/>
      <w:r w:rsidRPr="005971C3">
        <w:rPr>
          <w:rFonts w:cs="Arial"/>
          <w:sz w:val="16"/>
          <w:szCs w:val="16"/>
        </w:rPr>
        <w:t>-based analysis pipeline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w:t>
      </w:r>
      <w:r w:rsidRPr="00160CDB">
        <w:rPr>
          <w:rFonts w:cs="Arial"/>
          <w:sz w:val="16"/>
          <w:szCs w:val="16"/>
        </w:rPr>
        <w:t>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and the IARC TP53 Database (p53.iarc.fr). V</w:t>
      </w:r>
      <w:r w:rsidRPr="00160CDB">
        <w:rPr>
          <w:rFonts w:cs="Arial"/>
          <w:sz w:val="16"/>
          <w:szCs w:val="18"/>
        </w:rPr>
        <w:t>ariant origin (i.e. somatic or germline) is assumed based on ancillary information (e.g. population databases, literature, variant read freque</w:t>
      </w:r>
      <w:r w:rsidRPr="00160CDB">
        <w:rPr>
          <w:rFonts w:cs="Arial"/>
          <w:sz w:val="16"/>
          <w:szCs w:val="18"/>
        </w:rPr>
        <w:t>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Pr="00160CDB">
        <w:rPr>
          <w:rFonts w:cs="Arial"/>
        </w:rPr>
        <w:t xml:space="preserve"> </w:t>
      </w:r>
      <w:r w:rsidRPr="00160CDB">
        <w:rPr>
          <w:rFonts w:cs="Arial"/>
          <w:b/>
          <w:sz w:val="16"/>
          <w:szCs w:val="18"/>
        </w:rPr>
        <w:t>Somatic variant categorisation (modified from AMP/ASCO/CAP guidelines</w:t>
      </w:r>
      <w:r>
        <w:rPr>
          <w:rFonts w:cs="Arial"/>
          <w:noProof/>
          <w:sz w:val="16"/>
          <w:szCs w:val="18"/>
          <w:vertAlign w:val="superscript"/>
        </w:rPr>
        <w:t xml:space="preserve"> </w:t>
      </w:r>
      <w:r w:rsidRPr="00B620B8">
        <w:rPr>
          <w:rFonts w:cs="Arial"/>
          <w:b/>
          <w:sz w:val="16"/>
          <w:szCs w:val="18"/>
        </w:rPr>
        <w:t>[Li et al. 2017, PMID: 2</w:t>
      </w:r>
      <w:r w:rsidRPr="00B620B8">
        <w:rPr>
          <w:rFonts w:cs="Arial"/>
          <w:b/>
          <w:sz w:val="16"/>
          <w:szCs w:val="18"/>
        </w:rPr>
        <w:t>7993330]</w:t>
      </w:r>
      <w:r w:rsidRPr="00160CDB">
        <w:rPr>
          <w:rFonts w:cs="Arial"/>
          <w:b/>
          <w:sz w:val="16"/>
          <w:szCs w:val="18"/>
        </w:rPr>
        <w:t xml:space="preserve">) – </w:t>
      </w:r>
      <w:r w:rsidRPr="00160CDB">
        <w:rPr>
          <w:rFonts w:cs="Arial"/>
          <w:sz w:val="16"/>
          <w:szCs w:val="18"/>
        </w:rPr>
        <w:t xml:space="preserve">Variants are curated and categorised according to the clinical context of the patient and categorised as </w:t>
      </w:r>
      <w:r w:rsidRPr="00BA1844">
        <w:rPr>
          <w:rFonts w:cs="Arial"/>
          <w:b/>
          <w:sz w:val="16"/>
          <w:szCs w:val="18"/>
        </w:rPr>
        <w:t>DIAGNOSTIC</w:t>
      </w:r>
      <w:r w:rsidRPr="00160CDB">
        <w:rPr>
          <w:rFonts w:cs="Arial"/>
          <w:sz w:val="16"/>
          <w:szCs w:val="18"/>
        </w:rPr>
        <w:t xml:space="preserve"> (the variant either defines a diagnostic category or is sufficiently specific for the clinical context to contribute to diagnostic </w:t>
      </w:r>
      <w:proofErr w:type="spellStart"/>
      <w:r w:rsidRPr="00160CDB">
        <w:rPr>
          <w:rFonts w:cs="Arial"/>
          <w:sz w:val="16"/>
          <w:szCs w:val="18"/>
        </w:rPr>
        <w:t>subcategorisation</w:t>
      </w:r>
      <w:proofErr w:type="spellEnd"/>
      <w:r w:rsidRPr="00160CDB">
        <w:rPr>
          <w:rFonts w:cs="Arial"/>
          <w:sz w:val="16"/>
          <w:szCs w:val="18"/>
        </w:rPr>
        <w:t xml:space="preserve">), </w:t>
      </w:r>
      <w:r w:rsidRPr="00BA1844">
        <w:rPr>
          <w:rFonts w:cs="Arial"/>
          <w:b/>
          <w:sz w:val="16"/>
          <w:szCs w:val="18"/>
        </w:rPr>
        <w:t>PROGNOSTIC</w:t>
      </w:r>
      <w:r w:rsidRPr="00160CDB">
        <w:rPr>
          <w:rFonts w:cs="Arial"/>
          <w:sz w:val="16"/>
          <w:szCs w:val="18"/>
        </w:rPr>
        <w:t xml:space="preserve"> (the variant has been associated in large trials/series with inferior or superior outcomes in either the context of a specific therapy or independent of therapy. Note this does not take into account interaction between pro</w:t>
      </w:r>
      <w:r w:rsidRPr="00160CDB">
        <w:rPr>
          <w:rFonts w:cs="Arial"/>
          <w:sz w:val="16"/>
          <w:szCs w:val="18"/>
        </w:rPr>
        <w:t xml:space="preserve">gnostic variants present in the individual patient. Relevant pairwise interactions are presented in the clinical summary), </w:t>
      </w:r>
      <w:r w:rsidRPr="00BA1844">
        <w:rPr>
          <w:rFonts w:cs="Arial"/>
          <w:b/>
          <w:sz w:val="16"/>
          <w:szCs w:val="18"/>
        </w:rPr>
        <w:t>DRUG TARGET</w:t>
      </w:r>
      <w:r w:rsidRPr="00160CDB">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BA1844">
        <w:rPr>
          <w:rFonts w:cs="Arial"/>
          <w:b/>
          <w:sz w:val="16"/>
          <w:szCs w:val="18"/>
        </w:rPr>
        <w:t>DRUG RESISTANCE</w:t>
      </w:r>
      <w:r w:rsidRPr="00160CDB">
        <w:rPr>
          <w:rFonts w:cs="Arial"/>
          <w:sz w:val="16"/>
          <w:szCs w:val="18"/>
        </w:rPr>
        <w:t xml:space="preserve"> (the variant is specifically associated with resistance to a targeted agent [i.e. does</w:t>
      </w:r>
      <w:r w:rsidRPr="00160CDB">
        <w:rPr>
          <w:rFonts w:cs="Arial"/>
          <w:sz w:val="16"/>
          <w:szCs w:val="18"/>
        </w:rPr>
        <w:t xml:space="preserve"> not include non-specific resistance to non-targeted therapies]), </w:t>
      </w:r>
      <w:r w:rsidRPr="00BA1844">
        <w:rPr>
          <w:rFonts w:cs="Arial"/>
          <w:b/>
          <w:sz w:val="16"/>
          <w:szCs w:val="18"/>
        </w:rPr>
        <w:t>MRD MARKER</w:t>
      </w:r>
      <w:r w:rsidRPr="00160CDB">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BA1844">
        <w:rPr>
          <w:rFonts w:cs="Arial"/>
          <w:b/>
          <w:sz w:val="16"/>
          <w:szCs w:val="18"/>
        </w:rPr>
        <w:t>CLONAL MARKER</w:t>
      </w:r>
      <w:r w:rsidRPr="00160CDB">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w:t>
      </w:r>
      <w:r w:rsidRPr="00160CDB">
        <w:rPr>
          <w:rFonts w:cs="Arial"/>
          <w:sz w:val="16"/>
          <w:szCs w:val="18"/>
        </w:rPr>
        <w:t xml:space="preserve">patient. </w:t>
      </w:r>
    </w:p>
    <w:p w14:paraId="495CF2F1" w14:textId="77777777" w:rsidR="00000000" w:rsidRPr="00160CDB" w:rsidRDefault="00000000"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30AB03C3" w14:textId="63213768" w:rsidR="00000000" w:rsidRPr="00160CDB" w:rsidRDefault="00000000" w:rsidP="00B6385D">
      <w:pPr>
        <w:tabs>
          <w:tab w:val="left" w:pos="8647"/>
          <w:tab w:val="left" w:pos="9540"/>
        </w:tabs>
        <w:spacing w:before="120" w:after="120"/>
        <w:jc w:val="both"/>
        <w:rPr>
          <w:rFonts w:cs="Arial"/>
          <w:sz w:val="16"/>
          <w:szCs w:val="16"/>
        </w:rPr>
      </w:pPr>
      <w:r w:rsidRPr="00047A9D">
        <w:rPr>
          <w:rFonts w:cs="Arial"/>
          <w:sz w:val="16"/>
          <w:szCs w:val="16"/>
        </w:rPr>
        <w:t xml:space="preserve">The detection limit of this assay for specimens sequenced to the target read depth of 250x is a variant allele frequency (VAF) of approximately 4% with the </w:t>
      </w:r>
      <w:r w:rsidRPr="00047A9D">
        <w:rPr>
          <w:rFonts w:cs="Arial"/>
          <w:sz w:val="16"/>
          <w:szCs w:val="16"/>
        </w:rPr>
        <w:t>exception of JAK2 c.1849G&gt;</w:t>
      </w:r>
      <w:proofErr w:type="spellStart"/>
      <w:r w:rsidRPr="00047A9D">
        <w:rPr>
          <w:rFonts w:cs="Arial"/>
          <w:sz w:val="16"/>
          <w:szCs w:val="16"/>
        </w:rPr>
        <w:t>T;p</w:t>
      </w:r>
      <w:proofErr w:type="spellEnd"/>
      <w:r w:rsidRPr="00047A9D">
        <w:rPr>
          <w:rFonts w:cs="Arial"/>
          <w:sz w:val="16"/>
          <w:szCs w:val="16"/>
        </w:rPr>
        <w:t>.(Val617Phe) (detection limit ~ 1%).</w:t>
      </w:r>
      <w:r w:rsidRPr="00160CDB">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w:t>
      </w:r>
      <w:r>
        <w:rPr>
          <w:rFonts w:cs="Arial"/>
          <w:sz w:val="16"/>
          <w:szCs w:val="16"/>
        </w:rPr>
        <w:t xml:space="preserve"> </w:t>
      </w:r>
      <w:r w:rsidRPr="00160CDB">
        <w:rPr>
          <w:rFonts w:cs="Arial"/>
          <w:sz w:val="16"/>
          <w:szCs w:val="16"/>
        </w:rPr>
        <w:t>in length</w:t>
      </w:r>
      <w:r>
        <w:rPr>
          <w:rFonts w:cs="Arial"/>
          <w:sz w:val="16"/>
          <w:szCs w:val="16"/>
        </w:rPr>
        <w:t>)</w:t>
      </w:r>
      <w:r w:rsidRPr="00160CDB">
        <w:rPr>
          <w:rFonts w:cs="Arial"/>
          <w:sz w:val="16"/>
          <w:szCs w:val="16"/>
        </w:rPr>
        <w:t xml:space="preserve"> are not reliably detected by this assay. Genes are analysed using the reference transcripts listed below; coding exons found in alternative transcripts are not assessed by this </w:t>
      </w:r>
      <w:r w:rsidRPr="00160CDB">
        <w:rPr>
          <w:rFonts w:cs="Arial"/>
          <w:sz w:val="16"/>
          <w:szCs w:val="16"/>
        </w:rPr>
        <w:lastRenderedPageBreak/>
        <w:t>assay. This assay does not distinguish between somatic and germline variants.</w:t>
      </w:r>
      <w:r>
        <w:rPr>
          <w:rFonts w:cs="Arial"/>
          <w:sz w:val="16"/>
          <w:szCs w:val="16"/>
        </w:rPr>
        <w:t xml:space="preserve"> In addition, the clonal origin of somatic variants (i.e. disease compartment or cell lineage) cannot be determined.</w:t>
      </w:r>
      <w:r w:rsidRPr="00160CDB">
        <w:rPr>
          <w:rFonts w:cs="Arial"/>
          <w:sz w:val="16"/>
          <w:szCs w:val="16"/>
        </w:rPr>
        <w:t xml:space="preserve"> </w:t>
      </w:r>
      <w:r w:rsidRPr="0026556B">
        <w:rPr>
          <w:rFonts w:cs="Arial"/>
          <w:sz w:val="16"/>
          <w:szCs w:val="16"/>
        </w:rPr>
        <w:t>S</w:t>
      </w:r>
      <w:r w:rsidRPr="00160CDB">
        <w:rPr>
          <w:rFonts w:cs="Arial"/>
          <w:sz w:val="16"/>
          <w:szCs w:val="16"/>
        </w:rPr>
        <w:t>ynonymous variants are not routinely reported. Please note Peter Mac assumes sample identification, family relationships, and cl</w:t>
      </w:r>
      <w:r w:rsidRPr="00160CDB">
        <w:rPr>
          <w:rFonts w:cs="Arial"/>
          <w:sz w:val="16"/>
          <w:szCs w:val="16"/>
        </w:rPr>
        <w:t>inical diagnoses are as stated on the request. Our clinical recommendations may be based on evidence from third-party data sources and should be interpreted in the context of all other clinical and laboratory information for this patient</w:t>
      </w:r>
      <w:r>
        <w:rPr>
          <w:rFonts w:cs="Arial"/>
          <w:sz w:val="16"/>
          <w:szCs w:val="16"/>
        </w:rPr>
        <w:t>.</w:t>
      </w:r>
    </w:p>
    <w:p w14:paraId="41DEC001" w14:textId="279DEE94" w:rsidR="00000000" w:rsidRPr="00160CDB" w:rsidRDefault="00000000" w:rsidP="00B60F7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000000" w:rsidRPr="00160CDB" w:rsidRDefault="00000000" w:rsidP="00B6385D">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FAE6688" w14:textId="77777777" w:rsidR="00000000" w:rsidRPr="00160CDB" w:rsidRDefault="00000000"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059D4E6A" w:rsidR="00000000" w:rsidRPr="00160CDB" w:rsidRDefault="00000000"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2A7FB3">
        <w:rPr>
          <w:rStyle w:val="Normal2Char"/>
          <w:rFonts w:eastAsia="MS Mincho"/>
          <w:i/>
          <w:noProof w:val="0"/>
          <w:color w:val="0D0D0D"/>
          <w:sz w:val="16"/>
          <w:szCs w:val="18"/>
          <w:lang w:val="en-AU"/>
        </w:rPr>
        <w:t xml:space="preserve"> </w:t>
      </w:r>
    </w:p>
    <w:p w14:paraId="5EACE2C0" w14:textId="3E91EECC" w:rsidR="00000000" w:rsidRPr="00160CDB" w:rsidRDefault="00000000"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69E3D27C" w14:textId="3487E74F" w:rsidR="00000000" w:rsidRPr="00160CDB" w:rsidRDefault="00000000" w:rsidP="00E64FD4">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7CCDC84D" w14:textId="5DFB093A" w:rsidR="00000000" w:rsidRPr="00CE70D3" w:rsidRDefault="00000000" w:rsidP="009311A4">
      <w:pPr>
        <w:tabs>
          <w:tab w:val="left" w:pos="1985"/>
          <w:tab w:val="left" w:pos="9540"/>
        </w:tabs>
        <w:jc w:val="both"/>
      </w:pPr>
      <w:r w:rsidRPr="00160CDB">
        <w:rPr>
          <w:rFonts w:eastAsia="Times New Roman" w:cs="Arial"/>
          <w:b/>
          <w:sz w:val="18"/>
          <w:szCs w:val="18"/>
        </w:rPr>
        <w:t>Reported</w:t>
      </w:r>
      <w:r w:rsidRPr="00160CDB">
        <w:rPr>
          <w:rFonts w:eastAsia="Times New Roman" w:cs="Arial"/>
          <w:b/>
          <w:sz w:val="18"/>
          <w:szCs w:val="18"/>
        </w:rPr>
        <w:tab/>
      </w:r>
      <w:r>
        <w:rPr>
          <w:rFonts w:eastAsia="Times New Roman" w:cs="Arial"/>
          <w:b/>
          <w:sz w:val="18"/>
          <w:szCs w:val="18"/>
        </w:rPr>
        <w:fldChar w:fldCharType="begin"/>
      </w:r>
      <w:r>
        <w:rPr>
          <w:rFonts w:eastAsia="Times New Roman" w:cs="Arial"/>
          <w:b/>
          <w:sz w:val="18"/>
          <w:szCs w:val="18"/>
        </w:rPr>
        <w:instrText xml:space="preserve"> DATE  \@ "d-MMM-yyyy" </w:instrText>
      </w:r>
      <w:r>
        <w:rPr>
          <w:rFonts w:eastAsia="Times New Roman" w:cs="Arial"/>
          <w:b/>
          <w:sz w:val="18"/>
          <w:szCs w:val="18"/>
        </w:rPr>
        <w:fldChar w:fldCharType="separate"/>
      </w:r>
      <w:r w:rsidR="00F83D35">
        <w:rPr>
          <w:rFonts w:eastAsia="Times New Roman" w:cs="Arial"/>
          <w:b/>
          <w:noProof/>
          <w:sz w:val="18"/>
          <w:szCs w:val="18"/>
        </w:rPr>
        <w:t>4-Mar-2025</w:t>
      </w:r>
      <w:r>
        <w:rPr>
          <w:rFonts w:eastAsia="Times New Roman" w:cs="Arial"/>
          <w:b/>
          <w:sz w:val="18"/>
          <w:szCs w:val="18"/>
        </w:rPr>
        <w:fldChar w:fldCharType="end"/>
      </w:r>
    </w:p>
    <w:p w14:paraId="3A65FE6A" w14:textId="6519B6DE" w:rsidR="00000000" w:rsidRPr="00CE70D3" w:rsidRDefault="00000000" w:rsidP="00CE70D3">
      <w:pPr>
        <w:pStyle w:val="EndNoteBibliography"/>
        <w:sectPr w:rsidR="009A07CD" w:rsidRPr="00CE70D3" w:rsidSect="00012A2E">
          <w:headerReference w:type="even" r:id="rId11"/>
          <w:headerReference w:type="default" r:id="rId12"/>
          <w:footerReference w:type="even" r:id="rId13"/>
          <w:footerReference w:type="default" r:id="rId14"/>
          <w:headerReference w:type="first" r:id="rId15"/>
          <w:footerReference w:type="first" r:id="rId16"/>
          <w:type w:val="continuous"/>
          <w:pgSz w:w="11900" w:h="16840"/>
          <w:pgMar w:top="1674" w:right="851" w:bottom="1134" w:left="851" w:header="680" w:footer="624" w:gutter="0"/>
          <w:pgNumType w:start="1"/>
          <w:cols w:space="708"/>
          <w:docGrid w:linePitch="163"/>
        </w:sectPr>
      </w:pPr>
    </w:p>
    <w:p w14:paraId="4A1A859B" w14:textId="2541606D" w:rsidR="00000000" w:rsidRDefault="00000000" w:rsidP="004B6396">
      <w:pPr>
        <w:rPr>
          <w:rFonts w:cs="Arial"/>
          <w:b/>
          <w:sz w:val="6"/>
          <w:szCs w:val="22"/>
        </w:rPr>
      </w:pPr>
    </w:p>
    <w:p w14:paraId="5FCBEF0E" w14:textId="7A098525" w:rsidR="00000000" w:rsidRPr="00042302" w:rsidRDefault="00000000" w:rsidP="004B6396">
      <w:pPr>
        <w:rPr>
          <w:rFonts w:cs="Arial"/>
          <w:b/>
          <w:sz w:val="6"/>
          <w:szCs w:val="6"/>
        </w:rPr>
      </w:pPr>
      <w:r w:rsidRPr="00042302">
        <w:rPr>
          <w:rFonts w:cs="Arial"/>
          <w:b/>
          <w:sz w:val="20"/>
          <w:szCs w:val="20"/>
        </w:rPr>
        <w:t>CLINICAL_CONTEXT_IN</w:t>
      </w:r>
    </w:p>
    <w:sectPr w:rsidR="009A07CD" w:rsidRPr="00042302" w:rsidSect="00FC3DB3">
      <w:footerReference w:type="default" r:id="rId17"/>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920B1" w14:textId="77777777" w:rsidR="00BB0901" w:rsidRDefault="00BB0901">
      <w:r>
        <w:separator/>
      </w:r>
    </w:p>
  </w:endnote>
  <w:endnote w:type="continuationSeparator" w:id="0">
    <w:p w14:paraId="7E28F786" w14:textId="77777777" w:rsidR="00BB0901" w:rsidRDefault="00BB0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000000"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000000" w:rsidRDefault="00000000" w:rsidP="00AD585B">
    <w:pPr>
      <w:pStyle w:val="Footer"/>
      <w:ind w:right="360"/>
    </w:pPr>
  </w:p>
  <w:p w14:paraId="3DEF3EDA"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4735" w14:textId="0A54D421" w:rsidR="00000000" w:rsidRPr="00D4064A" w:rsidRDefault="00000000" w:rsidP="00CE70D3">
    <w:pPr>
      <w:tabs>
        <w:tab w:val="left" w:pos="6237"/>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Myeloproliferative Neoplasm</w:t>
    </w:r>
    <w:r w:rsidRPr="00CE70D3">
      <w:rPr>
        <w:i/>
        <w:sz w:val="18"/>
      </w:rPr>
      <w:t xml:space="preserve"> Gene Panel Report</w:t>
    </w:r>
  </w:p>
  <w:p w14:paraId="24CA6985" w14:textId="2FD7C185" w:rsidR="00000000" w:rsidRDefault="00000000" w:rsidP="007D4E5B">
    <w:pPr>
      <w:tabs>
        <w:tab w:val="left" w:pos="4646"/>
        <w:tab w:val="left" w:pos="9242"/>
      </w:tabs>
      <w:rPr>
        <w:i/>
        <w:sz w:val="18"/>
      </w:rPr>
    </w:pPr>
    <w:r>
      <w:rPr>
        <w:rFonts w:cs="Arial"/>
        <w:i/>
        <w:noProof/>
        <w:sz w:val="18"/>
        <w:szCs w:val="18"/>
      </w:rPr>
      <w:t xml:space="preserve">URN_IN    </w:t>
    </w:r>
    <w:r>
      <w:rPr>
        <w:rFonts w:cs="Arial"/>
        <w:i/>
        <w:sz w:val="18"/>
      </w:rPr>
      <w:t>LAB_NO_IN</w:t>
    </w:r>
    <w:r w:rsidRPr="00D4064A">
      <w:rPr>
        <w:rFonts w:eastAsia="Times New Roman" w:cs="Arial"/>
        <w:i/>
        <w:sz w:val="18"/>
        <w:szCs w:val="20"/>
      </w:rPr>
      <w:fldChar w:fldCharType="begin"/>
    </w:r>
    <w:r w:rsidRPr="00D4064A">
      <w:rPr>
        <w:rFonts w:eastAsia="Times New Roman" w:cs="Arial"/>
        <w:i/>
        <w:sz w:val="18"/>
        <w:szCs w:val="20"/>
      </w:rPr>
      <w:instrText xml:space="preserve"> ADDIN EN.REFLIST </w:instrText>
    </w:r>
    <w:r w:rsidRPr="00D4064A">
      <w:rPr>
        <w:rFonts w:eastAsia="Times New Roman" w:cs="Arial"/>
        <w:i/>
        <w:sz w:val="18"/>
        <w:szCs w:val="20"/>
      </w:rPr>
      <w:fldChar w:fldCharType="end"/>
    </w:r>
    <w:r w:rsidRPr="00D4064A">
      <w:rPr>
        <w:rStyle w:val="Normal2Char"/>
        <w:rFonts w:eastAsia="MS Mincho"/>
        <w:i/>
        <w:color w:val="auto"/>
        <w:sz w:val="18"/>
        <w:szCs w:val="18"/>
        <w:lang w:val="en-AU"/>
      </w:rPr>
      <w:tab/>
    </w:r>
    <w:r w:rsidRPr="00D4064A">
      <w:rPr>
        <w:rStyle w:val="Normal2Char"/>
        <w:rFonts w:eastAsia="MS Mincho"/>
        <w:i/>
        <w:color w:val="auto"/>
        <w:sz w:val="18"/>
        <w:szCs w:val="18"/>
        <w:lang w:val="en-AU"/>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7123C8A4" w14:textId="77777777" w:rsidR="00000000" w:rsidRDefault="00000000" w:rsidP="007D4E5B">
    <w:pPr>
      <w:tabs>
        <w:tab w:val="left" w:pos="4646"/>
        <w:tab w:val="left" w:pos="9242"/>
      </w:tabs>
      <w:rPr>
        <w:i/>
        <w:sz w:val="10"/>
        <w:szCs w:val="10"/>
      </w:rPr>
    </w:pPr>
  </w:p>
  <w:p w14:paraId="00EDB5A8" w14:textId="7ED3797A" w:rsidR="00000000" w:rsidRPr="00012A2E" w:rsidRDefault="00000000" w:rsidP="007D4E5B">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EBC4C" w14:textId="77777777" w:rsidR="00000000"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BE03" w14:textId="1852E73D" w:rsidR="00000000" w:rsidRPr="00D4064A" w:rsidRDefault="00000000" w:rsidP="00CE70D3">
    <w:pPr>
      <w:tabs>
        <w:tab w:val="left" w:pos="6237"/>
      </w:tabs>
      <w:rPr>
        <w:rFonts w:cs="Arial"/>
        <w:i/>
        <w:noProof/>
        <w:sz w:val="18"/>
        <w:szCs w:val="18"/>
      </w:rPr>
    </w:pPr>
    <w:r>
      <w:rPr>
        <w:rFonts w:cs="Arial"/>
        <w:i/>
        <w:noProof/>
        <w:sz w:val="18"/>
        <w:szCs w:val="18"/>
      </w:rPr>
      <w:tab/>
      <w:t xml:space="preserve"> Myeloproliferative Neoplasm</w:t>
    </w:r>
    <w:r w:rsidRPr="00CE70D3">
      <w:rPr>
        <w:i/>
        <w:sz w:val="18"/>
      </w:rPr>
      <w:t xml:space="preserve"> Gene Panel Report</w:t>
    </w:r>
  </w:p>
  <w:p w14:paraId="697D39B7" w14:textId="487AC441" w:rsidR="00000000" w:rsidRPr="007D4E5B" w:rsidRDefault="00000000" w:rsidP="007D4E5B">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EAB0B" w14:textId="77777777" w:rsidR="00BB0901" w:rsidRDefault="00BB0901">
      <w:r>
        <w:separator/>
      </w:r>
    </w:p>
  </w:footnote>
  <w:footnote w:type="continuationSeparator" w:id="0">
    <w:p w14:paraId="4819DF9A" w14:textId="77777777" w:rsidR="00BB0901" w:rsidRDefault="00BB09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54524"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3F2CE2BD" w:rsidR="00000000"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1"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31BDA82C">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31D56048" w14:textId="77777777" w:rsidR="00000000"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6EBEFA52">
        <v:shape id="Text Box 8" o:spid="_x0000_s1026"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4E7A93FB" w14:textId="77777777" w:rsidR="00000000" w:rsidRDefault="00000000" w:rsidP="00F42F75">
                <w:r>
                  <w:rPr>
                    <w:noProof/>
                    <w:lang w:eastAsia="en-AU"/>
                  </w:rPr>
                  <w:drawing>
                    <wp:inline distT="0" distB="0" distL="0" distR="0" wp14:anchorId="13345E78" wp14:editId="5B18D42B">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5B0B35AC">
        <v:shape id="_x0000_s1025"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4B197529" w14:textId="1AE59D7B" w:rsidR="00000000" w:rsidRDefault="00000000" w:rsidP="00F42F75"/>
            </w:txbxContent>
          </v:textbox>
          <w10:wrap type="tight"/>
        </v:shape>
      </w:pict>
    </w:r>
    <w:r w:rsidRPr="003F6432">
      <w:rPr>
        <w:noProof/>
      </w:rPr>
      <w:t xml:space="preserve"> </w:t>
    </w:r>
  </w:p>
  <w:p w14:paraId="4386F5E9"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0071"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70AE2668"/>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45360306">
    <w:abstractNumId w:val="2"/>
  </w:num>
  <w:num w:numId="2" w16cid:durableId="286159721">
    <w:abstractNumId w:val="3"/>
  </w:num>
  <w:num w:numId="3" w16cid:durableId="1522622048">
    <w:abstractNumId w:val="6"/>
  </w:num>
  <w:num w:numId="4" w16cid:durableId="237251001">
    <w:abstractNumId w:val="5"/>
  </w:num>
  <w:num w:numId="5" w16cid:durableId="1062826966">
    <w:abstractNumId w:val="4"/>
  </w:num>
  <w:num w:numId="6" w16cid:durableId="1972592893">
    <w:abstractNumId w:val="9"/>
  </w:num>
  <w:num w:numId="7" w16cid:durableId="2103648720">
    <w:abstractNumId w:val="7"/>
  </w:num>
  <w:num w:numId="8" w16cid:durableId="1279920479">
    <w:abstractNumId w:val="8"/>
  </w:num>
  <w:num w:numId="9" w16cid:durableId="1862620377">
    <w:abstractNumId w:val="0"/>
  </w:num>
  <w:num w:numId="10" w16cid:durableId="1054625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5523F"/>
    <w:rsid w:val="00BB0901"/>
    <w:rsid w:val="00BB523F"/>
    <w:rsid w:val="00C5523F"/>
    <w:rsid w:val="00F83D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259FAE96-0534-41D7-83D2-4961311E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831"/>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616CC2"/>
    <w:rPr>
      <w:rFonts w:ascii="Calibri" w:hAnsi="Calibri"/>
      <w:sz w:val="32"/>
      <w:szCs w:val="32"/>
    </w:rPr>
  </w:style>
  <w:style w:type="character" w:customStyle="1" w:styleId="CLIN1HEADINGChar">
    <w:name w:val="CLIN1(HEADING) Char"/>
    <w:basedOn w:val="Heading1Char"/>
    <w:link w:val="CLIN1HEADING"/>
    <w:rsid w:val="00616CC2"/>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9E47BF"/>
    <w:rPr>
      <w:rFonts w:ascii="Calibri" w:hAnsi="Calibri"/>
    </w:rPr>
  </w:style>
  <w:style w:type="character" w:customStyle="1" w:styleId="CLIN2SUBHEADINGSChar">
    <w:name w:val="CLIN2(SUBHEADINGS) Char"/>
    <w:basedOn w:val="Heading2Char"/>
    <w:link w:val="CLIN2SUBHEADINGS"/>
    <w:rsid w:val="009E47BF"/>
    <w:rPr>
      <w:rFonts w:ascii="Calibri" w:hAnsi="Calibri" w:cstheme="majorHAnsi"/>
      <w:b/>
      <w:caps/>
      <w:color w:val="411E75"/>
      <w:sz w:val="18"/>
      <w:szCs w:val="18"/>
      <w:lang w:val="en-US"/>
    </w:rPr>
  </w:style>
  <w:style w:type="paragraph" w:customStyle="1" w:styleId="CLIN3BULLETPOINTS">
    <w:name w:val="CLIN3(BULLET POINTS)"/>
    <w:basedOn w:val="ListParagraph"/>
    <w:link w:val="CLIN3BULLETPOINTSChar"/>
    <w:qFormat/>
    <w:rsid w:val="00616CC2"/>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616CC2"/>
    <w:rPr>
      <w:rFonts w:ascii="Calibri" w:hAnsi="Calibri" w:cstheme="majorHAnsi"/>
      <w:noProof/>
      <w:sz w:val="18"/>
      <w:szCs w:val="18"/>
      <w:lang w:eastAsia="en-AU"/>
    </w:rPr>
  </w:style>
  <w:style w:type="paragraph" w:customStyle="1" w:styleId="CLIN4">
    <w:name w:val="CLIN4"/>
    <w:basedOn w:val="Normal"/>
    <w:link w:val="CLIN4Char"/>
    <w:qFormat/>
    <w:rsid w:val="00616CC2"/>
    <w:pPr>
      <w:jc w:val="both"/>
    </w:pPr>
    <w:rPr>
      <w:rFonts w:ascii="Calibri" w:hAnsi="Calibri"/>
      <w:noProof/>
    </w:rPr>
  </w:style>
  <w:style w:type="character" w:customStyle="1" w:styleId="CLIN4Char">
    <w:name w:val="CLIN4 Char"/>
    <w:basedOn w:val="DefaultParagraphFont"/>
    <w:link w:val="CLIN4"/>
    <w:rsid w:val="00616CC2"/>
    <w:rPr>
      <w:rFonts w:ascii="Calibri" w:hAnsi="Calibri"/>
      <w:noProof/>
      <w:sz w:val="12"/>
      <w:szCs w:val="24"/>
    </w:rPr>
  </w:style>
  <w:style w:type="paragraph" w:styleId="Revision">
    <w:name w:val="Revision"/>
    <w:hidden/>
    <w:uiPriority w:val="99"/>
    <w:semiHidden/>
    <w:rsid w:val="00AE20C1"/>
    <w:rPr>
      <w:rFonts w:ascii="Arial" w:hAnsi="Arial"/>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286859044">
      <w:bodyDiv w:val="1"/>
      <w:marLeft w:val="0"/>
      <w:marRight w:val="0"/>
      <w:marTop w:val="0"/>
      <w:marBottom w:val="0"/>
      <w:divBdr>
        <w:top w:val="none" w:sz="0" w:space="0" w:color="auto"/>
        <w:left w:val="none" w:sz="0" w:space="0" w:color="auto"/>
        <w:bottom w:val="none" w:sz="0" w:space="0" w:color="auto"/>
        <w:right w:val="none" w:sz="0" w:space="0" w:color="auto"/>
      </w:divBdr>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806437883">
      <w:bodyDiv w:val="1"/>
      <w:marLeft w:val="0"/>
      <w:marRight w:val="0"/>
      <w:marTop w:val="0"/>
      <w:marBottom w:val="0"/>
      <w:divBdr>
        <w:top w:val="none" w:sz="0" w:space="0" w:color="auto"/>
        <w:left w:val="none" w:sz="0" w:space="0" w:color="auto"/>
        <w:bottom w:val="none" w:sz="0" w:space="0" w:color="auto"/>
        <w:right w:val="none" w:sz="0" w:space="0" w:color="auto"/>
      </w:divBdr>
    </w:div>
    <w:div w:id="885871679">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Props1.xml><?xml version="1.0" encoding="utf-8"?>
<ds:datastoreItem xmlns:ds="http://schemas.openxmlformats.org/officeDocument/2006/customXml" ds:itemID="{26D5C10E-B307-4C5D-9688-97D0BFDD05DA}">
  <ds:schemaRefs>
    <ds:schemaRef ds:uri="http://schemas.openxmlformats.org/officeDocument/2006/bibliography"/>
  </ds:schemaRefs>
</ds:datastoreItem>
</file>

<file path=customXml/itemProps2.xml><?xml version="1.0" encoding="utf-8"?>
<ds:datastoreItem xmlns:ds="http://schemas.openxmlformats.org/officeDocument/2006/customXml" ds:itemID="{4FE0F171-D1F5-4E71-A31D-175DA5426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29D0C8-9D2D-4AC6-87FF-19DE299FC5DF}">
  <ds:schemaRefs>
    <ds:schemaRef ds:uri="http://schemas.microsoft.com/sharepoint/v3/contenttype/forms"/>
  </ds:schemaRefs>
</ds:datastoreItem>
</file>

<file path=customXml/itemProps4.xml><?xml version="1.0" encoding="utf-8"?>
<ds:datastoreItem xmlns:ds="http://schemas.openxmlformats.org/officeDocument/2006/customXml" ds:itemID="{DF42F906-2EE0-49DA-8EB5-5374FDE5685D}">
  <ds:schemaRefs>
    <ds:schemaRef ds:uri="http://schemas.microsoft.com/office/2006/metadata/properties"/>
    <ds:schemaRef ds:uri="http://schemas.microsoft.com/office/infopath/2007/PartnerControls"/>
    <ds:schemaRef ds:uri="c44ab56d-57f8-4a14-86db-a39667906be8"/>
    <ds:schemaRef ds:uri="bbb6251c-984c-4fcb-9547-f40f6d5e63ff"/>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6794</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Ella Thompson</cp:lastModifiedBy>
  <cp:revision>35</cp:revision>
  <cp:lastPrinted>2021-09-12T22:56:00Z</cp:lastPrinted>
  <dcterms:created xsi:type="dcterms:W3CDTF">2022-10-05T06:01:00Z</dcterms:created>
  <dcterms:modified xsi:type="dcterms:W3CDTF">2025-03-04T09:55:00Z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0x010100159A5A792EDEBF48A6F3C7432CD4E908</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