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C19D" w14:textId="77777777" w:rsidR="00CE3087" w:rsidRPr="00B84D96" w:rsidRDefault="00CE3087" w:rsidP="003B09E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3B09E6" w:rsidRPr="00B84D96" w14:paraId="24ACE3D8" w14:textId="77777777" w:rsidTr="005B1B7F">
        <w:trPr>
          <w:jc w:val="center"/>
        </w:trPr>
        <w:tc>
          <w:tcPr>
            <w:tcW w:w="3397" w:type="dxa"/>
            <w:shd w:val="clear" w:color="auto" w:fill="auto"/>
            <w:vAlign w:val="center"/>
          </w:tcPr>
          <w:p w14:paraId="3E0784C5" w14:textId="77777777" w:rsidR="00CE3087" w:rsidRPr="00B84D96" w:rsidRDefault="00000000" w:rsidP="005B1B7F">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Pr>
                <w:rFonts w:cs="Arial"/>
                <w:b/>
                <w:sz w:val="22"/>
                <w:szCs w:val="18"/>
              </w:rPr>
              <w:t>PATIENT_IN</w:t>
            </w:r>
          </w:p>
          <w:p w14:paraId="417D4039" w14:textId="77777777" w:rsidR="00CE3087" w:rsidRPr="00B84D96" w:rsidRDefault="00000000" w:rsidP="005B1B7F">
            <w:pPr>
              <w:spacing w:after="120"/>
              <w:ind w:left="743" w:hanging="743"/>
              <w:rPr>
                <w:rFonts w:cs="Arial"/>
                <w:sz w:val="18"/>
                <w:szCs w:val="18"/>
              </w:rPr>
            </w:pPr>
            <w:r w:rsidRPr="00B84D96">
              <w:rPr>
                <w:rFonts w:cs="Arial"/>
                <w:b/>
                <w:sz w:val="18"/>
                <w:szCs w:val="18"/>
              </w:rPr>
              <w:t>URN</w:t>
            </w:r>
            <w:r w:rsidRPr="00B84D96">
              <w:rPr>
                <w:rFonts w:cs="Arial"/>
                <w:sz w:val="18"/>
                <w:szCs w:val="18"/>
              </w:rPr>
              <w:tab/>
            </w:r>
            <w:r>
              <w:rPr>
                <w:rFonts w:cs="Arial"/>
                <w:sz w:val="18"/>
                <w:szCs w:val="18"/>
              </w:rPr>
              <w:t>URN_IN</w:t>
            </w:r>
          </w:p>
          <w:p w14:paraId="7D15AF8F" w14:textId="77777777" w:rsidR="00CE3087" w:rsidRPr="00B84D96" w:rsidRDefault="00000000" w:rsidP="005B1B7F">
            <w:pPr>
              <w:spacing w:after="120"/>
              <w:ind w:left="743" w:hanging="743"/>
              <w:rPr>
                <w:rFonts w:cs="Arial"/>
                <w:sz w:val="18"/>
                <w:szCs w:val="18"/>
              </w:rPr>
            </w:pPr>
            <w:r w:rsidRPr="00B84D96">
              <w:rPr>
                <w:rFonts w:cs="Arial"/>
                <w:b/>
                <w:sz w:val="18"/>
                <w:szCs w:val="18"/>
              </w:rPr>
              <w:t>DOB</w:t>
            </w:r>
            <w:r w:rsidRPr="00B84D96">
              <w:rPr>
                <w:rFonts w:cs="Arial"/>
                <w:sz w:val="18"/>
                <w:szCs w:val="18"/>
              </w:rPr>
              <w:tab/>
            </w:r>
            <w:r>
              <w:rPr>
                <w:rFonts w:cs="Arial"/>
                <w:sz w:val="18"/>
                <w:szCs w:val="18"/>
              </w:rPr>
              <w:t>DOB_IN</w:t>
            </w:r>
          </w:p>
          <w:p w14:paraId="43FCED85" w14:textId="77777777" w:rsidR="00CE3087" w:rsidRPr="00B84D96" w:rsidRDefault="00000000" w:rsidP="005B1B7F">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Pr>
                <w:rFonts w:cs="Arial"/>
                <w:sz w:val="18"/>
                <w:szCs w:val="18"/>
              </w:rPr>
              <w:t>SEX_IN</w:t>
            </w:r>
          </w:p>
        </w:tc>
        <w:tc>
          <w:tcPr>
            <w:tcW w:w="3407" w:type="dxa"/>
            <w:shd w:val="clear" w:color="auto" w:fill="auto"/>
            <w:vAlign w:val="center"/>
          </w:tcPr>
          <w:p w14:paraId="5930E8CC" w14:textId="77777777" w:rsidR="00CE3087" w:rsidRPr="00B84D96" w:rsidRDefault="00000000" w:rsidP="005B1B7F">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Pr>
                <w:rFonts w:cs="Arial"/>
                <w:sz w:val="18"/>
                <w:szCs w:val="18"/>
              </w:rPr>
              <w:t>LAB_NO_IN</w:t>
            </w:r>
          </w:p>
          <w:p w14:paraId="445FC003" w14:textId="77777777" w:rsidR="00CE3087" w:rsidRPr="00B84D96" w:rsidRDefault="00000000" w:rsidP="005B1B7F">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Pr>
                <w:rFonts w:cs="Arial"/>
                <w:sz w:val="18"/>
                <w:szCs w:val="18"/>
              </w:rPr>
              <w:t>EXT_REF_IN</w:t>
            </w:r>
          </w:p>
          <w:p w14:paraId="28560E21" w14:textId="77777777" w:rsidR="00CE3087" w:rsidRPr="00B84D96" w:rsidRDefault="00000000" w:rsidP="005B1B7F">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Pr>
                <w:rFonts w:cs="Arial"/>
                <w:sz w:val="18"/>
                <w:szCs w:val="18"/>
              </w:rPr>
              <w:t>COLLECTED_IN</w:t>
            </w:r>
          </w:p>
          <w:p w14:paraId="0868D611" w14:textId="77777777" w:rsidR="00CE3087" w:rsidRPr="00B84D96" w:rsidRDefault="00000000" w:rsidP="005B1B7F">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Pr>
                <w:rFonts w:cs="Arial"/>
                <w:sz w:val="18"/>
                <w:szCs w:val="18"/>
              </w:rPr>
              <w:t>RECEIVED_IN</w:t>
            </w:r>
          </w:p>
          <w:p w14:paraId="38E907FE" w14:textId="77777777" w:rsidR="00CE3087" w:rsidRPr="00E22A7C" w:rsidRDefault="00000000" w:rsidP="005B1B7F">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Pr>
                <w:rFonts w:cs="Arial"/>
                <w:sz w:val="18"/>
                <w:szCs w:val="18"/>
              </w:rPr>
              <w:t>SPECIMEN_IN</w:t>
            </w:r>
          </w:p>
        </w:tc>
        <w:tc>
          <w:tcPr>
            <w:tcW w:w="3402" w:type="dxa"/>
            <w:shd w:val="clear" w:color="auto" w:fill="auto"/>
            <w:vAlign w:val="center"/>
          </w:tcPr>
          <w:p w14:paraId="5EE46F7E" w14:textId="77777777" w:rsidR="00CE3087" w:rsidRPr="00E22A7C" w:rsidRDefault="00000000" w:rsidP="005B1B7F">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Pr>
                <w:rFonts w:cs="Arial"/>
                <w:sz w:val="18"/>
                <w:szCs w:val="18"/>
              </w:rPr>
              <w:t>REQUESTER_IN</w:t>
            </w:r>
          </w:p>
          <w:p w14:paraId="7C9614E7" w14:textId="77777777" w:rsidR="00CE3087" w:rsidRPr="00B84D96" w:rsidRDefault="00000000" w:rsidP="005B1B7F">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Pr>
                <w:rFonts w:cs="Arial"/>
                <w:sz w:val="18"/>
                <w:szCs w:val="18"/>
              </w:rPr>
              <w:t>REFERRAL_LAB_IN</w:t>
            </w:r>
          </w:p>
        </w:tc>
      </w:tr>
    </w:tbl>
    <w:p w14:paraId="17ADAE1D" w14:textId="77777777" w:rsidR="00CE3087" w:rsidRPr="00211CA9" w:rsidRDefault="00000000" w:rsidP="003B09E6">
      <w:pPr>
        <w:tabs>
          <w:tab w:val="left" w:pos="2127"/>
          <w:tab w:val="left" w:pos="9540"/>
        </w:tabs>
        <w:spacing w:before="120" w:after="120"/>
        <w:ind w:left="2127" w:right="-8" w:hanging="2127"/>
        <w:jc w:val="center"/>
        <w:rPr>
          <w:rFonts w:eastAsia="Times New Roman" w:cs="Arial"/>
          <w:b/>
          <w:color w:val="FF0000"/>
          <w:sz w:val="18"/>
          <w:szCs w:val="18"/>
        </w:rPr>
      </w:pPr>
      <w:r w:rsidRPr="00211CA9">
        <w:rPr>
          <w:rFonts w:eastAsia="Times New Roman" w:cs="Arial"/>
          <w:b/>
          <w:color w:val="FF0000"/>
          <w:sz w:val="18"/>
          <w:szCs w:val="18"/>
        </w:rPr>
        <w:t>COMMENT_IN</w:t>
      </w:r>
    </w:p>
    <w:p w14:paraId="7CFD3D70" w14:textId="77777777" w:rsidR="00CE3087" w:rsidRPr="00B84D96" w:rsidRDefault="00000000" w:rsidP="003B09E6">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Pr>
          <w:rFonts w:cs="Arial"/>
          <w:sz w:val="18"/>
          <w:szCs w:val="18"/>
        </w:rPr>
        <w:t>CLINICAL_INDICATION_IN</w:t>
      </w:r>
    </w:p>
    <w:p w14:paraId="1A2AE6A7" w14:textId="77777777" w:rsidR="00CE3087" w:rsidRPr="00B84D96" w:rsidRDefault="00000000" w:rsidP="003B09E6">
      <w:pPr>
        <w:spacing w:before="120" w:after="120"/>
        <w:ind w:left="2127" w:right="-8" w:hanging="2127"/>
        <w:jc w:val="both"/>
        <w:rPr>
          <w:rFonts w:cs="Arial"/>
          <w:sz w:val="18"/>
          <w:szCs w:val="18"/>
        </w:rPr>
      </w:pPr>
      <w:r w:rsidRPr="00B84D96">
        <w:rPr>
          <w:rFonts w:eastAsia="Times New Roman" w:cs="Arial"/>
          <w:b/>
          <w:sz w:val="18"/>
          <w:szCs w:val="18"/>
        </w:rPr>
        <w:t>Correlative Morphology</w:t>
      </w:r>
      <w:r w:rsidRPr="00B84D96">
        <w:rPr>
          <w:rFonts w:eastAsia="Times New Roman" w:cs="Arial"/>
          <w:sz w:val="18"/>
          <w:szCs w:val="18"/>
        </w:rPr>
        <w:tab/>
      </w:r>
      <w:r>
        <w:rPr>
          <w:rFonts w:cs="Arial"/>
          <w:sz w:val="18"/>
          <w:szCs w:val="18"/>
        </w:rPr>
        <w:t>CORRELATIVE_MORPHOLOGY_IN</w:t>
      </w:r>
    </w:p>
    <w:p w14:paraId="7ADF5CF8" w14:textId="77777777" w:rsidR="00CE3087" w:rsidRPr="00211CA9" w:rsidRDefault="00000000" w:rsidP="003B09E6">
      <w:pPr>
        <w:tabs>
          <w:tab w:val="left" w:pos="2127"/>
          <w:tab w:val="left" w:pos="5245"/>
          <w:tab w:val="left" w:pos="9540"/>
        </w:tabs>
        <w:spacing w:before="120" w:after="120"/>
        <w:ind w:left="2127" w:right="-8" w:hanging="2127"/>
        <w:jc w:val="both"/>
        <w:rPr>
          <w:rFonts w:cs="Arial"/>
          <w:sz w:val="18"/>
          <w:szCs w:val="18"/>
        </w:rPr>
      </w:pPr>
      <w:r w:rsidRPr="00211CA9">
        <w:rPr>
          <w:rFonts w:eastAsia="Times New Roman" w:cs="Arial"/>
          <w:b/>
          <w:sz w:val="18"/>
          <w:szCs w:val="18"/>
        </w:rPr>
        <w:t>Specimen Details</w:t>
      </w:r>
      <w:r w:rsidRPr="00211CA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3B09E6" w:rsidRPr="00B84D96" w14:paraId="74798087" w14:textId="77777777" w:rsidTr="005B1B7F">
        <w:trPr>
          <w:jc w:val="center"/>
        </w:trPr>
        <w:tc>
          <w:tcPr>
            <w:tcW w:w="10191" w:type="dxa"/>
            <w:shd w:val="clear" w:color="auto" w:fill="411E75"/>
            <w:vAlign w:val="center"/>
          </w:tcPr>
          <w:p w14:paraId="65FEA129" w14:textId="77777777" w:rsidR="00CE3087" w:rsidRPr="00B84D96" w:rsidRDefault="00000000" w:rsidP="005B1B7F">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 GENE PANEL REPORT</w:t>
            </w:r>
          </w:p>
        </w:tc>
      </w:tr>
    </w:tbl>
    <w:p w14:paraId="7444A4B0" w14:textId="0A278CC6" w:rsidR="00CE3087" w:rsidRPr="00B84D96" w:rsidRDefault="00000000" w:rsidP="003B09E6">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Pr="00B84D96">
        <w:rPr>
          <w:rFonts w:cs="Arial"/>
          <w:sz w:val="18"/>
          <w:szCs w:val="18"/>
        </w:rPr>
        <w:t xml:space="preserve">Somatic variant analysis of </w:t>
      </w:r>
      <w:r>
        <w:rPr>
          <w:rFonts w:cs="Arial"/>
          <w:sz w:val="18"/>
          <w:szCs w:val="18"/>
        </w:rPr>
        <w:t>79</w:t>
      </w:r>
      <w:r w:rsidRPr="00B84D96">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B09E6" w:rsidRPr="00B84D96" w14:paraId="2EA2E66F" w14:textId="77777777" w:rsidTr="005B1B7F">
        <w:trPr>
          <w:jc w:val="center"/>
        </w:trPr>
        <w:tc>
          <w:tcPr>
            <w:tcW w:w="10191" w:type="dxa"/>
            <w:tcBorders>
              <w:top w:val="nil"/>
              <w:left w:val="nil"/>
              <w:bottom w:val="nil"/>
              <w:right w:val="nil"/>
            </w:tcBorders>
            <w:shd w:val="clear" w:color="auto" w:fill="CFCCD6"/>
            <w:vAlign w:val="center"/>
          </w:tcPr>
          <w:p w14:paraId="086EF8A4" w14:textId="77777777" w:rsidR="00CE3087" w:rsidRPr="00B84D96" w:rsidRDefault="00000000" w:rsidP="005B1B7F">
            <w:pPr>
              <w:spacing w:before="120" w:after="120"/>
              <w:ind w:left="2018" w:hanging="2023"/>
              <w:jc w:val="both"/>
              <w:rPr>
                <w:rFonts w:eastAsia="Times New Roman" w:cs="Arial"/>
                <w:color w:val="000000"/>
                <w:sz w:val="18"/>
                <w:szCs w:val="18"/>
              </w:rPr>
            </w:pPr>
            <w:r w:rsidRPr="00B84D96">
              <w:rPr>
                <w:rFonts w:cs="Arial"/>
                <w:b/>
                <w:sz w:val="18"/>
                <w:szCs w:val="18"/>
              </w:rPr>
              <w:t>Result Summary</w:t>
            </w:r>
            <w:r w:rsidRPr="00B84D96">
              <w:rPr>
                <w:rFonts w:cs="Arial"/>
                <w:b/>
                <w:sz w:val="18"/>
                <w:szCs w:val="18"/>
              </w:rPr>
              <w:tab/>
            </w:r>
            <w:r>
              <w:rPr>
                <w:rFonts w:cs="Arial"/>
                <w:b/>
                <w:sz w:val="18"/>
                <w:szCs w:val="18"/>
              </w:rPr>
              <w:t>RESULTS_SUMMARY1_IN</w:t>
            </w:r>
            <w:r w:rsidRPr="00B84D96">
              <w:rPr>
                <w:rFonts w:cs="Arial"/>
                <w:b/>
                <w:sz w:val="18"/>
                <w:szCs w:val="18"/>
              </w:rPr>
              <w:t xml:space="preserve"> See Reportable Variants table below for details.</w:t>
            </w:r>
            <w:r w:rsidRPr="00B84D96">
              <w:rPr>
                <w:rFonts w:cs="Arial"/>
                <w:sz w:val="18"/>
                <w:szCs w:val="18"/>
              </w:rPr>
              <w:t xml:space="preserve"> </w:t>
            </w:r>
            <w:r>
              <w:rPr>
                <w:rFonts w:cs="Arial"/>
                <w:sz w:val="18"/>
                <w:szCs w:val="18"/>
              </w:rPr>
              <w:t>RESULTS_SUMMARY2_IN</w:t>
            </w:r>
          </w:p>
          <w:p w14:paraId="24455311" w14:textId="77777777" w:rsidR="00CE3087" w:rsidRPr="00B84D96" w:rsidRDefault="00000000" w:rsidP="005B1B7F">
            <w:pPr>
              <w:spacing w:before="120" w:after="120"/>
              <w:ind w:left="2018" w:right="-8" w:hanging="2023"/>
              <w:jc w:val="both"/>
              <w:rPr>
                <w:rFonts w:cs="Arial"/>
                <w:sz w:val="18"/>
                <w:szCs w:val="18"/>
              </w:rPr>
            </w:pPr>
            <w:r w:rsidRPr="00B84D96">
              <w:rPr>
                <w:rFonts w:cs="Arial"/>
                <w:b/>
                <w:sz w:val="18"/>
                <w:szCs w:val="18"/>
              </w:rPr>
              <w:t>Clinical Interpretation</w:t>
            </w:r>
            <w:r w:rsidRPr="00B84D96">
              <w:rPr>
                <w:rFonts w:cs="Arial"/>
                <w:b/>
                <w:sz w:val="18"/>
                <w:szCs w:val="18"/>
              </w:rPr>
              <w:tab/>
            </w:r>
            <w:r>
              <w:rPr>
                <w:rFonts w:cs="Arial"/>
                <w:sz w:val="18"/>
                <w:szCs w:val="18"/>
              </w:rPr>
              <w:t>CLINICAL_INTERPRETATION1_IN</w:t>
            </w:r>
            <w:r w:rsidRPr="00B84D96">
              <w:rPr>
                <w:rFonts w:cs="Arial"/>
                <w:sz w:val="18"/>
                <w:szCs w:val="18"/>
              </w:rPr>
              <w:t xml:space="preserve"> </w:t>
            </w:r>
          </w:p>
          <w:p w14:paraId="12908274" w14:textId="77777777" w:rsidR="00CE3087" w:rsidRPr="00AF664D" w:rsidRDefault="00000000" w:rsidP="005B1B7F">
            <w:pPr>
              <w:spacing w:before="120" w:after="120"/>
              <w:ind w:left="2018" w:right="-8" w:hanging="2023"/>
              <w:jc w:val="both"/>
              <w:rPr>
                <w:rFonts w:cs="Arial"/>
                <w:sz w:val="18"/>
                <w:szCs w:val="18"/>
              </w:rPr>
            </w:pPr>
            <w:r w:rsidRPr="00AF664D">
              <w:rPr>
                <w:rFonts w:cs="Arial"/>
                <w:b/>
                <w:sz w:val="18"/>
                <w:szCs w:val="18"/>
              </w:rPr>
              <w:tab/>
            </w:r>
            <w:r w:rsidRPr="00AF664D">
              <w:rPr>
                <w:rFonts w:cs="Arial"/>
                <w:sz w:val="18"/>
                <w:szCs w:val="18"/>
              </w:rPr>
              <w:t>CLINICAL_INTERPRETATION2_IN</w:t>
            </w:r>
          </w:p>
          <w:p w14:paraId="4CE9565C" w14:textId="77777777" w:rsidR="00CE3087" w:rsidRPr="00B84D96" w:rsidRDefault="00000000" w:rsidP="005B1B7F">
            <w:pPr>
              <w:spacing w:before="120" w:after="120"/>
              <w:ind w:left="2018" w:right="-8" w:hanging="2023"/>
              <w:jc w:val="both"/>
              <w:rPr>
                <w:rFonts w:cs="Arial"/>
                <w:b/>
                <w:sz w:val="18"/>
                <w:szCs w:val="18"/>
              </w:rPr>
            </w:pPr>
            <w:r w:rsidRPr="00AF664D">
              <w:rPr>
                <w:rFonts w:cs="Arial"/>
                <w:b/>
                <w:sz w:val="18"/>
                <w:szCs w:val="18"/>
              </w:rPr>
              <w:tab/>
            </w:r>
            <w:r w:rsidRPr="00AF664D">
              <w:rPr>
                <w:rFonts w:cs="Arial"/>
                <w:sz w:val="18"/>
                <w:szCs w:val="18"/>
              </w:rPr>
              <w:t>CLINICAL_INTERPRETATION3_IN</w:t>
            </w:r>
          </w:p>
        </w:tc>
      </w:tr>
    </w:tbl>
    <w:p w14:paraId="3A6EF017" w14:textId="77777777" w:rsidR="00CE3087" w:rsidRDefault="00000000" w:rsidP="003B09E6">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4CFD6BEF" w14:textId="77777777" w:rsidR="00CE3087" w:rsidRPr="000A3DCC" w:rsidRDefault="00000000" w:rsidP="003B09E6">
      <w:pPr>
        <w:keepNext/>
        <w:spacing w:before="120" w:after="120"/>
        <w:ind w:left="2126" w:hanging="2126"/>
        <w:jc w:val="both"/>
        <w:rPr>
          <w:rFonts w:cs="Arial"/>
          <w:b/>
          <w:sz w:val="18"/>
          <w:szCs w:val="18"/>
        </w:rPr>
      </w:pPr>
      <w:r w:rsidRPr="000A3DCC">
        <w:rPr>
          <w:rFonts w:cs="Arial"/>
          <w:b/>
          <w:sz w:val="16"/>
          <w:szCs w:val="16"/>
        </w:rPr>
        <w:t>FLT3-ITD Analysis</w:t>
      </w:r>
      <w:r w:rsidRPr="000A3DCC">
        <w:rPr>
          <w:rFonts w:cs="Arial"/>
          <w:b/>
          <w:sz w:val="18"/>
          <w:szCs w:val="18"/>
        </w:rPr>
        <w:tab/>
      </w:r>
      <w:r>
        <w:rPr>
          <w:rFonts w:cs="Arial"/>
          <w:b/>
          <w:sz w:val="18"/>
          <w:szCs w:val="18"/>
        </w:rPr>
        <w:t>FLT3_ITD_IN</w:t>
      </w:r>
    </w:p>
    <w:p w14:paraId="312297E7" w14:textId="77777777" w:rsidR="00CE3087" w:rsidRPr="00B84D96" w:rsidRDefault="00000000" w:rsidP="003B09E6">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Pr="00B84D96">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172A37DC" w14:textId="77777777" w:rsidR="00CE3087" w:rsidRPr="00B84D96" w:rsidRDefault="00000000" w:rsidP="003B09E6">
      <w:pPr>
        <w:tabs>
          <w:tab w:val="left" w:pos="1973"/>
        </w:tabs>
        <w:spacing w:after="120"/>
        <w:rPr>
          <w:rFonts w:eastAsia="Times New Roman" w:cs="Arial"/>
          <w:sz w:val="16"/>
          <w:szCs w:val="18"/>
        </w:rPr>
      </w:pPr>
      <w:r w:rsidRPr="00B84D96">
        <w:rPr>
          <w:rFonts w:eastAsia="Times New Roman" w:cs="Arial"/>
          <w:sz w:val="16"/>
          <w:szCs w:val="18"/>
        </w:rPr>
        <w:t xml:space="preserve">VRF – variant read frequency </w:t>
      </w:r>
    </w:p>
    <w:p w14:paraId="49ADBC93" w14:textId="77777777" w:rsidR="00CE3087" w:rsidRDefault="00CE3087" w:rsidP="003B09E6">
      <w:pPr>
        <w:tabs>
          <w:tab w:val="left" w:pos="8647"/>
          <w:tab w:val="left" w:pos="9540"/>
        </w:tabs>
        <w:spacing w:before="120" w:after="120"/>
        <w:jc w:val="both"/>
        <w:rPr>
          <w:rFonts w:cs="Arial"/>
          <w:b/>
          <w:sz w:val="16"/>
          <w:szCs w:val="16"/>
        </w:rPr>
      </w:pPr>
    </w:p>
    <w:p w14:paraId="29284273" w14:textId="77777777" w:rsidR="00CE3087" w:rsidRPr="00B84D96" w:rsidRDefault="00000000" w:rsidP="003B09E6">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0889F09A" w14:textId="42B297A9" w:rsidR="00CE3087" w:rsidRPr="00B84D96" w:rsidRDefault="00000000" w:rsidP="003B09E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3024EC" w:rsidRPr="004077C9">
        <w:rPr>
          <w:rFonts w:cs="Arial"/>
          <w:sz w:val="16"/>
          <w:szCs w:val="16"/>
        </w:rPr>
        <w:t xml:space="preserve">A custom pipeline utilising the </w:t>
      </w:r>
      <w:proofErr w:type="spellStart"/>
      <w:r w:rsidR="003024EC" w:rsidRPr="004077C9">
        <w:rPr>
          <w:rFonts w:cs="Arial"/>
          <w:sz w:val="16"/>
          <w:szCs w:val="16"/>
        </w:rPr>
        <w:t>Oncoanalyser</w:t>
      </w:r>
      <w:proofErr w:type="spellEnd"/>
      <w:r w:rsidR="003024EC" w:rsidRPr="004077C9">
        <w:rPr>
          <w:rFonts w:cs="Arial"/>
          <w:sz w:val="16"/>
          <w:szCs w:val="16"/>
        </w:rPr>
        <w:t xml:space="preserve"> analysis pipeline (</w:t>
      </w:r>
      <w:proofErr w:type="spellStart"/>
      <w:r w:rsidR="003024EC" w:rsidRPr="004077C9">
        <w:rPr>
          <w:rFonts w:cs="Arial"/>
          <w:sz w:val="16"/>
          <w:szCs w:val="16"/>
        </w:rPr>
        <w:t>OncoPath</w:t>
      </w:r>
      <w:proofErr w:type="spellEnd"/>
      <w:r w:rsidR="003024EC"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B84D96">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B84D96">
        <w:rPr>
          <w:rFonts w:cs="Arial"/>
          <w:sz w:val="16"/>
          <w:szCs w:val="16"/>
        </w:rPr>
        <w:t>gnomAD</w:t>
      </w:r>
      <w:proofErr w:type="spellEnd"/>
      <w:r w:rsidRPr="00B84D96">
        <w:rPr>
          <w:rFonts w:cs="Arial"/>
          <w:sz w:val="16"/>
          <w:szCs w:val="16"/>
        </w:rPr>
        <w:t xml:space="preserve">; gnomad.broadinstitute.org), the Catalogue of Somatic Mutations in Cancer (COSMIC; cancer.sanger.ac.uk), </w:t>
      </w:r>
      <w:proofErr w:type="spellStart"/>
      <w:r w:rsidRPr="00B84D96">
        <w:rPr>
          <w:rFonts w:cs="Arial"/>
          <w:sz w:val="16"/>
          <w:szCs w:val="16"/>
        </w:rPr>
        <w:t>ClinVar</w:t>
      </w:r>
      <w:proofErr w:type="spellEnd"/>
      <w:r w:rsidRPr="00B84D96">
        <w:rPr>
          <w:rFonts w:cs="Arial"/>
          <w:sz w:val="16"/>
          <w:szCs w:val="16"/>
        </w:rPr>
        <w:t xml:space="preserve"> (ncbi.nlm.nih.gov/</w:t>
      </w:r>
      <w:proofErr w:type="spellStart"/>
      <w:r w:rsidRPr="00B84D96">
        <w:rPr>
          <w:rFonts w:cs="Arial"/>
          <w:sz w:val="16"/>
          <w:szCs w:val="16"/>
        </w:rPr>
        <w:t>clinvar</w:t>
      </w:r>
      <w:proofErr w:type="spellEnd"/>
      <w:r w:rsidRPr="00B84D96">
        <w:rPr>
          <w:rFonts w:cs="Arial"/>
          <w:sz w:val="16"/>
          <w:szCs w:val="16"/>
        </w:rPr>
        <w:t>) and the IARC TP53 Database (p53.iarc.fr). V</w:t>
      </w:r>
      <w:r w:rsidRPr="00B84D96">
        <w:rPr>
          <w:rFonts w:cs="Arial"/>
          <w:sz w:val="16"/>
          <w:szCs w:val="18"/>
        </w:rPr>
        <w:t xml:space="preserve">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sidRPr="00260F74">
        <w:rPr>
          <w:rFonts w:cs="Arial"/>
          <w:sz w:val="16"/>
          <w:szCs w:val="18"/>
        </w:rPr>
        <w:t xml:space="preserve"> When performed, FLT3-ITDs are tested for by fragment length analysis using capillary electrophoresis. The FLT3 allelic ratio is calculated by peak height ITD/peak height WT.</w:t>
      </w:r>
      <w:r w:rsidRPr="00260F74">
        <w:t xml:space="preserve"> </w:t>
      </w:r>
      <w:r w:rsidRPr="00260F74">
        <w:rPr>
          <w:rFonts w:cs="Arial"/>
          <w:sz w:val="16"/>
          <w:szCs w:val="18"/>
        </w:rPr>
        <w:t>The detection limit for FLT3-ITDs is approximately 1%.</w:t>
      </w:r>
      <w:r>
        <w:rPr>
          <w:rFonts w:cs="Arial"/>
          <w:sz w:val="16"/>
          <w:szCs w:val="18"/>
        </w:rPr>
        <w:t xml:space="preserve"> </w:t>
      </w:r>
      <w:r w:rsidRPr="00B00188">
        <w:rPr>
          <w:rFonts w:cs="Arial"/>
          <w:b/>
          <w:sz w:val="16"/>
          <w:szCs w:val="18"/>
        </w:rPr>
        <w:t xml:space="preserve">Somatic variant </w:t>
      </w:r>
      <w:r w:rsidRPr="00B620B8">
        <w:rPr>
          <w:rFonts w:cs="Arial"/>
          <w:b/>
          <w:sz w:val="16"/>
          <w:szCs w:val="18"/>
        </w:rPr>
        <w:t>categorisation (modified from AMP/ASCO/CAP guidelines [Li et al. 2017, PMID: 27993330]) –</w:t>
      </w:r>
      <w:r w:rsidRPr="00B00188">
        <w:rPr>
          <w:rFonts w:cs="Arial"/>
          <w:sz w:val="16"/>
          <w:szCs w:val="18"/>
        </w:rPr>
        <w:t xml:space="preserve"> Variants</w:t>
      </w:r>
      <w:r w:rsidRPr="00B84D96">
        <w:rPr>
          <w:rFonts w:cs="Arial"/>
          <w:sz w:val="16"/>
          <w:szCs w:val="18"/>
        </w:rPr>
        <w:t xml:space="preserve"> are curated and categorised according to the clinical context of the patient and categorised as </w:t>
      </w:r>
      <w:r w:rsidRPr="00B00188">
        <w:rPr>
          <w:rFonts w:cs="Arial"/>
          <w:b/>
          <w:sz w:val="16"/>
          <w:szCs w:val="18"/>
        </w:rPr>
        <w:t>DIAGNOSTIC</w:t>
      </w:r>
      <w:r w:rsidRPr="00B84D96">
        <w:rPr>
          <w:rFonts w:cs="Arial"/>
          <w:sz w:val="16"/>
          <w:szCs w:val="18"/>
        </w:rPr>
        <w:t xml:space="preserve"> (the variant either defines a diagnostic category or is sufficiently specific for the clinical context to contribute to diagnostic </w:t>
      </w:r>
      <w:proofErr w:type="spellStart"/>
      <w:r w:rsidRPr="00B84D96">
        <w:rPr>
          <w:rFonts w:cs="Arial"/>
          <w:sz w:val="16"/>
          <w:szCs w:val="18"/>
        </w:rPr>
        <w:t>subcategorisation</w:t>
      </w:r>
      <w:proofErr w:type="spellEnd"/>
      <w:r w:rsidRPr="00B84D96">
        <w:rPr>
          <w:rFonts w:cs="Arial"/>
          <w:sz w:val="16"/>
          <w:szCs w:val="18"/>
        </w:rPr>
        <w:t xml:space="preserve">), </w:t>
      </w:r>
      <w:r w:rsidRPr="00B00188">
        <w:rPr>
          <w:rFonts w:cs="Arial"/>
          <w:b/>
          <w:sz w:val="16"/>
          <w:szCs w:val="18"/>
        </w:rPr>
        <w:t>PROGNOSTIC</w:t>
      </w:r>
      <w:r w:rsidRPr="00B84D96">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B00188">
        <w:rPr>
          <w:rFonts w:cs="Arial"/>
          <w:b/>
          <w:sz w:val="16"/>
          <w:szCs w:val="18"/>
        </w:rPr>
        <w:t>DRUG TARGET</w:t>
      </w:r>
      <w:r w:rsidRPr="00B84D96">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00188">
        <w:rPr>
          <w:rFonts w:cs="Arial"/>
          <w:b/>
          <w:sz w:val="16"/>
          <w:szCs w:val="18"/>
        </w:rPr>
        <w:t>DRUG RESISTANCE</w:t>
      </w:r>
      <w:r w:rsidRPr="00B84D96">
        <w:rPr>
          <w:rFonts w:cs="Arial"/>
          <w:sz w:val="16"/>
          <w:szCs w:val="18"/>
        </w:rPr>
        <w:t xml:space="preserve"> (the variant is specifically associated with resistance to a targeted agent [i.e. does not include non-specific resistance to non-targeted therapies]), </w:t>
      </w:r>
      <w:r w:rsidRPr="00B00188">
        <w:rPr>
          <w:rFonts w:cs="Arial"/>
          <w:b/>
          <w:sz w:val="16"/>
          <w:szCs w:val="18"/>
        </w:rPr>
        <w:t>MRD MARKER</w:t>
      </w:r>
      <w:r w:rsidRPr="00B84D96">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B00188">
        <w:rPr>
          <w:rFonts w:cs="Arial"/>
          <w:b/>
          <w:sz w:val="16"/>
          <w:szCs w:val="18"/>
        </w:rPr>
        <w:t>CLONAL MARKER</w:t>
      </w:r>
      <w:r w:rsidRPr="00B84D96">
        <w:rPr>
          <w:rFonts w:cs="Arial"/>
          <w:sz w:val="16"/>
          <w:szCs w:val="18"/>
        </w:rPr>
        <w:t xml:space="preserve"> indicating its utility in defining the presence of a clonal haematopoietic process in the specimen. These categorisations are general in nature and may not be applicable to the specific clin</w:t>
      </w:r>
      <w:r w:rsidRPr="00260F74">
        <w:rPr>
          <w:rFonts w:cs="Arial"/>
          <w:sz w:val="16"/>
          <w:szCs w:val="18"/>
        </w:rPr>
        <w:t>icopathological context of the patient.</w:t>
      </w:r>
    </w:p>
    <w:p w14:paraId="2EDFE79D" w14:textId="77777777" w:rsidR="00CE3087" w:rsidRPr="00B84D96" w:rsidRDefault="00000000" w:rsidP="003B09E6">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5EC53731" w14:textId="4B366C92" w:rsidR="00CE3087" w:rsidRPr="00B84D96" w:rsidRDefault="00000000" w:rsidP="003B09E6">
      <w:pPr>
        <w:tabs>
          <w:tab w:val="left" w:pos="8647"/>
          <w:tab w:val="left" w:pos="9540"/>
        </w:tabs>
        <w:spacing w:before="120" w:after="120"/>
        <w:jc w:val="both"/>
        <w:rPr>
          <w:rFonts w:cs="Arial"/>
          <w:sz w:val="16"/>
          <w:szCs w:val="16"/>
        </w:rPr>
      </w:pPr>
      <w:r w:rsidRPr="003D299F">
        <w:rPr>
          <w:rFonts w:cs="Arial"/>
          <w:sz w:val="16"/>
          <w:szCs w:val="16"/>
        </w:rPr>
        <w:t xml:space="preserve">The detection limit of this assay for specimens sequenced to the target read depth of </w:t>
      </w:r>
      <w:r w:rsidR="00245E9F">
        <w:rPr>
          <w:rFonts w:cs="Arial"/>
          <w:sz w:val="16"/>
          <w:szCs w:val="16"/>
        </w:rPr>
        <w:t>500</w:t>
      </w:r>
      <w:r w:rsidRPr="003D299F">
        <w:rPr>
          <w:rFonts w:cs="Arial"/>
          <w:sz w:val="16"/>
          <w:szCs w:val="16"/>
        </w:rPr>
        <w:t xml:space="preserve">x is a variant allele frequency (VAF) of approximately </w:t>
      </w:r>
      <w:r w:rsidR="00245E9F">
        <w:rPr>
          <w:rFonts w:cs="Arial"/>
          <w:sz w:val="16"/>
          <w:szCs w:val="16"/>
        </w:rPr>
        <w:t>2</w:t>
      </w:r>
      <w:r w:rsidRPr="003D299F">
        <w:rPr>
          <w:rFonts w:cs="Arial"/>
          <w:sz w:val="16"/>
          <w:szCs w:val="16"/>
        </w:rPr>
        <w:t>% with the exception of JAK2 c.1849G&gt;</w:t>
      </w:r>
      <w:proofErr w:type="spellStart"/>
      <w:r w:rsidRPr="003D299F">
        <w:rPr>
          <w:rFonts w:cs="Arial"/>
          <w:sz w:val="16"/>
          <w:szCs w:val="16"/>
        </w:rPr>
        <w:t>T;p</w:t>
      </w:r>
      <w:proofErr w:type="spellEnd"/>
      <w:r w:rsidRPr="003D299F">
        <w:rPr>
          <w:rFonts w:cs="Arial"/>
          <w:sz w:val="16"/>
          <w:szCs w:val="16"/>
        </w:rPr>
        <w:t xml:space="preserve">.(Val617Phe) (detection limit ~ 1%). This assay is primarily qualitative however, the variant read </w:t>
      </w:r>
      <w:r w:rsidRPr="003D299F">
        <w:rPr>
          <w:rFonts w:cs="Arial"/>
          <w:sz w:val="16"/>
          <w:szCs w:val="16"/>
        </w:rPr>
        <w:lastRenderedPageBreak/>
        <w:t>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Synonymous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EE345BD" w14:textId="77777777" w:rsidR="00CE3087" w:rsidRPr="00B84D96" w:rsidRDefault="00000000" w:rsidP="003B09E6">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7FF755EC" w14:textId="77777777" w:rsidR="00CE3087" w:rsidRPr="00B84D96" w:rsidRDefault="00000000" w:rsidP="003B09E6">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4EA83F03" w14:textId="48346AAC" w:rsidR="00CE3087" w:rsidRPr="00260F74" w:rsidRDefault="00000000" w:rsidP="003B09E6">
      <w:pPr>
        <w:tabs>
          <w:tab w:val="left" w:pos="8647"/>
          <w:tab w:val="left" w:pos="9540"/>
        </w:tabs>
        <w:spacing w:after="120"/>
        <w:jc w:val="both"/>
        <w:rPr>
          <w:rFonts w:eastAsia="Times New Roman" w:cs="Arial"/>
          <w:szCs w:val="16"/>
        </w:rPr>
      </w:pPr>
      <w:r>
        <w:rPr>
          <w:rFonts w:eastAsia="Times New Roman" w:cs="Arial"/>
          <w:szCs w:val="12"/>
        </w:rPr>
        <w:t>*</w:t>
      </w:r>
      <w:r w:rsidRPr="00260F74">
        <w:rPr>
          <w:rFonts w:eastAsia="Times New Roman" w:cs="Arial"/>
          <w:szCs w:val="16"/>
        </w:rPr>
        <w:t xml:space="preserve"> Please note FLT3-ITDs are not</w:t>
      </w:r>
      <w:r>
        <w:rPr>
          <w:rFonts w:eastAsia="Times New Roman" w:cs="Arial"/>
          <w:szCs w:val="16"/>
        </w:rPr>
        <w:t xml:space="preserve"> reliably</w:t>
      </w:r>
      <w:r w:rsidRPr="00260F74">
        <w:rPr>
          <w:rFonts w:eastAsia="Times New Roman" w:cs="Arial"/>
          <w:szCs w:val="16"/>
        </w:rPr>
        <w:t xml:space="preserve"> detected with this assay. A separate assay may have been performed, result included in Test Results if sample tested.</w:t>
      </w:r>
    </w:p>
    <w:p w14:paraId="27862EBB" w14:textId="77777777" w:rsidR="00CE3087" w:rsidRPr="00B84D96" w:rsidRDefault="00000000" w:rsidP="003B09E6">
      <w:pPr>
        <w:tabs>
          <w:tab w:val="left" w:pos="8647"/>
          <w:tab w:val="left" w:pos="9540"/>
        </w:tabs>
        <w:spacing w:before="120" w:after="120"/>
        <w:jc w:val="both"/>
        <w:rPr>
          <w:rFonts w:eastAsia="Times New Roman" w:cs="Arial"/>
          <w:sz w:val="16"/>
          <w:szCs w:val="16"/>
        </w:rPr>
      </w:pPr>
      <w:r w:rsidRPr="00260F74">
        <w:rPr>
          <w:rFonts w:eastAsia="Times New Roman" w:cs="Arial"/>
          <w:sz w:val="16"/>
          <w:szCs w:val="16"/>
        </w:rPr>
        <w:t>Please note variants may not be optimally detected in genes with less than 100% coverage. The gene coverage above is considered</w:t>
      </w:r>
      <w:r w:rsidRPr="00B84D96">
        <w:rPr>
          <w:rFonts w:eastAsia="Times New Roman" w:cs="Arial"/>
          <w:sz w:val="16"/>
          <w:szCs w:val="16"/>
        </w:rPr>
        <w:t xml:space="preserve">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61BB9133" w14:textId="77777777" w:rsidR="00CE3087" w:rsidRPr="00B84D96" w:rsidRDefault="00000000" w:rsidP="003B09E6">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contact the laboratory on 03 8559 7284 if you wish to discuss this report further.</w:t>
      </w:r>
      <w:r w:rsidRPr="004C527D">
        <w:rPr>
          <w:rStyle w:val="Normal2Char"/>
          <w:rFonts w:eastAsia="MS Mincho"/>
          <w:i/>
          <w:color w:val="0D0D0D"/>
          <w:sz w:val="16"/>
          <w:szCs w:val="18"/>
        </w:rPr>
        <w:t xml:space="preserve"> </w:t>
      </w:r>
    </w:p>
    <w:p w14:paraId="73BE467D" w14:textId="48C93EAC" w:rsidR="00CE3087" w:rsidRPr="00B84D96" w:rsidRDefault="00000000" w:rsidP="003B09E6">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Pr>
          <w:rFonts w:eastAsia="Times New Roman" w:cs="Arial"/>
          <w:b/>
          <w:sz w:val="18"/>
          <w:szCs w:val="18"/>
        </w:rPr>
        <w:t>REPORTED_BY_IN</w:t>
      </w:r>
    </w:p>
    <w:p w14:paraId="3CDCBC19" w14:textId="77777777" w:rsidR="00CE3087" w:rsidRPr="00B84D96" w:rsidRDefault="00000000" w:rsidP="003B09E6">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Pr>
          <w:rFonts w:eastAsia="Times New Roman" w:cs="Arial"/>
          <w:b/>
          <w:sz w:val="18"/>
          <w:szCs w:val="18"/>
        </w:rPr>
        <w:t>AUTHORISED_BY_IN</w:t>
      </w:r>
    </w:p>
    <w:p w14:paraId="7B28EDD6" w14:textId="449511C6" w:rsidR="00CE3087" w:rsidRPr="00722EA6" w:rsidRDefault="00000000" w:rsidP="003B09E6">
      <w:pPr>
        <w:tabs>
          <w:tab w:val="left" w:pos="1985"/>
          <w:tab w:val="left" w:pos="9540"/>
        </w:tabs>
        <w:jc w:val="both"/>
        <w:rPr>
          <w:rStyle w:val="Normal2Char"/>
          <w:rFonts w:eastAsia="MS Mincho"/>
          <w:b/>
          <w:sz w:val="18"/>
          <w:szCs w:val="18"/>
        </w:rPr>
      </w:pPr>
      <w:r w:rsidRPr="00B84D96">
        <w:rPr>
          <w:rFonts w:eastAsia="Times New Roman" w:cs="Arial"/>
          <w:b/>
          <w:sz w:val="18"/>
          <w:szCs w:val="18"/>
        </w:rPr>
        <w:t>Reported</w:t>
      </w:r>
      <w:r w:rsidRPr="00B84D96">
        <w:rPr>
          <w:rFonts w:eastAsia="Times New Roman" w:cs="Arial"/>
          <w:b/>
          <w:sz w:val="18"/>
          <w:szCs w:val="18"/>
        </w:rPr>
        <w:tab/>
      </w:r>
      <w:r w:rsidRPr="00B84D96">
        <w:rPr>
          <w:rFonts w:eastAsia="Times New Roman" w:cs="Arial"/>
          <w:b/>
          <w:sz w:val="18"/>
          <w:szCs w:val="18"/>
        </w:rPr>
        <w:fldChar w:fldCharType="begin"/>
      </w:r>
      <w:r w:rsidRPr="00B84D96">
        <w:rPr>
          <w:rFonts w:eastAsia="Times New Roman" w:cs="Arial"/>
          <w:b/>
          <w:sz w:val="18"/>
          <w:szCs w:val="18"/>
        </w:rPr>
        <w:instrText xml:space="preserve"> SAVEDATE \@ "d-MMM-yyyy" \* MERGEFORMAT </w:instrText>
      </w:r>
      <w:r w:rsidRPr="00B84D96">
        <w:rPr>
          <w:rFonts w:eastAsia="Times New Roman" w:cs="Arial"/>
          <w:b/>
          <w:sz w:val="18"/>
          <w:szCs w:val="18"/>
        </w:rPr>
        <w:fldChar w:fldCharType="separate"/>
      </w:r>
      <w:r w:rsidR="003024EC">
        <w:rPr>
          <w:rFonts w:eastAsia="Times New Roman" w:cs="Arial"/>
          <w:b/>
          <w:noProof/>
          <w:sz w:val="18"/>
          <w:szCs w:val="18"/>
        </w:rPr>
        <w:t>10-Jul-2025</w:t>
      </w:r>
      <w:r w:rsidRPr="00B84D96">
        <w:rPr>
          <w:rFonts w:eastAsia="Times New Roman" w:cs="Arial"/>
          <w:b/>
          <w:sz w:val="18"/>
          <w:szCs w:val="18"/>
        </w:rPr>
        <w:fldChar w:fldCharType="end"/>
      </w:r>
    </w:p>
    <w:p w14:paraId="6C391404" w14:textId="77777777" w:rsidR="00CE3087" w:rsidRPr="00C66355" w:rsidRDefault="00CE3087" w:rsidP="003B09E6">
      <w:pPr>
        <w:pStyle w:val="EndNoteBibliography"/>
        <w:jc w:val="both"/>
        <w:rPr>
          <w:rFonts w:eastAsia="Times New Roman"/>
          <w:b/>
          <w:noProof w:val="0"/>
          <w:szCs w:val="18"/>
        </w:rPr>
        <w:sectPr w:rsidR="00CE3087" w:rsidRPr="00C66355" w:rsidSect="00C228FE">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64C1BF3C" w14:textId="77777777" w:rsidR="00CE3087" w:rsidRDefault="00CE3087" w:rsidP="003B09E6">
      <w:pPr>
        <w:rPr>
          <w:rFonts w:cs="Arial"/>
          <w:b/>
          <w:sz w:val="6"/>
          <w:szCs w:val="22"/>
        </w:rPr>
      </w:pPr>
    </w:p>
    <w:p w14:paraId="71A473A4" w14:textId="6AA46889" w:rsidR="00CE3087" w:rsidRDefault="00000000">
      <w:r>
        <w:rPr>
          <w:rFonts w:cs="Arial"/>
          <w:b/>
          <w:sz w:val="20"/>
          <w:szCs w:val="20"/>
        </w:rPr>
        <w:t>CLINICAL_CONTEXT_IN</w:t>
      </w:r>
    </w:p>
    <w:sectPr w:rsidR="00CE3087"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2FC59" w14:textId="77777777" w:rsidR="000341BB" w:rsidRDefault="000341BB">
      <w:r>
        <w:separator/>
      </w:r>
    </w:p>
  </w:endnote>
  <w:endnote w:type="continuationSeparator" w:id="0">
    <w:p w14:paraId="6B71D3D4" w14:textId="77777777" w:rsidR="000341BB" w:rsidRDefault="00034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EAEC" w14:textId="77777777" w:rsidR="00CE3087"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CC08F2" w14:textId="77777777" w:rsidR="00CE3087" w:rsidRDefault="00CE3087" w:rsidP="00AD585B">
    <w:pPr>
      <w:pStyle w:val="Footer"/>
      <w:ind w:right="360"/>
    </w:pPr>
  </w:p>
  <w:p w14:paraId="10800203" w14:textId="77777777" w:rsidR="00CE3087" w:rsidRDefault="00CE30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0856" w14:textId="77777777" w:rsidR="00CE3087"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58A09CB7" w14:textId="1DB09364" w:rsidR="00CE3087" w:rsidRDefault="00000000" w:rsidP="00CD41DB">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50AFB5BE" w14:textId="77777777" w:rsidR="00CE3087" w:rsidRDefault="00CE3087" w:rsidP="00CD41DB">
    <w:pPr>
      <w:tabs>
        <w:tab w:val="left" w:pos="4646"/>
        <w:tab w:val="left" w:pos="9242"/>
      </w:tabs>
      <w:rPr>
        <w:iCs/>
        <w:sz w:val="10"/>
        <w:szCs w:val="10"/>
      </w:rPr>
    </w:pPr>
  </w:p>
  <w:p w14:paraId="3A90C456" w14:textId="48D25876" w:rsidR="00CE3087" w:rsidRPr="00C228FE" w:rsidRDefault="00000000" w:rsidP="00CD41DB">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248EB" w14:textId="77777777" w:rsidR="00CE3087" w:rsidRDefault="00CE30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F0DD" w14:textId="77777777" w:rsidR="00CE3087" w:rsidRPr="00D4064A" w:rsidRDefault="00000000"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075C416C" w14:textId="79FE898D" w:rsidR="00CE3087" w:rsidRPr="00CD41DB" w:rsidRDefault="00000000" w:rsidP="00CD41D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241D2" w14:textId="77777777" w:rsidR="000341BB" w:rsidRDefault="000341BB">
      <w:r>
        <w:separator/>
      </w:r>
    </w:p>
  </w:footnote>
  <w:footnote w:type="continuationSeparator" w:id="0">
    <w:p w14:paraId="34D726DE" w14:textId="77777777" w:rsidR="000341BB" w:rsidRDefault="00034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C57BD" w14:textId="77777777" w:rsidR="00CE3087" w:rsidRDefault="00CE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C7691" w14:textId="6CA1521C" w:rsidR="00CE3087"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E6FD636" wp14:editId="0379D081">
          <wp:simplePos x="0" y="0"/>
          <wp:positionH relativeFrom="column">
            <wp:posOffset>-111015</wp:posOffset>
          </wp:positionH>
          <wp:positionV relativeFrom="paragraph">
            <wp:posOffset>-113720</wp:posOffset>
          </wp:positionV>
          <wp:extent cx="1605518" cy="492981"/>
          <wp:effectExtent l="0" t="0" r="0" b="2540"/>
          <wp:wrapNone/>
          <wp:docPr id="1" name="Picture 4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6CA65FE1">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75F8E0A" w14:textId="77777777" w:rsidR="00CE3087"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45ECD1A2">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BFF9D3F" w14:textId="77777777" w:rsidR="00CE3087" w:rsidRDefault="00000000" w:rsidP="00F42F75">
                <w:r>
                  <w:rPr>
                    <w:noProof/>
                    <w:lang w:eastAsia="en-AU"/>
                  </w:rPr>
                  <w:drawing>
                    <wp:inline distT="0" distB="0" distL="0" distR="0" wp14:anchorId="61BA50CC" wp14:editId="43BA96B3">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84044E5" w14:textId="77777777" w:rsidR="00CE308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49FB1DA" w14:textId="77777777" w:rsidR="00CE308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D76B590" w14:textId="77777777" w:rsidR="00CE308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E202615" w14:textId="77777777" w:rsidR="00CE308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7D1965D7" wp14:editId="5264DF44">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C773634">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68341CC7" w14:textId="77777777" w:rsidR="00CE3087" w:rsidRDefault="00CE3087" w:rsidP="00F42F75"/>
            </w:txbxContent>
          </v:textbox>
          <w10:wrap type="tight"/>
        </v:shape>
      </w:pict>
    </w:r>
    <w:r w:rsidRPr="003F6432">
      <w:rPr>
        <w:noProof/>
      </w:rPr>
      <w:t xml:space="preserve"> </w:t>
    </w:r>
  </w:p>
  <w:p w14:paraId="7AED9893" w14:textId="77777777" w:rsidR="00CE3087" w:rsidRDefault="00CE30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B7159" w14:textId="77777777" w:rsidR="00CE3087" w:rsidRDefault="00CE30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559707091">
    <w:abstractNumId w:val="0"/>
  </w:num>
  <w:num w:numId="2" w16cid:durableId="1742100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087"/>
    <w:rsid w:val="000341BB"/>
    <w:rsid w:val="00245E9F"/>
    <w:rsid w:val="003024EC"/>
    <w:rsid w:val="00436C05"/>
    <w:rsid w:val="0054225C"/>
    <w:rsid w:val="0083124D"/>
    <w:rsid w:val="008C3BEB"/>
    <w:rsid w:val="00CE30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B7900"/>
  <w15:docId w15:val="{4C35F0FB-E456-4188-96B9-8E2306D0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BA4"/>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C26BA4"/>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C26BA4"/>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BA4"/>
    <w:pPr>
      <w:tabs>
        <w:tab w:val="center" w:pos="4320"/>
        <w:tab w:val="right" w:pos="8640"/>
      </w:tabs>
    </w:pPr>
  </w:style>
  <w:style w:type="character" w:customStyle="1" w:styleId="HeaderChar">
    <w:name w:val="Header Char"/>
    <w:basedOn w:val="DefaultParagraphFont"/>
    <w:link w:val="Header"/>
    <w:uiPriority w:val="99"/>
    <w:rsid w:val="00C26BA4"/>
    <w:rPr>
      <w:rFonts w:ascii="Arial" w:eastAsia="MS Mincho" w:hAnsi="Arial" w:cs="Times New Roman"/>
      <w:sz w:val="12"/>
      <w:szCs w:val="24"/>
    </w:rPr>
  </w:style>
  <w:style w:type="paragraph" w:styleId="Footer">
    <w:name w:val="footer"/>
    <w:basedOn w:val="Normal"/>
    <w:link w:val="FooterChar"/>
    <w:uiPriority w:val="99"/>
    <w:unhideWhenUsed/>
    <w:rsid w:val="00C26BA4"/>
    <w:pPr>
      <w:tabs>
        <w:tab w:val="center" w:pos="4320"/>
        <w:tab w:val="right" w:pos="8640"/>
      </w:tabs>
    </w:pPr>
  </w:style>
  <w:style w:type="character" w:customStyle="1" w:styleId="FooterChar">
    <w:name w:val="Footer Char"/>
    <w:basedOn w:val="DefaultParagraphFont"/>
    <w:link w:val="Footer"/>
    <w:uiPriority w:val="99"/>
    <w:rsid w:val="00C26BA4"/>
    <w:rPr>
      <w:rFonts w:ascii="Arial" w:eastAsia="MS Mincho" w:hAnsi="Arial" w:cs="Times New Roman"/>
      <w:sz w:val="12"/>
      <w:szCs w:val="24"/>
    </w:rPr>
  </w:style>
  <w:style w:type="character" w:styleId="PageNumber">
    <w:name w:val="page number"/>
    <w:basedOn w:val="DefaultParagraphFont"/>
    <w:uiPriority w:val="99"/>
    <w:semiHidden/>
    <w:unhideWhenUsed/>
    <w:rsid w:val="00C26BA4"/>
  </w:style>
  <w:style w:type="paragraph" w:customStyle="1" w:styleId="Normal2">
    <w:name w:val="Normal2"/>
    <w:basedOn w:val="Normal"/>
    <w:link w:val="Normal2Char"/>
    <w:qFormat/>
    <w:rsid w:val="00C26BA4"/>
    <w:rPr>
      <w:rFonts w:eastAsia="Times New Roman" w:cs="Arial"/>
      <w:noProof/>
      <w:color w:val="000080"/>
      <w:sz w:val="22"/>
      <w:szCs w:val="22"/>
      <w:lang w:eastAsia="ru-RU"/>
    </w:rPr>
  </w:style>
  <w:style w:type="character" w:customStyle="1" w:styleId="Normal2Char">
    <w:name w:val="Normal2 Char"/>
    <w:link w:val="Normal2"/>
    <w:rsid w:val="00C26BA4"/>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C26BA4"/>
    <w:rPr>
      <w:rFonts w:cs="Arial"/>
      <w:noProof/>
      <w:sz w:val="16"/>
    </w:rPr>
  </w:style>
  <w:style w:type="character" w:customStyle="1" w:styleId="EndNoteBibliographyChar">
    <w:name w:val="EndNote Bibliography Char"/>
    <w:basedOn w:val="DefaultParagraphFont"/>
    <w:link w:val="EndNoteBibliography"/>
    <w:rsid w:val="00C26BA4"/>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C26B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BA4"/>
    <w:rPr>
      <w:rFonts w:ascii="Lucida Grande" w:eastAsia="MS Mincho" w:hAnsi="Lucida Grande" w:cs="Lucida Grande"/>
      <w:sz w:val="18"/>
      <w:szCs w:val="18"/>
    </w:rPr>
  </w:style>
  <w:style w:type="paragraph" w:styleId="BodyText">
    <w:name w:val="Body Text"/>
    <w:basedOn w:val="Normal"/>
    <w:link w:val="BodyTextChar"/>
    <w:uiPriority w:val="99"/>
    <w:rsid w:val="00C26BA4"/>
    <w:rPr>
      <w:rFonts w:ascii="Times New Roman" w:eastAsia="Times New Roman" w:hAnsi="Times New Roman"/>
      <w:szCs w:val="20"/>
    </w:rPr>
  </w:style>
  <w:style w:type="character" w:customStyle="1" w:styleId="BodyTextChar">
    <w:name w:val="Body Text Char"/>
    <w:link w:val="BodyText"/>
    <w:uiPriority w:val="99"/>
    <w:rsid w:val="00C26BA4"/>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C26BA4"/>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C26BA4"/>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C26BA4"/>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C26BA4"/>
    <w:rPr>
      <w:rFonts w:ascii="Calibri" w:hAnsi="Calibri"/>
      <w:sz w:val="32"/>
      <w:szCs w:val="32"/>
    </w:rPr>
  </w:style>
  <w:style w:type="character" w:customStyle="1" w:styleId="CLIN1HEADINGChar">
    <w:name w:val="CLIN1(HEADING) Char"/>
    <w:basedOn w:val="Heading1Char"/>
    <w:link w:val="CLIN1HEADING"/>
    <w:rsid w:val="00C26BA4"/>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C26BA4"/>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C26BA4"/>
    <w:rPr>
      <w:rFonts w:ascii="Calibri" w:hAnsi="Calibri"/>
    </w:rPr>
  </w:style>
  <w:style w:type="character" w:customStyle="1" w:styleId="CLIN2SUBHEADINGSChar">
    <w:name w:val="CLIN2(SUBHEADINGS) Char"/>
    <w:basedOn w:val="Heading2Char"/>
    <w:link w:val="CLIN2SUBHEADINGS"/>
    <w:rsid w:val="00C26BA4"/>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C26BA4"/>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C26BA4"/>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C26BA4"/>
    <w:pPr>
      <w:numPr>
        <w:numId w:val="2"/>
      </w:numPr>
    </w:pPr>
    <w:rPr>
      <w:rFonts w:ascii="Calibri" w:hAnsi="Calibri"/>
    </w:rPr>
  </w:style>
  <w:style w:type="character" w:customStyle="1" w:styleId="CLIN3BULLETPOINTSChar">
    <w:name w:val="CLIN3(BULLET POINTS) Char"/>
    <w:basedOn w:val="DefaultParagraphFont"/>
    <w:link w:val="CLIN3BULLETPOINTS"/>
    <w:rsid w:val="00C26BA4"/>
    <w:rPr>
      <w:rFonts w:ascii="Calibri" w:eastAsia="MS Mincho" w:hAnsi="Calibri" w:cstheme="majorHAnsi"/>
      <w:noProof/>
      <w:sz w:val="18"/>
      <w:szCs w:val="18"/>
      <w:lang w:eastAsia="en-AU"/>
    </w:rPr>
  </w:style>
  <w:style w:type="paragraph" w:customStyle="1" w:styleId="CLIN4">
    <w:name w:val="CLIN4"/>
    <w:basedOn w:val="Normal"/>
    <w:link w:val="CLIN4Char"/>
    <w:qFormat/>
    <w:rsid w:val="00C26BA4"/>
    <w:pPr>
      <w:jc w:val="both"/>
    </w:pPr>
    <w:rPr>
      <w:rFonts w:ascii="Calibri" w:hAnsi="Calibri"/>
      <w:noProof/>
    </w:rPr>
  </w:style>
  <w:style w:type="character" w:customStyle="1" w:styleId="CLIN4Char">
    <w:name w:val="CLIN4 Char"/>
    <w:basedOn w:val="DefaultParagraphFont"/>
    <w:link w:val="CLIN4"/>
    <w:rsid w:val="00C26BA4"/>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C26BA4"/>
    <w:rPr>
      <w:sz w:val="18"/>
      <w:szCs w:val="18"/>
    </w:rPr>
  </w:style>
  <w:style w:type="paragraph" w:styleId="CommentText">
    <w:name w:val="annotation text"/>
    <w:basedOn w:val="Normal"/>
    <w:link w:val="CommentTextChar"/>
    <w:uiPriority w:val="99"/>
    <w:semiHidden/>
    <w:unhideWhenUsed/>
    <w:rsid w:val="00C26BA4"/>
  </w:style>
  <w:style w:type="character" w:customStyle="1" w:styleId="CommentTextChar">
    <w:name w:val="Comment Text Char"/>
    <w:basedOn w:val="DefaultParagraphFont"/>
    <w:link w:val="CommentText"/>
    <w:uiPriority w:val="99"/>
    <w:semiHidden/>
    <w:rsid w:val="00C26BA4"/>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C26BA4"/>
    <w:rPr>
      <w:b/>
      <w:bCs/>
      <w:sz w:val="20"/>
      <w:szCs w:val="20"/>
    </w:rPr>
  </w:style>
  <w:style w:type="character" w:customStyle="1" w:styleId="CommentSubjectChar">
    <w:name w:val="Comment Subject Char"/>
    <w:basedOn w:val="CommentTextChar"/>
    <w:link w:val="CommentSubject"/>
    <w:uiPriority w:val="99"/>
    <w:semiHidden/>
    <w:rsid w:val="00C26BA4"/>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C26BA4"/>
    <w:pPr>
      <w:jc w:val="center"/>
    </w:pPr>
    <w:rPr>
      <w:rFonts w:cs="Arial"/>
      <w:noProof/>
      <w:sz w:val="16"/>
    </w:rPr>
  </w:style>
  <w:style w:type="character" w:customStyle="1" w:styleId="EndNoteBibliographyTitleChar">
    <w:name w:val="EndNote Bibliography Title Char"/>
    <w:basedOn w:val="DefaultParagraphFont"/>
    <w:link w:val="EndNoteBibliographyTitle"/>
    <w:rsid w:val="00C26BA4"/>
    <w:rPr>
      <w:rFonts w:ascii="Arial" w:eastAsia="MS Mincho" w:hAnsi="Arial" w:cs="Arial"/>
      <w:noProof/>
      <w:sz w:val="16"/>
      <w:szCs w:val="24"/>
    </w:rPr>
  </w:style>
  <w:style w:type="character" w:styleId="EndnoteReference">
    <w:name w:val="endnote reference"/>
    <w:uiPriority w:val="99"/>
    <w:semiHidden/>
    <w:unhideWhenUsed/>
    <w:rsid w:val="00C26BA4"/>
    <w:rPr>
      <w:vertAlign w:val="superscript"/>
    </w:rPr>
  </w:style>
  <w:style w:type="paragraph" w:styleId="EndnoteText">
    <w:name w:val="endnote text"/>
    <w:basedOn w:val="Normal"/>
    <w:link w:val="EndnoteTextChar"/>
    <w:uiPriority w:val="99"/>
    <w:semiHidden/>
    <w:unhideWhenUsed/>
    <w:rsid w:val="00C26BA4"/>
  </w:style>
  <w:style w:type="character" w:customStyle="1" w:styleId="EndnoteTextChar">
    <w:name w:val="Endnote Text Char"/>
    <w:basedOn w:val="DefaultParagraphFont"/>
    <w:link w:val="EndnoteText"/>
    <w:uiPriority w:val="99"/>
    <w:semiHidden/>
    <w:rsid w:val="00C26BA4"/>
    <w:rPr>
      <w:rFonts w:ascii="Arial" w:eastAsia="MS Mincho" w:hAnsi="Arial" w:cs="Times New Roman"/>
      <w:sz w:val="12"/>
      <w:szCs w:val="24"/>
    </w:rPr>
  </w:style>
  <w:style w:type="character" w:styleId="FollowedHyperlink">
    <w:name w:val="FollowedHyperlink"/>
    <w:uiPriority w:val="99"/>
    <w:semiHidden/>
    <w:unhideWhenUsed/>
    <w:rsid w:val="00C26BA4"/>
    <w:rPr>
      <w:color w:val="800080"/>
      <w:u w:val="single"/>
    </w:rPr>
  </w:style>
  <w:style w:type="character" w:styleId="FootnoteReference">
    <w:name w:val="footnote reference"/>
    <w:uiPriority w:val="99"/>
    <w:unhideWhenUsed/>
    <w:rsid w:val="00C26BA4"/>
    <w:rPr>
      <w:vertAlign w:val="superscript"/>
    </w:rPr>
  </w:style>
  <w:style w:type="paragraph" w:styleId="FootnoteText">
    <w:name w:val="footnote text"/>
    <w:basedOn w:val="Normal"/>
    <w:link w:val="FootnoteTextChar"/>
    <w:uiPriority w:val="99"/>
    <w:unhideWhenUsed/>
    <w:rsid w:val="00C26BA4"/>
  </w:style>
  <w:style w:type="character" w:customStyle="1" w:styleId="FootnoteTextChar">
    <w:name w:val="Footnote Text Char"/>
    <w:basedOn w:val="DefaultParagraphFont"/>
    <w:link w:val="FootnoteText"/>
    <w:uiPriority w:val="99"/>
    <w:rsid w:val="00C26BA4"/>
    <w:rPr>
      <w:rFonts w:ascii="Arial" w:eastAsia="MS Mincho" w:hAnsi="Arial" w:cs="Times New Roman"/>
      <w:sz w:val="12"/>
      <w:szCs w:val="24"/>
    </w:rPr>
  </w:style>
  <w:style w:type="character" w:styleId="Hyperlink">
    <w:name w:val="Hyperlink"/>
    <w:uiPriority w:val="99"/>
    <w:rsid w:val="00C26BA4"/>
    <w:rPr>
      <w:color w:val="0000FF"/>
      <w:u w:val="single"/>
    </w:rPr>
  </w:style>
  <w:style w:type="table" w:styleId="LightGrid-Accent1">
    <w:name w:val="Light Grid Accent 1"/>
    <w:basedOn w:val="TableNormal"/>
    <w:uiPriority w:val="62"/>
    <w:rsid w:val="00C26BA4"/>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C26BA4"/>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C26BA4"/>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C26BA4"/>
    <w:rPr>
      <w:color w:val="808080"/>
    </w:rPr>
  </w:style>
  <w:style w:type="character" w:customStyle="1" w:styleId="st">
    <w:name w:val="st"/>
    <w:rsid w:val="00C26BA4"/>
  </w:style>
  <w:style w:type="character" w:customStyle="1" w:styleId="st1">
    <w:name w:val="st1"/>
    <w:basedOn w:val="DefaultParagraphFont"/>
    <w:rsid w:val="00C26BA4"/>
  </w:style>
  <w:style w:type="character" w:customStyle="1" w:styleId="st2">
    <w:name w:val="st2"/>
    <w:basedOn w:val="DefaultParagraphFont"/>
    <w:rsid w:val="00C26BA4"/>
    <w:rPr>
      <w:rFonts w:ascii="Times New Roman" w:hAnsi="Times New Roman" w:cs="Times New Roman" w:hint="default"/>
      <w:color w:val="000000"/>
      <w:sz w:val="24"/>
      <w:szCs w:val="24"/>
    </w:rPr>
  </w:style>
  <w:style w:type="character" w:styleId="SubtleReference">
    <w:name w:val="Subtle Reference"/>
    <w:uiPriority w:val="31"/>
    <w:qFormat/>
    <w:rsid w:val="00C26BA4"/>
    <w:rPr>
      <w:rFonts w:asciiTheme="majorHAnsi" w:hAnsiTheme="majorHAnsi" w:cstheme="majorHAnsi"/>
      <w:noProof/>
      <w:sz w:val="12"/>
      <w:lang w:val="en-US"/>
    </w:rPr>
  </w:style>
  <w:style w:type="table" w:styleId="TableGrid">
    <w:name w:val="Table Grid"/>
    <w:basedOn w:val="TableNormal"/>
    <w:uiPriority w:val="59"/>
    <w:rsid w:val="00C26BA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26BA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535A7"/>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60C236FB-0E99-4A8E-8395-D40CF48135DE}">
  <ds:schemaRefs>
    <ds:schemaRef ds:uri="http://schemas.openxmlformats.org/officeDocument/2006/bibliography"/>
  </ds:schemaRefs>
</ds:datastoreItem>
</file>

<file path=customXml/itemProps2.xml><?xml version="1.0" encoding="utf-8"?>
<ds:datastoreItem xmlns:ds="http://schemas.openxmlformats.org/officeDocument/2006/customXml" ds:itemID="{3567200C-E409-4CBA-9AB8-EAD5C46E6C28}"/>
</file>

<file path=customXml/itemProps3.xml><?xml version="1.0" encoding="utf-8"?>
<ds:datastoreItem xmlns:ds="http://schemas.openxmlformats.org/officeDocument/2006/customXml" ds:itemID="{E9EBB0A1-F90D-42D4-9937-130A66E07EF7}">
  <ds:schemaRefs>
    <ds:schemaRef ds:uri="http://schemas.microsoft.com/sharepoint/v3/contenttype/forms"/>
  </ds:schemaRefs>
</ds:datastoreItem>
</file>

<file path=customXml/itemProps4.xml><?xml version="1.0" encoding="utf-8"?>
<ds:datastoreItem xmlns:ds="http://schemas.openxmlformats.org/officeDocument/2006/customXml" ds:itemID="{28E0E6A4-41D5-457E-B21C-798D01C0A8AE}"/>
</file>

<file path=docProps/app.xml><?xml version="1.0" encoding="utf-8"?>
<Properties xmlns="http://schemas.openxmlformats.org/officeDocument/2006/extended-properties" xmlns:vt="http://schemas.openxmlformats.org/officeDocument/2006/docPropsVTypes">
  <Template>Normal.dotm</Template>
  <TotalTime>131</TotalTime>
  <Pages>3</Pages>
  <Words>1078</Words>
  <Characters>6145</Characters>
  <Application>Microsoft Office Word</Application>
  <DocSecurity>0</DocSecurity>
  <Lines>51</Lines>
  <Paragraphs>14</Paragraphs>
  <ScaleCrop>false</ScaleCrop>
  <Company>Peter MacCallum Cancer Center</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24</cp:revision>
  <dcterms:created xsi:type="dcterms:W3CDTF">2023-10-27T07:02:00Z</dcterms:created>
  <dcterms:modified xsi:type="dcterms:W3CDTF">2025-07-11T05:26:00Z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