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3C19D" w14:textId="77777777" w:rsidR="00CE3087" w:rsidRPr="00B84D96" w:rsidRDefault="00CE3087" w:rsidP="003B09E6">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3B09E6" w:rsidRPr="00B84D96" w14:paraId="24ACE3D8" w14:textId="77777777" w:rsidTr="005B1B7F">
        <w:trPr>
          <w:jc w:val="center"/>
        </w:trPr>
        <w:tc>
          <w:tcPr>
            <w:tcW w:w="3397" w:type="dxa"/>
            <w:shd w:val="clear" w:color="auto" w:fill="auto"/>
            <w:vAlign w:val="center"/>
          </w:tcPr>
          <w:p w14:paraId="3E0784C5" w14:textId="77777777" w:rsidR="00CE3087" w:rsidRPr="00B84D96" w:rsidRDefault="00A054AA" w:rsidP="005B1B7F">
            <w:pPr>
              <w:spacing w:after="120"/>
              <w:ind w:left="743" w:hanging="743"/>
              <w:rPr>
                <w:rFonts w:cs="Arial"/>
                <w:sz w:val="18"/>
                <w:szCs w:val="18"/>
              </w:rPr>
            </w:pPr>
            <w:r w:rsidRPr="00B84D96">
              <w:rPr>
                <w:rFonts w:cs="Arial"/>
                <w:b/>
                <w:sz w:val="18"/>
                <w:szCs w:val="18"/>
              </w:rPr>
              <w:t>Patient</w:t>
            </w:r>
            <w:r w:rsidRPr="00B84D96">
              <w:rPr>
                <w:rFonts w:cs="Arial"/>
                <w:sz w:val="22"/>
                <w:szCs w:val="18"/>
              </w:rPr>
              <w:tab/>
            </w:r>
            <w:r>
              <w:rPr>
                <w:rFonts w:cs="Arial"/>
                <w:b/>
                <w:sz w:val="22"/>
                <w:szCs w:val="18"/>
              </w:rPr>
              <w:t>PATIENT_IN</w:t>
            </w:r>
          </w:p>
          <w:p w14:paraId="417D4039" w14:textId="77777777" w:rsidR="00CE3087" w:rsidRPr="00B84D96" w:rsidRDefault="00A054AA" w:rsidP="005B1B7F">
            <w:pPr>
              <w:spacing w:after="120"/>
              <w:ind w:left="743" w:hanging="743"/>
              <w:rPr>
                <w:rFonts w:cs="Arial"/>
                <w:sz w:val="18"/>
                <w:szCs w:val="18"/>
              </w:rPr>
            </w:pPr>
            <w:r w:rsidRPr="00B84D96">
              <w:rPr>
                <w:rFonts w:cs="Arial"/>
                <w:b/>
                <w:sz w:val="18"/>
                <w:szCs w:val="18"/>
              </w:rPr>
              <w:t>URN</w:t>
            </w:r>
            <w:r w:rsidRPr="00B84D96">
              <w:rPr>
                <w:rFonts w:cs="Arial"/>
                <w:sz w:val="18"/>
                <w:szCs w:val="18"/>
              </w:rPr>
              <w:tab/>
            </w:r>
            <w:r>
              <w:rPr>
                <w:rFonts w:cs="Arial"/>
                <w:sz w:val="18"/>
                <w:szCs w:val="18"/>
              </w:rPr>
              <w:t>URN_IN</w:t>
            </w:r>
          </w:p>
          <w:p w14:paraId="7D15AF8F" w14:textId="77777777" w:rsidR="00CE3087" w:rsidRPr="00B84D96" w:rsidRDefault="00A054AA" w:rsidP="005B1B7F">
            <w:pPr>
              <w:spacing w:after="120"/>
              <w:ind w:left="743" w:hanging="743"/>
              <w:rPr>
                <w:rFonts w:cs="Arial"/>
                <w:sz w:val="18"/>
                <w:szCs w:val="18"/>
              </w:rPr>
            </w:pPr>
            <w:r w:rsidRPr="00B84D96">
              <w:rPr>
                <w:rFonts w:cs="Arial"/>
                <w:b/>
                <w:sz w:val="18"/>
                <w:szCs w:val="18"/>
              </w:rPr>
              <w:t>DOB</w:t>
            </w:r>
            <w:r w:rsidRPr="00B84D96">
              <w:rPr>
                <w:rFonts w:cs="Arial"/>
                <w:sz w:val="18"/>
                <w:szCs w:val="18"/>
              </w:rPr>
              <w:tab/>
            </w:r>
            <w:r>
              <w:rPr>
                <w:rFonts w:cs="Arial"/>
                <w:sz w:val="18"/>
                <w:szCs w:val="18"/>
              </w:rPr>
              <w:t>DOB_IN</w:t>
            </w:r>
          </w:p>
          <w:p w14:paraId="43FCED85" w14:textId="77777777" w:rsidR="00CE3087" w:rsidRPr="00B84D96" w:rsidRDefault="00A054AA" w:rsidP="005B1B7F">
            <w:pPr>
              <w:spacing w:after="120"/>
              <w:ind w:left="743" w:hanging="743"/>
              <w:rPr>
                <w:rFonts w:eastAsia="Times New Roman" w:cs="Arial"/>
                <w:bCs/>
                <w:sz w:val="18"/>
                <w:szCs w:val="18"/>
              </w:rPr>
            </w:pPr>
            <w:r w:rsidRPr="00B84D96">
              <w:rPr>
                <w:rFonts w:cs="Arial"/>
                <w:b/>
                <w:sz w:val="18"/>
                <w:szCs w:val="18"/>
              </w:rPr>
              <w:t>Sex</w:t>
            </w:r>
            <w:r w:rsidRPr="00B84D96">
              <w:rPr>
                <w:rFonts w:cs="Arial"/>
                <w:sz w:val="18"/>
                <w:szCs w:val="18"/>
              </w:rPr>
              <w:tab/>
            </w:r>
            <w:r>
              <w:rPr>
                <w:rFonts w:cs="Arial"/>
                <w:sz w:val="18"/>
                <w:szCs w:val="18"/>
              </w:rPr>
              <w:t>SEX_IN</w:t>
            </w:r>
          </w:p>
        </w:tc>
        <w:tc>
          <w:tcPr>
            <w:tcW w:w="3407" w:type="dxa"/>
            <w:shd w:val="clear" w:color="auto" w:fill="auto"/>
            <w:vAlign w:val="center"/>
          </w:tcPr>
          <w:p w14:paraId="5930E8CC" w14:textId="77777777" w:rsidR="00CE3087" w:rsidRPr="00B84D96" w:rsidRDefault="00A054AA" w:rsidP="005B1B7F">
            <w:pPr>
              <w:spacing w:line="276" w:lineRule="auto"/>
              <w:ind w:left="1018" w:hanging="1018"/>
              <w:rPr>
                <w:rFonts w:cs="Arial"/>
                <w:sz w:val="18"/>
                <w:szCs w:val="18"/>
              </w:rPr>
            </w:pPr>
            <w:r w:rsidRPr="00B84D96">
              <w:rPr>
                <w:rFonts w:cs="Arial"/>
                <w:b/>
                <w:sz w:val="18"/>
                <w:szCs w:val="18"/>
              </w:rPr>
              <w:t>Lab No</w:t>
            </w:r>
            <w:r w:rsidRPr="00B84D96">
              <w:rPr>
                <w:rFonts w:cs="Arial"/>
                <w:sz w:val="18"/>
                <w:szCs w:val="18"/>
              </w:rPr>
              <w:tab/>
            </w:r>
            <w:r>
              <w:rPr>
                <w:rFonts w:cs="Arial"/>
                <w:sz w:val="18"/>
                <w:szCs w:val="18"/>
              </w:rPr>
              <w:t>LAB_NO_IN</w:t>
            </w:r>
          </w:p>
          <w:p w14:paraId="445FC003" w14:textId="77777777" w:rsidR="00CE3087" w:rsidRPr="00B84D96" w:rsidRDefault="00A054AA" w:rsidP="005B1B7F">
            <w:pPr>
              <w:spacing w:line="276" w:lineRule="auto"/>
              <w:ind w:left="1018" w:hanging="1018"/>
              <w:rPr>
                <w:rFonts w:cs="Arial"/>
                <w:sz w:val="18"/>
                <w:szCs w:val="18"/>
              </w:rPr>
            </w:pPr>
            <w:r w:rsidRPr="00B84D96">
              <w:rPr>
                <w:rFonts w:cs="Arial"/>
                <w:b/>
                <w:sz w:val="18"/>
                <w:szCs w:val="18"/>
              </w:rPr>
              <w:t>Ext Ref</w:t>
            </w:r>
            <w:r w:rsidRPr="00B84D96">
              <w:rPr>
                <w:rFonts w:cs="Arial"/>
                <w:sz w:val="18"/>
                <w:szCs w:val="18"/>
              </w:rPr>
              <w:tab/>
            </w:r>
            <w:r>
              <w:rPr>
                <w:rFonts w:cs="Arial"/>
                <w:sz w:val="18"/>
                <w:szCs w:val="18"/>
              </w:rPr>
              <w:t>EXT_REF_IN</w:t>
            </w:r>
          </w:p>
          <w:p w14:paraId="28560E21" w14:textId="77777777" w:rsidR="00CE3087" w:rsidRPr="00B84D96" w:rsidRDefault="00A054AA" w:rsidP="005B1B7F">
            <w:pPr>
              <w:spacing w:line="276" w:lineRule="auto"/>
              <w:ind w:left="1018" w:hanging="1018"/>
              <w:rPr>
                <w:rFonts w:cs="Arial"/>
                <w:sz w:val="18"/>
                <w:szCs w:val="18"/>
              </w:rPr>
            </w:pPr>
            <w:r w:rsidRPr="00B84D96">
              <w:rPr>
                <w:rFonts w:cs="Arial"/>
                <w:b/>
                <w:sz w:val="18"/>
                <w:szCs w:val="18"/>
              </w:rPr>
              <w:t>Collected</w:t>
            </w:r>
            <w:r w:rsidRPr="00B84D96">
              <w:rPr>
                <w:rFonts w:cs="Arial"/>
                <w:sz w:val="18"/>
                <w:szCs w:val="18"/>
              </w:rPr>
              <w:tab/>
            </w:r>
            <w:r>
              <w:rPr>
                <w:rFonts w:cs="Arial"/>
                <w:sz w:val="18"/>
                <w:szCs w:val="18"/>
              </w:rPr>
              <w:t>COLLECTED_IN</w:t>
            </w:r>
          </w:p>
          <w:p w14:paraId="0868D611" w14:textId="77777777" w:rsidR="00CE3087" w:rsidRPr="00B84D96" w:rsidRDefault="00A054AA" w:rsidP="005B1B7F">
            <w:pPr>
              <w:spacing w:line="276" w:lineRule="auto"/>
              <w:ind w:left="1018" w:hanging="1018"/>
              <w:rPr>
                <w:rFonts w:cs="Arial"/>
                <w:sz w:val="18"/>
                <w:szCs w:val="18"/>
              </w:rPr>
            </w:pPr>
            <w:r w:rsidRPr="00B84D96">
              <w:rPr>
                <w:rFonts w:cs="Arial"/>
                <w:b/>
                <w:sz w:val="18"/>
                <w:szCs w:val="18"/>
              </w:rPr>
              <w:t>Received</w:t>
            </w:r>
            <w:r w:rsidRPr="00B84D96">
              <w:rPr>
                <w:rFonts w:cs="Arial"/>
                <w:sz w:val="18"/>
                <w:szCs w:val="18"/>
              </w:rPr>
              <w:tab/>
            </w:r>
            <w:r>
              <w:rPr>
                <w:rFonts w:cs="Arial"/>
                <w:sz w:val="18"/>
                <w:szCs w:val="18"/>
              </w:rPr>
              <w:t>RECEIVED_IN</w:t>
            </w:r>
          </w:p>
          <w:p w14:paraId="38E907FE" w14:textId="77777777" w:rsidR="00CE3087" w:rsidRPr="00E22A7C" w:rsidRDefault="00A054AA" w:rsidP="005B1B7F">
            <w:pPr>
              <w:spacing w:after="120"/>
              <w:ind w:left="1021" w:hanging="1021"/>
              <w:rPr>
                <w:rFonts w:cs="Arial"/>
                <w:sz w:val="18"/>
                <w:szCs w:val="18"/>
              </w:rPr>
            </w:pPr>
            <w:r w:rsidRPr="00B84D96">
              <w:rPr>
                <w:rFonts w:cs="Arial"/>
                <w:b/>
                <w:sz w:val="18"/>
                <w:szCs w:val="18"/>
              </w:rPr>
              <w:t>Specimen</w:t>
            </w:r>
            <w:r w:rsidRPr="00B84D96">
              <w:rPr>
                <w:rFonts w:cs="Arial"/>
                <w:sz w:val="18"/>
                <w:szCs w:val="18"/>
              </w:rPr>
              <w:tab/>
            </w:r>
            <w:r>
              <w:rPr>
                <w:rFonts w:cs="Arial"/>
                <w:sz w:val="18"/>
                <w:szCs w:val="18"/>
              </w:rPr>
              <w:t>SPECIMEN_IN</w:t>
            </w:r>
          </w:p>
        </w:tc>
        <w:tc>
          <w:tcPr>
            <w:tcW w:w="3402" w:type="dxa"/>
            <w:shd w:val="clear" w:color="auto" w:fill="auto"/>
            <w:vAlign w:val="center"/>
          </w:tcPr>
          <w:p w14:paraId="5EE46F7E" w14:textId="77777777" w:rsidR="00CE3087" w:rsidRPr="00E22A7C" w:rsidRDefault="00A054AA" w:rsidP="005B1B7F">
            <w:pPr>
              <w:spacing w:after="120"/>
              <w:ind w:left="1168" w:hanging="1168"/>
              <w:rPr>
                <w:rFonts w:cs="Arial"/>
                <w:sz w:val="18"/>
                <w:szCs w:val="18"/>
              </w:rPr>
            </w:pPr>
            <w:r w:rsidRPr="00B84D96">
              <w:rPr>
                <w:rFonts w:cs="Arial"/>
                <w:b/>
                <w:sz w:val="18"/>
                <w:szCs w:val="18"/>
              </w:rPr>
              <w:t>Requester</w:t>
            </w:r>
            <w:r w:rsidRPr="00B84D96">
              <w:rPr>
                <w:rFonts w:cs="Arial"/>
                <w:sz w:val="18"/>
                <w:szCs w:val="18"/>
              </w:rPr>
              <w:tab/>
            </w:r>
            <w:r>
              <w:rPr>
                <w:rFonts w:cs="Arial"/>
                <w:sz w:val="18"/>
                <w:szCs w:val="18"/>
              </w:rPr>
              <w:t>REQUESTER_IN</w:t>
            </w:r>
          </w:p>
          <w:p w14:paraId="7C9614E7" w14:textId="77777777" w:rsidR="00CE3087" w:rsidRPr="00B84D96" w:rsidRDefault="00A054AA" w:rsidP="005B1B7F">
            <w:pPr>
              <w:spacing w:after="120"/>
              <w:ind w:left="1168" w:hanging="1168"/>
              <w:rPr>
                <w:rFonts w:cs="Arial"/>
                <w:sz w:val="18"/>
                <w:szCs w:val="18"/>
              </w:rPr>
            </w:pPr>
            <w:r w:rsidRPr="00B84D96">
              <w:rPr>
                <w:rFonts w:cs="Arial"/>
                <w:b/>
                <w:sz w:val="18"/>
                <w:szCs w:val="18"/>
              </w:rPr>
              <w:t>Referral Lab</w:t>
            </w:r>
            <w:r w:rsidRPr="00B84D96">
              <w:rPr>
                <w:rFonts w:cs="Arial"/>
                <w:sz w:val="18"/>
                <w:szCs w:val="18"/>
              </w:rPr>
              <w:tab/>
            </w:r>
            <w:r>
              <w:rPr>
                <w:rFonts w:cs="Arial"/>
                <w:sz w:val="18"/>
                <w:szCs w:val="18"/>
              </w:rPr>
              <w:t>REFERRAL_LAB_IN</w:t>
            </w:r>
          </w:p>
        </w:tc>
      </w:tr>
    </w:tbl>
    <w:p w14:paraId="17ADAE1D" w14:textId="77777777" w:rsidR="00CE3087" w:rsidRPr="00211CA9" w:rsidRDefault="00A054AA" w:rsidP="003B09E6">
      <w:pPr>
        <w:tabs>
          <w:tab w:val="left" w:pos="2127"/>
          <w:tab w:val="left" w:pos="9540"/>
        </w:tabs>
        <w:spacing w:before="120" w:after="120"/>
        <w:ind w:left="2127" w:right="-8" w:hanging="2127"/>
        <w:jc w:val="center"/>
        <w:rPr>
          <w:rFonts w:eastAsia="Times New Roman" w:cs="Arial"/>
          <w:b/>
          <w:color w:val="FF0000"/>
          <w:sz w:val="18"/>
          <w:szCs w:val="18"/>
        </w:rPr>
      </w:pPr>
      <w:r w:rsidRPr="00211CA9">
        <w:rPr>
          <w:rFonts w:eastAsia="Times New Roman" w:cs="Arial"/>
          <w:b/>
          <w:color w:val="FF0000"/>
          <w:sz w:val="18"/>
          <w:szCs w:val="18"/>
        </w:rPr>
        <w:t>COMMENT_IN</w:t>
      </w:r>
    </w:p>
    <w:p w14:paraId="7CFD3D70" w14:textId="77777777" w:rsidR="00CE3087" w:rsidRPr="00B84D96" w:rsidRDefault="00A054AA" w:rsidP="003B09E6">
      <w:pPr>
        <w:tabs>
          <w:tab w:val="left" w:pos="2127"/>
          <w:tab w:val="left" w:pos="9540"/>
        </w:tabs>
        <w:spacing w:before="120" w:after="120"/>
        <w:ind w:left="2127" w:right="-8" w:hanging="2127"/>
        <w:jc w:val="both"/>
        <w:rPr>
          <w:rFonts w:eastAsia="Times New Roman" w:cs="Arial"/>
          <w:sz w:val="18"/>
          <w:szCs w:val="18"/>
        </w:rPr>
      </w:pPr>
      <w:r w:rsidRPr="00B84D96">
        <w:rPr>
          <w:rFonts w:eastAsia="Times New Roman" w:cs="Arial"/>
          <w:b/>
          <w:sz w:val="18"/>
          <w:szCs w:val="18"/>
        </w:rPr>
        <w:t xml:space="preserve">Clinical </w:t>
      </w:r>
      <w:r w:rsidRPr="00B84D96">
        <w:rPr>
          <w:rFonts w:eastAsia="Times New Roman" w:cs="Arial"/>
          <w:b/>
          <w:sz w:val="18"/>
          <w:szCs w:val="18"/>
        </w:rPr>
        <w:t>Indication</w:t>
      </w:r>
      <w:r w:rsidRPr="00B84D96">
        <w:rPr>
          <w:rFonts w:eastAsia="Times New Roman" w:cs="Arial"/>
          <w:sz w:val="18"/>
          <w:szCs w:val="18"/>
        </w:rPr>
        <w:tab/>
      </w:r>
      <w:r>
        <w:rPr>
          <w:rFonts w:cs="Arial"/>
          <w:sz w:val="18"/>
          <w:szCs w:val="18"/>
        </w:rPr>
        <w:t>CLINICAL_INDICATION_IN</w:t>
      </w:r>
    </w:p>
    <w:p w14:paraId="1A2AE6A7" w14:textId="77777777" w:rsidR="00CE3087" w:rsidRPr="00B84D96" w:rsidRDefault="00A054AA" w:rsidP="003B09E6">
      <w:pPr>
        <w:spacing w:before="120" w:after="120"/>
        <w:ind w:left="2127" w:right="-8" w:hanging="2127"/>
        <w:jc w:val="both"/>
        <w:rPr>
          <w:rFonts w:cs="Arial"/>
          <w:sz w:val="18"/>
          <w:szCs w:val="18"/>
        </w:rPr>
      </w:pPr>
      <w:r w:rsidRPr="00B84D96">
        <w:rPr>
          <w:rFonts w:eastAsia="Times New Roman" w:cs="Arial"/>
          <w:b/>
          <w:sz w:val="18"/>
          <w:szCs w:val="18"/>
        </w:rPr>
        <w:t>Correlative Morphology</w:t>
      </w:r>
      <w:r w:rsidRPr="00B84D96">
        <w:rPr>
          <w:rFonts w:eastAsia="Times New Roman" w:cs="Arial"/>
          <w:sz w:val="18"/>
          <w:szCs w:val="18"/>
        </w:rPr>
        <w:tab/>
      </w:r>
      <w:r>
        <w:rPr>
          <w:rFonts w:cs="Arial"/>
          <w:sz w:val="18"/>
          <w:szCs w:val="18"/>
        </w:rPr>
        <w:t>CORRELATIVE_MORPHOLOGY_IN</w:t>
      </w:r>
    </w:p>
    <w:p w14:paraId="7ADF5CF8" w14:textId="77777777" w:rsidR="00CE3087" w:rsidRPr="00211CA9" w:rsidRDefault="00A054AA" w:rsidP="003B09E6">
      <w:pPr>
        <w:tabs>
          <w:tab w:val="left" w:pos="2127"/>
          <w:tab w:val="left" w:pos="5245"/>
          <w:tab w:val="left" w:pos="9540"/>
        </w:tabs>
        <w:spacing w:before="120" w:after="120"/>
        <w:ind w:left="2127" w:right="-8" w:hanging="2127"/>
        <w:jc w:val="both"/>
        <w:rPr>
          <w:rFonts w:cs="Arial"/>
          <w:sz w:val="18"/>
          <w:szCs w:val="18"/>
        </w:rPr>
      </w:pPr>
      <w:r w:rsidRPr="00211CA9">
        <w:rPr>
          <w:rFonts w:eastAsia="Times New Roman" w:cs="Arial"/>
          <w:b/>
          <w:sz w:val="18"/>
          <w:szCs w:val="18"/>
        </w:rPr>
        <w:t>Specimen Details</w:t>
      </w:r>
      <w:r w:rsidRPr="00211CA9">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3B09E6" w:rsidRPr="00B84D96" w14:paraId="74798087" w14:textId="77777777" w:rsidTr="005B1B7F">
        <w:trPr>
          <w:jc w:val="center"/>
        </w:trPr>
        <w:tc>
          <w:tcPr>
            <w:tcW w:w="10191" w:type="dxa"/>
            <w:shd w:val="clear" w:color="auto" w:fill="411E75"/>
            <w:vAlign w:val="center"/>
          </w:tcPr>
          <w:p w14:paraId="65FEA129" w14:textId="77777777" w:rsidR="00CE3087" w:rsidRPr="00B84D96" w:rsidRDefault="00A054AA" w:rsidP="005B1B7F">
            <w:pPr>
              <w:tabs>
                <w:tab w:val="left" w:pos="357"/>
                <w:tab w:val="left" w:pos="8647"/>
              </w:tabs>
              <w:jc w:val="center"/>
              <w:rPr>
                <w:rFonts w:eastAsia="Times New Roman" w:cs="Arial"/>
                <w:b/>
                <w:bCs/>
                <w:color w:val="FFFFFF" w:themeColor="background1"/>
                <w:sz w:val="28"/>
                <w:szCs w:val="32"/>
              </w:rPr>
            </w:pPr>
            <w:r w:rsidRPr="00B84D96">
              <w:rPr>
                <w:rFonts w:eastAsia="Times New Roman" w:cs="Arial"/>
                <w:b/>
                <w:bCs/>
                <w:color w:val="FFFFFF" w:themeColor="background1"/>
                <w:sz w:val="28"/>
                <w:szCs w:val="32"/>
              </w:rPr>
              <w:t>HAEMATOLOGICAL MALIGNANCY GENE PANEL REPORT</w:t>
            </w:r>
          </w:p>
        </w:tc>
      </w:tr>
    </w:tbl>
    <w:p w14:paraId="7444A4B0" w14:textId="0A278CC6" w:rsidR="00CE3087" w:rsidRPr="00B84D96" w:rsidRDefault="00A054AA" w:rsidP="003B09E6">
      <w:pPr>
        <w:tabs>
          <w:tab w:val="left" w:pos="2127"/>
          <w:tab w:val="left" w:pos="9540"/>
        </w:tabs>
        <w:spacing w:before="120" w:after="120"/>
        <w:ind w:left="2127" w:right="-8" w:hanging="2127"/>
        <w:jc w:val="both"/>
        <w:rPr>
          <w:rFonts w:cs="Arial"/>
          <w:sz w:val="18"/>
          <w:szCs w:val="18"/>
        </w:rPr>
      </w:pPr>
      <w:r w:rsidRPr="00B84D96">
        <w:rPr>
          <w:rFonts w:cs="Arial"/>
          <w:b/>
          <w:sz w:val="18"/>
          <w:szCs w:val="18"/>
        </w:rPr>
        <w:t>Test Description</w:t>
      </w:r>
      <w:r w:rsidRPr="00B84D96">
        <w:rPr>
          <w:rFonts w:cs="Arial"/>
          <w:b/>
          <w:sz w:val="18"/>
          <w:szCs w:val="18"/>
        </w:rPr>
        <w:tab/>
      </w:r>
      <w:r w:rsidRPr="00B84D96">
        <w:rPr>
          <w:rFonts w:cs="Arial"/>
          <w:sz w:val="18"/>
          <w:szCs w:val="18"/>
        </w:rPr>
        <w:t xml:space="preserve">Somatic variant analysis of </w:t>
      </w:r>
      <w:r>
        <w:rPr>
          <w:rFonts w:cs="Arial"/>
          <w:sz w:val="18"/>
          <w:szCs w:val="18"/>
        </w:rPr>
        <w:t>79</w:t>
      </w:r>
      <w:r w:rsidRPr="00B84D96">
        <w:rPr>
          <w:rFonts w:cs="Arial"/>
          <w:sz w:val="18"/>
          <w:szCs w:val="18"/>
        </w:rPr>
        <w:t xml:space="preserve"> 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3B09E6" w:rsidRPr="00B84D96" w14:paraId="2EA2E66F" w14:textId="77777777" w:rsidTr="005B1B7F">
        <w:trPr>
          <w:jc w:val="center"/>
        </w:trPr>
        <w:tc>
          <w:tcPr>
            <w:tcW w:w="10191" w:type="dxa"/>
            <w:tcBorders>
              <w:top w:val="nil"/>
              <w:left w:val="nil"/>
              <w:bottom w:val="nil"/>
              <w:right w:val="nil"/>
            </w:tcBorders>
            <w:shd w:val="clear" w:color="auto" w:fill="CFCCD6"/>
            <w:vAlign w:val="center"/>
          </w:tcPr>
          <w:p w14:paraId="086EF8A4" w14:textId="77777777" w:rsidR="00CE3087" w:rsidRPr="00B84D96" w:rsidRDefault="00A054AA" w:rsidP="005B1B7F">
            <w:pPr>
              <w:spacing w:before="120" w:after="120"/>
              <w:ind w:left="2018" w:hanging="2023"/>
              <w:jc w:val="both"/>
              <w:rPr>
                <w:rFonts w:eastAsia="Times New Roman" w:cs="Arial"/>
                <w:color w:val="000000"/>
                <w:sz w:val="18"/>
                <w:szCs w:val="18"/>
              </w:rPr>
            </w:pPr>
            <w:r w:rsidRPr="00B84D96">
              <w:rPr>
                <w:rFonts w:cs="Arial"/>
                <w:b/>
                <w:sz w:val="18"/>
                <w:szCs w:val="18"/>
              </w:rPr>
              <w:t>Result Summary</w:t>
            </w:r>
            <w:r w:rsidRPr="00B84D96">
              <w:rPr>
                <w:rFonts w:cs="Arial"/>
                <w:b/>
                <w:sz w:val="18"/>
                <w:szCs w:val="18"/>
              </w:rPr>
              <w:tab/>
            </w:r>
            <w:r>
              <w:rPr>
                <w:rFonts w:cs="Arial"/>
                <w:b/>
                <w:sz w:val="18"/>
                <w:szCs w:val="18"/>
              </w:rPr>
              <w:t>RESULTS_SUMMARY1_IN</w:t>
            </w:r>
            <w:r w:rsidRPr="00B84D96">
              <w:rPr>
                <w:rFonts w:cs="Arial"/>
                <w:b/>
                <w:sz w:val="18"/>
                <w:szCs w:val="18"/>
              </w:rPr>
              <w:t xml:space="preserve"> See Reportable Variants table below for details.</w:t>
            </w:r>
            <w:r w:rsidRPr="00B84D96">
              <w:rPr>
                <w:rFonts w:cs="Arial"/>
                <w:sz w:val="18"/>
                <w:szCs w:val="18"/>
              </w:rPr>
              <w:t xml:space="preserve"> </w:t>
            </w:r>
            <w:r>
              <w:rPr>
                <w:rFonts w:cs="Arial"/>
                <w:sz w:val="18"/>
                <w:szCs w:val="18"/>
              </w:rPr>
              <w:t>RESULTS_SUMMARY2_IN</w:t>
            </w:r>
          </w:p>
          <w:p w14:paraId="24455311" w14:textId="77777777" w:rsidR="00CE3087" w:rsidRPr="00B84D96" w:rsidRDefault="00A054AA" w:rsidP="005B1B7F">
            <w:pPr>
              <w:spacing w:before="120" w:after="120"/>
              <w:ind w:left="2018" w:right="-8" w:hanging="2023"/>
              <w:jc w:val="both"/>
              <w:rPr>
                <w:rFonts w:cs="Arial"/>
                <w:sz w:val="18"/>
                <w:szCs w:val="18"/>
              </w:rPr>
            </w:pPr>
            <w:r w:rsidRPr="00B84D96">
              <w:rPr>
                <w:rFonts w:cs="Arial"/>
                <w:b/>
                <w:sz w:val="18"/>
                <w:szCs w:val="18"/>
              </w:rPr>
              <w:t>Clinical Interpretation</w:t>
            </w:r>
            <w:r w:rsidRPr="00B84D96">
              <w:rPr>
                <w:rFonts w:cs="Arial"/>
                <w:b/>
                <w:sz w:val="18"/>
                <w:szCs w:val="18"/>
              </w:rPr>
              <w:tab/>
            </w:r>
            <w:r>
              <w:rPr>
                <w:rFonts w:cs="Arial"/>
                <w:sz w:val="18"/>
                <w:szCs w:val="18"/>
              </w:rPr>
              <w:t>CLINICAL_INTERPRETATION1_IN</w:t>
            </w:r>
            <w:r w:rsidRPr="00B84D96">
              <w:rPr>
                <w:rFonts w:cs="Arial"/>
                <w:sz w:val="18"/>
                <w:szCs w:val="18"/>
              </w:rPr>
              <w:t xml:space="preserve"> </w:t>
            </w:r>
          </w:p>
          <w:p w14:paraId="12908274" w14:textId="77777777" w:rsidR="00CE3087" w:rsidRPr="00AF664D" w:rsidRDefault="00A054AA" w:rsidP="005B1B7F">
            <w:pPr>
              <w:spacing w:before="120" w:after="120"/>
              <w:ind w:left="2018" w:right="-8" w:hanging="2023"/>
              <w:jc w:val="both"/>
              <w:rPr>
                <w:rFonts w:cs="Arial"/>
                <w:sz w:val="18"/>
                <w:szCs w:val="18"/>
              </w:rPr>
            </w:pPr>
            <w:r w:rsidRPr="00AF664D">
              <w:rPr>
                <w:rFonts w:cs="Arial"/>
                <w:b/>
                <w:sz w:val="18"/>
                <w:szCs w:val="18"/>
              </w:rPr>
              <w:tab/>
            </w:r>
            <w:r w:rsidRPr="00AF664D">
              <w:rPr>
                <w:rFonts w:cs="Arial"/>
                <w:sz w:val="18"/>
                <w:szCs w:val="18"/>
              </w:rPr>
              <w:t>CLINICAL_INTERPRETATION2_IN</w:t>
            </w:r>
          </w:p>
          <w:p w14:paraId="4CE9565C" w14:textId="77777777" w:rsidR="00CE3087" w:rsidRPr="00B84D96" w:rsidRDefault="00A054AA" w:rsidP="005B1B7F">
            <w:pPr>
              <w:spacing w:before="120" w:after="120"/>
              <w:ind w:left="2018" w:right="-8" w:hanging="2023"/>
              <w:jc w:val="both"/>
              <w:rPr>
                <w:rFonts w:cs="Arial"/>
                <w:b/>
                <w:sz w:val="18"/>
                <w:szCs w:val="18"/>
              </w:rPr>
            </w:pPr>
            <w:r w:rsidRPr="00AF664D">
              <w:rPr>
                <w:rFonts w:cs="Arial"/>
                <w:b/>
                <w:sz w:val="18"/>
                <w:szCs w:val="18"/>
              </w:rPr>
              <w:tab/>
            </w:r>
            <w:r w:rsidRPr="00AF664D">
              <w:rPr>
                <w:rFonts w:cs="Arial"/>
                <w:sz w:val="18"/>
                <w:szCs w:val="18"/>
              </w:rPr>
              <w:t>CLINICAL_INTERPRETATION3_IN</w:t>
            </w:r>
          </w:p>
        </w:tc>
      </w:tr>
    </w:tbl>
    <w:p w14:paraId="3A6EF017" w14:textId="77777777" w:rsidR="00CE3087" w:rsidRDefault="00A054AA" w:rsidP="003B09E6">
      <w:pPr>
        <w:keepNext/>
        <w:tabs>
          <w:tab w:val="left" w:pos="1985"/>
          <w:tab w:val="left" w:pos="9540"/>
        </w:tabs>
        <w:spacing w:before="120" w:after="120"/>
        <w:ind w:left="1985" w:hanging="1985"/>
        <w:jc w:val="both"/>
        <w:rPr>
          <w:rFonts w:cs="Arial"/>
          <w:b/>
          <w:sz w:val="18"/>
          <w:szCs w:val="18"/>
        </w:rPr>
      </w:pPr>
      <w:r w:rsidRPr="00B84D96">
        <w:rPr>
          <w:rFonts w:cs="Arial"/>
          <w:b/>
          <w:sz w:val="18"/>
          <w:szCs w:val="18"/>
        </w:rPr>
        <w:t>Test Results</w:t>
      </w:r>
    </w:p>
    <w:p w14:paraId="4CFD6BEF" w14:textId="77777777" w:rsidR="00CE3087" w:rsidRPr="000A3DCC" w:rsidRDefault="00A054AA" w:rsidP="003B09E6">
      <w:pPr>
        <w:keepNext/>
        <w:spacing w:before="120" w:after="120"/>
        <w:ind w:left="2126" w:hanging="2126"/>
        <w:jc w:val="both"/>
        <w:rPr>
          <w:rFonts w:cs="Arial"/>
          <w:b/>
          <w:sz w:val="18"/>
          <w:szCs w:val="18"/>
        </w:rPr>
      </w:pPr>
      <w:r w:rsidRPr="000A3DCC">
        <w:rPr>
          <w:rFonts w:cs="Arial"/>
          <w:b/>
          <w:sz w:val="16"/>
          <w:szCs w:val="16"/>
        </w:rPr>
        <w:t>FLT3-ITD Analysis</w:t>
      </w:r>
      <w:r w:rsidRPr="000A3DCC">
        <w:rPr>
          <w:rFonts w:cs="Arial"/>
          <w:b/>
          <w:sz w:val="18"/>
          <w:szCs w:val="18"/>
        </w:rPr>
        <w:tab/>
      </w:r>
      <w:r>
        <w:rPr>
          <w:rFonts w:cs="Arial"/>
          <w:b/>
          <w:sz w:val="18"/>
          <w:szCs w:val="18"/>
        </w:rPr>
        <w:t>FLT3_ITD_IN</w:t>
      </w:r>
    </w:p>
    <w:p w14:paraId="312297E7" w14:textId="77777777" w:rsidR="00CE3087" w:rsidRPr="00B84D96" w:rsidRDefault="00A054AA" w:rsidP="003B09E6">
      <w:pPr>
        <w:keepNext/>
        <w:spacing w:before="120" w:after="120"/>
        <w:ind w:left="2126" w:hanging="2126"/>
        <w:jc w:val="both"/>
        <w:rPr>
          <w:rFonts w:cs="Arial"/>
          <w:sz w:val="16"/>
          <w:szCs w:val="18"/>
        </w:rPr>
      </w:pPr>
      <w:r w:rsidRPr="00B84D96">
        <w:rPr>
          <w:rFonts w:cs="Arial"/>
          <w:b/>
          <w:sz w:val="16"/>
          <w:szCs w:val="16"/>
        </w:rPr>
        <w:t>Reportable Variants</w:t>
      </w:r>
      <w:r w:rsidRPr="00B84D96">
        <w:rPr>
          <w:rFonts w:cs="Arial"/>
          <w:sz w:val="16"/>
          <w:szCs w:val="16"/>
        </w:rPr>
        <w:tab/>
      </w:r>
      <w:r w:rsidRPr="00B84D96">
        <w:rPr>
          <w:rFonts w:cs="Arial"/>
          <w:sz w:val="16"/>
          <w:szCs w:val="18"/>
        </w:rPr>
        <w:t xml:space="preserve">Please note, variant origin (somatic or germline) cannot be determined by this assay. Variant </w:t>
      </w:r>
      <w:r w:rsidRPr="00B84D96">
        <w:rPr>
          <w:rFonts w:cs="Arial"/>
          <w:sz w:val="16"/>
          <w:szCs w:val="18"/>
        </w:rPr>
        <w:t>origin is assumed here based on ancillary information (e.g. population databases, literature, variant read frequency) for the purpose of clinical interpretation however testing of a germline sample may be recommended in some circumstances.</w:t>
      </w:r>
    </w:p>
    <w:p w14:paraId="172A37DC" w14:textId="77777777" w:rsidR="00CE3087" w:rsidRPr="00B84D96" w:rsidRDefault="00A054AA" w:rsidP="003B09E6">
      <w:pPr>
        <w:tabs>
          <w:tab w:val="left" w:pos="1973"/>
        </w:tabs>
        <w:spacing w:after="120"/>
        <w:rPr>
          <w:rFonts w:eastAsia="Times New Roman" w:cs="Arial"/>
          <w:sz w:val="16"/>
          <w:szCs w:val="18"/>
        </w:rPr>
      </w:pPr>
      <w:r w:rsidRPr="00B84D96">
        <w:rPr>
          <w:rFonts w:eastAsia="Times New Roman" w:cs="Arial"/>
          <w:sz w:val="16"/>
          <w:szCs w:val="18"/>
        </w:rPr>
        <w:t xml:space="preserve">VRF – variant read frequency </w:t>
      </w:r>
    </w:p>
    <w:p w14:paraId="49ADBC93" w14:textId="77777777" w:rsidR="00CE3087" w:rsidRDefault="00CE3087" w:rsidP="003B09E6">
      <w:pPr>
        <w:tabs>
          <w:tab w:val="left" w:pos="8647"/>
          <w:tab w:val="left" w:pos="9540"/>
        </w:tabs>
        <w:spacing w:before="120" w:after="120"/>
        <w:jc w:val="both"/>
        <w:rPr>
          <w:rFonts w:cs="Arial"/>
          <w:b/>
          <w:sz w:val="16"/>
          <w:szCs w:val="16"/>
        </w:rPr>
      </w:pPr>
    </w:p>
    <w:p w14:paraId="29284273" w14:textId="77777777" w:rsidR="00CE3087" w:rsidRPr="00B84D96" w:rsidRDefault="00A054AA" w:rsidP="003B09E6">
      <w:pPr>
        <w:keepNext/>
        <w:tabs>
          <w:tab w:val="left" w:pos="8647"/>
          <w:tab w:val="left" w:pos="9540"/>
        </w:tabs>
        <w:spacing w:before="120" w:after="120"/>
        <w:jc w:val="both"/>
        <w:rPr>
          <w:rFonts w:cs="Arial"/>
          <w:b/>
          <w:sz w:val="16"/>
          <w:szCs w:val="16"/>
        </w:rPr>
      </w:pPr>
      <w:r w:rsidRPr="00B84D96">
        <w:rPr>
          <w:rFonts w:eastAsia="Times New Roman" w:cs="Arial"/>
          <w:b/>
          <w:sz w:val="18"/>
          <w:szCs w:val="18"/>
        </w:rPr>
        <w:t>Test Methodology</w:t>
      </w:r>
    </w:p>
    <w:p w14:paraId="0889F09A" w14:textId="3ADA5F40" w:rsidR="00CE3087" w:rsidRPr="00B84D96" w:rsidRDefault="00A054AA" w:rsidP="003B09E6">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00400584" w:rsidRPr="00160CDB">
        <w:rPr>
          <w:rFonts w:cs="Arial"/>
          <w:sz w:val="16"/>
          <w:szCs w:val="16"/>
        </w:rPr>
        <w:t>v</w:t>
      </w:r>
      <w:r w:rsidR="00400584">
        <w:rPr>
          <w:rFonts w:cs="Arial"/>
          <w:sz w:val="16"/>
          <w:szCs w:val="16"/>
        </w:rPr>
        <w:t xml:space="preserve">2, design ID </w:t>
      </w:r>
      <w:r w:rsidR="00400584" w:rsidRPr="00D6200C">
        <w:rPr>
          <w:rFonts w:cs="Arial"/>
          <w:sz w:val="16"/>
          <w:szCs w:val="16"/>
        </w:rPr>
        <w:t>TE-91041418</w:t>
      </w:r>
      <w:r w:rsidRPr="00160CDB">
        <w:rPr>
          <w:rFonts w:cs="Arial"/>
          <w:sz w:val="16"/>
          <w:szCs w:val="16"/>
        </w:rPr>
        <w:t xml:space="preserve">) and sequenced on an </w:t>
      </w:r>
      <w:r w:rsidRPr="00CD28FC">
        <w:rPr>
          <w:rFonts w:cs="Arial"/>
          <w:sz w:val="16"/>
          <w:szCs w:val="16"/>
        </w:rPr>
        <w:t xml:space="preserve">Illumina </w:t>
      </w:r>
      <w:proofErr w:type="spellStart"/>
      <w:r w:rsidRPr="00CD28FC">
        <w:rPr>
          <w:rFonts w:cs="Arial"/>
          <w:sz w:val="16"/>
          <w:szCs w:val="16"/>
        </w:rPr>
        <w:t>NovaSeq</w:t>
      </w:r>
      <w:proofErr w:type="spellEnd"/>
      <w:r>
        <w:rPr>
          <w:rFonts w:cs="Arial"/>
          <w:sz w:val="16"/>
          <w:szCs w:val="16"/>
        </w:rPr>
        <w:t xml:space="preserve"> </w:t>
      </w:r>
      <w:r w:rsidRPr="00CD28FC">
        <w:rPr>
          <w:rFonts w:cs="Arial"/>
          <w:sz w:val="16"/>
          <w:szCs w:val="16"/>
        </w:rPr>
        <w:t>X</w:t>
      </w:r>
      <w:r>
        <w:rPr>
          <w:rFonts w:cs="Arial"/>
          <w:sz w:val="16"/>
          <w:szCs w:val="16"/>
        </w:rPr>
        <w:t xml:space="preserve"> Plus</w:t>
      </w:r>
      <w:r w:rsidRPr="00CD28FC">
        <w:rPr>
          <w:rFonts w:cs="Arial"/>
          <w:sz w:val="16"/>
          <w:szCs w:val="16"/>
        </w:rPr>
        <w:t xml:space="preserve"> (Australian Genome Research Facility)</w:t>
      </w:r>
      <w:r w:rsidRPr="00160CDB">
        <w:rPr>
          <w:rFonts w:cs="Arial"/>
          <w:sz w:val="16"/>
          <w:szCs w:val="16"/>
        </w:rPr>
        <w:t xml:space="preserve"> with 150 bp paired end reads. </w:t>
      </w:r>
      <w:bookmarkStart w:id="0" w:name="_Hlk177382982"/>
      <w:r w:rsidR="003024EC" w:rsidRPr="004077C9">
        <w:rPr>
          <w:rFonts w:cs="Arial"/>
          <w:sz w:val="16"/>
          <w:szCs w:val="16"/>
        </w:rPr>
        <w:t xml:space="preserve">A custom pipeline utilising the </w:t>
      </w:r>
      <w:proofErr w:type="spellStart"/>
      <w:r w:rsidR="003024EC" w:rsidRPr="004077C9">
        <w:rPr>
          <w:rFonts w:cs="Arial"/>
          <w:sz w:val="16"/>
          <w:szCs w:val="16"/>
        </w:rPr>
        <w:t>Oncoanalyser</w:t>
      </w:r>
      <w:proofErr w:type="spellEnd"/>
      <w:r w:rsidR="003024EC" w:rsidRPr="004077C9">
        <w:rPr>
          <w:rFonts w:cs="Arial"/>
          <w:sz w:val="16"/>
          <w:szCs w:val="16"/>
        </w:rPr>
        <w:t xml:space="preserve"> analysis pipeline (</w:t>
      </w:r>
      <w:proofErr w:type="spellStart"/>
      <w:r w:rsidR="003024EC" w:rsidRPr="004077C9">
        <w:rPr>
          <w:rFonts w:cs="Arial"/>
          <w:sz w:val="16"/>
          <w:szCs w:val="16"/>
        </w:rPr>
        <w:t>OncoPath</w:t>
      </w:r>
      <w:proofErr w:type="spellEnd"/>
      <w:r w:rsidR="003024EC" w:rsidRPr="004077C9">
        <w:rPr>
          <w:rFonts w:cs="Arial"/>
          <w:sz w:val="16"/>
          <w:szCs w:val="16"/>
        </w:rPr>
        <w:t xml:space="preserve"> v1)</w:t>
      </w:r>
      <w:r w:rsidRPr="005971C3">
        <w:rPr>
          <w:rFonts w:cs="Arial"/>
          <w:sz w:val="16"/>
          <w:szCs w:val="16"/>
        </w:rPr>
        <w:t xml:space="preserv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Pr="00B84D96">
        <w:rPr>
          <w:rFonts w:cs="Arial"/>
          <w:sz w:val="16"/>
          <w:szCs w:val="16"/>
        </w:rPr>
        <w:t>Variants are analysed using PathOS software (Peter</w:t>
      </w:r>
      <w:r w:rsidRPr="00B84D96">
        <w:rPr>
          <w:rFonts w:cs="Arial"/>
          <w:sz w:val="16"/>
          <w:szCs w:val="16"/>
        </w:rPr>
        <w:t xml:space="preserve"> Mac) and described according to HGVS </w:t>
      </w:r>
      <w:r w:rsidRPr="00B84D96">
        <w:rPr>
          <w:rFonts w:cs="Arial"/>
          <w:sz w:val="16"/>
          <w:szCs w:val="16"/>
        </w:rPr>
        <w:t>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B84D96">
        <w:rPr>
          <w:rFonts w:cs="Arial"/>
          <w:sz w:val="16"/>
          <w:szCs w:val="16"/>
        </w:rPr>
        <w:t>gnomAD</w:t>
      </w:r>
      <w:proofErr w:type="spellEnd"/>
      <w:r w:rsidRPr="00B84D96">
        <w:rPr>
          <w:rFonts w:cs="Arial"/>
          <w:sz w:val="16"/>
          <w:szCs w:val="16"/>
        </w:rPr>
        <w:t xml:space="preserve">; gnomad.broadinstitute.org), the Catalogue of Somatic Mutations in Cancer (COSMIC; cancer.sanger.ac.uk), </w:t>
      </w:r>
      <w:proofErr w:type="spellStart"/>
      <w:r w:rsidRPr="00B84D96">
        <w:rPr>
          <w:rFonts w:cs="Arial"/>
          <w:sz w:val="16"/>
          <w:szCs w:val="16"/>
        </w:rPr>
        <w:t>ClinVar</w:t>
      </w:r>
      <w:proofErr w:type="spellEnd"/>
      <w:r w:rsidRPr="00B84D96">
        <w:rPr>
          <w:rFonts w:cs="Arial"/>
          <w:sz w:val="16"/>
          <w:szCs w:val="16"/>
        </w:rPr>
        <w:t xml:space="preserve"> (ncbi.nlm.nih.gov/</w:t>
      </w:r>
      <w:proofErr w:type="spellStart"/>
      <w:r w:rsidRPr="00B84D96">
        <w:rPr>
          <w:rFonts w:cs="Arial"/>
          <w:sz w:val="16"/>
          <w:szCs w:val="16"/>
        </w:rPr>
        <w:t>clinvar</w:t>
      </w:r>
      <w:proofErr w:type="spellEnd"/>
      <w:r w:rsidRPr="00B84D96">
        <w:rPr>
          <w:rFonts w:cs="Arial"/>
          <w:sz w:val="16"/>
          <w:szCs w:val="16"/>
        </w:rPr>
        <w:t>)</w:t>
      </w:r>
      <w:r w:rsidRPr="00B84D96">
        <w:rPr>
          <w:rFonts w:cs="Arial"/>
          <w:sz w:val="16"/>
          <w:szCs w:val="16"/>
        </w:rPr>
        <w:t xml:space="preserve"> and the IARC TP53 Database (p53.iarc.fr). V</w:t>
      </w:r>
      <w:r w:rsidRPr="00B84D96">
        <w:rPr>
          <w:rFonts w:cs="Arial"/>
          <w:sz w:val="16"/>
          <w:szCs w:val="18"/>
        </w:rPr>
        <w:t>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w:t>
      </w:r>
      <w:r w:rsidRPr="00B84D96">
        <w:rPr>
          <w:rFonts w:cs="Arial"/>
          <w:sz w:val="16"/>
          <w:szCs w:val="18"/>
        </w:rPr>
        <w:t xml:space="preserve"> be recommended to evaluate variant origin. Recurrent population variants are not </w:t>
      </w:r>
      <w:r w:rsidRPr="00B00188">
        <w:rPr>
          <w:rFonts w:cs="Arial"/>
          <w:sz w:val="16"/>
          <w:szCs w:val="18"/>
        </w:rPr>
        <w:t>reported.</w:t>
      </w:r>
      <w:r w:rsidRPr="00260F74">
        <w:rPr>
          <w:rFonts w:cs="Arial"/>
          <w:sz w:val="16"/>
          <w:szCs w:val="18"/>
        </w:rPr>
        <w:t xml:space="preserve"> When performed, FLT3-ITDs are tested for by fragment length analysis using capillary electrophoresis. The FLT3 allelic ratio is calculated by peak height ITD/peak height WT.</w:t>
      </w:r>
      <w:r w:rsidRPr="00260F74">
        <w:t xml:space="preserve"> </w:t>
      </w:r>
      <w:r w:rsidRPr="00260F74">
        <w:rPr>
          <w:rFonts w:cs="Arial"/>
          <w:sz w:val="16"/>
          <w:szCs w:val="18"/>
        </w:rPr>
        <w:t>The detection limit for FLT3-ITDs is approximately 1%.</w:t>
      </w:r>
      <w:r>
        <w:rPr>
          <w:rFonts w:cs="Arial"/>
          <w:sz w:val="16"/>
          <w:szCs w:val="18"/>
        </w:rPr>
        <w:t xml:space="preserve"> </w:t>
      </w:r>
      <w:r w:rsidRPr="00B00188">
        <w:rPr>
          <w:rFonts w:cs="Arial"/>
          <w:b/>
          <w:sz w:val="16"/>
          <w:szCs w:val="18"/>
        </w:rPr>
        <w:t xml:space="preserve">Somatic variant </w:t>
      </w:r>
      <w:r w:rsidRPr="00B620B8">
        <w:rPr>
          <w:rFonts w:cs="Arial"/>
          <w:b/>
          <w:sz w:val="16"/>
          <w:szCs w:val="18"/>
        </w:rPr>
        <w:t>categorisation (modified from AMP/ASCO/CAP guidelines [Li et al. 2017, PMID: 27993330]) –</w:t>
      </w:r>
      <w:r w:rsidRPr="00B00188">
        <w:rPr>
          <w:rFonts w:cs="Arial"/>
          <w:sz w:val="16"/>
          <w:szCs w:val="18"/>
        </w:rPr>
        <w:t xml:space="preserve"> Variants</w:t>
      </w:r>
      <w:r w:rsidRPr="00B84D96">
        <w:rPr>
          <w:rFonts w:cs="Arial"/>
          <w:sz w:val="16"/>
          <w:szCs w:val="18"/>
        </w:rPr>
        <w:t xml:space="preserve"> are curated and categorised according to the clinical context of the patient</w:t>
      </w:r>
      <w:r w:rsidRPr="00B84D96">
        <w:rPr>
          <w:rFonts w:cs="Arial"/>
          <w:sz w:val="16"/>
          <w:szCs w:val="18"/>
        </w:rPr>
        <w:t xml:space="preserve"> and categorised as </w:t>
      </w:r>
      <w:r w:rsidRPr="00B00188">
        <w:rPr>
          <w:rFonts w:cs="Arial"/>
          <w:b/>
          <w:sz w:val="16"/>
          <w:szCs w:val="18"/>
        </w:rPr>
        <w:t>DIAGNOSTIC</w:t>
      </w:r>
      <w:r w:rsidRPr="00B84D96">
        <w:rPr>
          <w:rFonts w:cs="Arial"/>
          <w:sz w:val="16"/>
          <w:szCs w:val="18"/>
        </w:rPr>
        <w:t xml:space="preserve"> (the variant either defines a diagnostic category or is sufficiently specific for the clinical context to contribute to diagnostic </w:t>
      </w:r>
      <w:proofErr w:type="spellStart"/>
      <w:r w:rsidRPr="00B84D96">
        <w:rPr>
          <w:rFonts w:cs="Arial"/>
          <w:sz w:val="16"/>
          <w:szCs w:val="18"/>
        </w:rPr>
        <w:t>subcategorisation</w:t>
      </w:r>
      <w:proofErr w:type="spellEnd"/>
      <w:r w:rsidRPr="00B84D96">
        <w:rPr>
          <w:rFonts w:cs="Arial"/>
          <w:sz w:val="16"/>
          <w:szCs w:val="18"/>
        </w:rPr>
        <w:t xml:space="preserve">), </w:t>
      </w:r>
      <w:r w:rsidRPr="00B00188">
        <w:rPr>
          <w:rFonts w:cs="Arial"/>
          <w:b/>
          <w:sz w:val="16"/>
          <w:szCs w:val="18"/>
        </w:rPr>
        <w:t>PROGNOSTIC</w:t>
      </w:r>
      <w:r w:rsidRPr="00B84D96">
        <w:rPr>
          <w:rFonts w:cs="Arial"/>
          <w:sz w:val="16"/>
          <w:szCs w:val="18"/>
        </w:rPr>
        <w:t xml:space="preserve"> (the variant has been associated in large trials/series with inferior or superior outcomes in either the context of a specific therapy or independent of therapy. Note this does not </w:t>
      </w:r>
      <w:proofErr w:type="gramStart"/>
      <w:r w:rsidRPr="00B84D96">
        <w:rPr>
          <w:rFonts w:cs="Arial"/>
          <w:sz w:val="16"/>
          <w:szCs w:val="18"/>
        </w:rPr>
        <w:t>take into account</w:t>
      </w:r>
      <w:proofErr w:type="gramEnd"/>
      <w:r w:rsidRPr="00B84D96">
        <w:rPr>
          <w:rFonts w:cs="Arial"/>
          <w:sz w:val="16"/>
          <w:szCs w:val="18"/>
        </w:rPr>
        <w:t xml:space="preserve"> interaction between prognostic variants present in the individual patient. Relevant pairwise interactions are presented </w:t>
      </w:r>
      <w:r w:rsidRPr="00B84D96">
        <w:rPr>
          <w:rFonts w:cs="Arial"/>
          <w:sz w:val="16"/>
          <w:szCs w:val="18"/>
        </w:rPr>
        <w:t xml:space="preserve">in the clinical summary), </w:t>
      </w:r>
      <w:r w:rsidRPr="00B00188">
        <w:rPr>
          <w:rFonts w:cs="Arial"/>
          <w:b/>
          <w:sz w:val="16"/>
          <w:szCs w:val="18"/>
        </w:rPr>
        <w:t>DRUG TARGET</w:t>
      </w:r>
      <w:r w:rsidRPr="00B84D96">
        <w:rPr>
          <w:rFonts w:cs="Arial"/>
          <w:sz w:val="16"/>
          <w:szCs w:val="18"/>
        </w:rPr>
        <w:t xml:space="preserve"> (the variant or variant class is specifically targeted by a therapeutic agent, this category only includes therapeutic agents that are clinically advanced and generally available through either reimbursement or clinical trials [i.e. not early stage investigational agents]), </w:t>
      </w:r>
      <w:r w:rsidRPr="00B00188">
        <w:rPr>
          <w:rFonts w:cs="Arial"/>
          <w:b/>
          <w:sz w:val="16"/>
          <w:szCs w:val="18"/>
        </w:rPr>
        <w:t>DRUG RESISTANCE</w:t>
      </w:r>
      <w:r w:rsidRPr="00B84D96">
        <w:rPr>
          <w:rFonts w:cs="Arial"/>
          <w:sz w:val="16"/>
          <w:szCs w:val="18"/>
        </w:rPr>
        <w:t xml:space="preserve"> (the variant is specifically associated with resistance to a targeted agent [i.e. does not include non-specific resistance to non-targeted therapies]), </w:t>
      </w:r>
      <w:r w:rsidRPr="00B00188">
        <w:rPr>
          <w:rFonts w:cs="Arial"/>
          <w:b/>
          <w:sz w:val="16"/>
          <w:szCs w:val="18"/>
        </w:rPr>
        <w:t>MRD MARKER</w:t>
      </w:r>
      <w:r w:rsidRPr="00B84D96">
        <w:rPr>
          <w:rFonts w:cs="Arial"/>
          <w:sz w:val="16"/>
          <w:szCs w:val="18"/>
        </w:rPr>
        <w:t xml:space="preserve"> (the variant is an e</w:t>
      </w:r>
      <w:r w:rsidRPr="00B84D96">
        <w:rPr>
          <w:rFonts w:cs="Arial"/>
          <w:sz w:val="16"/>
          <w:szCs w:val="18"/>
        </w:rPr>
        <w:t xml:space="preserve">stablished biomarker for which assessment at MRD sensitivity after therapy is accepted practice). If the variant is not categorised into any of the above categories it is assigned </w:t>
      </w:r>
      <w:r w:rsidRPr="00B00188">
        <w:rPr>
          <w:rFonts w:cs="Arial"/>
          <w:b/>
          <w:sz w:val="16"/>
          <w:szCs w:val="18"/>
        </w:rPr>
        <w:t>CLONAL MARKER</w:t>
      </w:r>
      <w:r w:rsidRPr="00B84D96">
        <w:rPr>
          <w:rFonts w:cs="Arial"/>
          <w:sz w:val="16"/>
          <w:szCs w:val="18"/>
        </w:rPr>
        <w:t xml:space="preserve"> indicating its utility in defining the presence of a clonal haematopoietic process in the specimen. These categorisations are general in nature and may not be applicable to the specific clin</w:t>
      </w:r>
      <w:r w:rsidRPr="00260F74">
        <w:rPr>
          <w:rFonts w:cs="Arial"/>
          <w:sz w:val="16"/>
          <w:szCs w:val="18"/>
        </w:rPr>
        <w:t>icopathological context of the patient.</w:t>
      </w:r>
    </w:p>
    <w:p w14:paraId="2EDFE79D" w14:textId="77777777" w:rsidR="00CE3087" w:rsidRPr="00B84D96" w:rsidRDefault="00A054AA" w:rsidP="003B09E6">
      <w:pPr>
        <w:keepNext/>
        <w:tabs>
          <w:tab w:val="left" w:pos="8647"/>
          <w:tab w:val="left" w:pos="9540"/>
        </w:tabs>
        <w:spacing w:before="120" w:after="120"/>
        <w:jc w:val="both"/>
        <w:rPr>
          <w:rFonts w:cs="Arial"/>
          <w:b/>
          <w:sz w:val="16"/>
          <w:szCs w:val="16"/>
        </w:rPr>
      </w:pPr>
      <w:r w:rsidRPr="00B84D96">
        <w:rPr>
          <w:rFonts w:eastAsia="Times New Roman" w:cs="Arial"/>
          <w:b/>
          <w:sz w:val="18"/>
          <w:szCs w:val="18"/>
        </w:rPr>
        <w:t>Test Limitations</w:t>
      </w:r>
    </w:p>
    <w:p w14:paraId="5EC53731" w14:textId="5EBC0B24" w:rsidR="00CE3087" w:rsidRPr="00B84D96" w:rsidRDefault="00A054AA" w:rsidP="003B09E6">
      <w:pPr>
        <w:tabs>
          <w:tab w:val="left" w:pos="8647"/>
          <w:tab w:val="left" w:pos="9540"/>
        </w:tabs>
        <w:spacing w:before="120" w:after="120"/>
        <w:jc w:val="both"/>
        <w:rPr>
          <w:rFonts w:cs="Arial"/>
          <w:sz w:val="16"/>
          <w:szCs w:val="16"/>
        </w:rPr>
      </w:pPr>
      <w:r w:rsidRPr="003D299F">
        <w:rPr>
          <w:rFonts w:cs="Arial"/>
          <w:sz w:val="16"/>
          <w:szCs w:val="16"/>
        </w:rPr>
        <w:t xml:space="preserve">The detection limit of this assay for specimens sequenced to the target read depth of </w:t>
      </w:r>
      <w:r w:rsidR="00245E9F">
        <w:rPr>
          <w:rFonts w:cs="Arial"/>
          <w:sz w:val="16"/>
          <w:szCs w:val="16"/>
        </w:rPr>
        <w:t>500</w:t>
      </w:r>
      <w:r w:rsidRPr="003D299F">
        <w:rPr>
          <w:rFonts w:cs="Arial"/>
          <w:sz w:val="16"/>
          <w:szCs w:val="16"/>
        </w:rPr>
        <w:t xml:space="preserve">x is a variant allele frequency (VAF) of approximately </w:t>
      </w:r>
      <w:r w:rsidR="00245E9F">
        <w:rPr>
          <w:rFonts w:cs="Arial"/>
          <w:sz w:val="16"/>
          <w:szCs w:val="16"/>
        </w:rPr>
        <w:t>2</w:t>
      </w:r>
      <w:r w:rsidRPr="003D299F">
        <w:rPr>
          <w:rFonts w:cs="Arial"/>
          <w:sz w:val="16"/>
          <w:szCs w:val="16"/>
        </w:rPr>
        <w:t>% with the exception of JAK2 c.1849G&gt;</w:t>
      </w:r>
      <w:proofErr w:type="spellStart"/>
      <w:proofErr w:type="gramStart"/>
      <w:r w:rsidRPr="003D299F">
        <w:rPr>
          <w:rFonts w:cs="Arial"/>
          <w:sz w:val="16"/>
          <w:szCs w:val="16"/>
        </w:rPr>
        <w:t>T;p</w:t>
      </w:r>
      <w:proofErr w:type="spellEnd"/>
      <w:r w:rsidRPr="003D299F">
        <w:rPr>
          <w:rFonts w:cs="Arial"/>
          <w:sz w:val="16"/>
          <w:szCs w:val="16"/>
        </w:rPr>
        <w:t>.</w:t>
      </w:r>
      <w:proofErr w:type="gramEnd"/>
      <w:r w:rsidRPr="003D299F">
        <w:rPr>
          <w:rFonts w:cs="Arial"/>
          <w:sz w:val="16"/>
          <w:szCs w:val="16"/>
        </w:rPr>
        <w:t>(Val617Phe) (detection limit ~ 1%)</w:t>
      </w:r>
      <w:r>
        <w:rPr>
          <w:rFonts w:cs="Arial"/>
          <w:sz w:val="16"/>
          <w:szCs w:val="16"/>
        </w:rPr>
        <w:t xml:space="preserve"> </w:t>
      </w:r>
      <w:r w:rsidRPr="00A054AA">
        <w:rPr>
          <w:rFonts w:cs="Arial"/>
          <w:sz w:val="16"/>
          <w:szCs w:val="16"/>
        </w:rPr>
        <w:t xml:space="preserve">and ASXL1 c.1934dup;p.(Gly646Trpfs*12) (detection limit ~ </w:t>
      </w:r>
      <w:r w:rsidRPr="00A054AA">
        <w:rPr>
          <w:rFonts w:cs="Arial"/>
          <w:sz w:val="16"/>
          <w:szCs w:val="16"/>
        </w:rPr>
        <w:lastRenderedPageBreak/>
        <w:t>5%)</w:t>
      </w:r>
      <w:r w:rsidRPr="003D299F">
        <w:rPr>
          <w:rFonts w:cs="Arial"/>
          <w:sz w:val="16"/>
          <w:szCs w:val="16"/>
        </w:rPr>
        <w:t>.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Insertions or deletions (particularly those &gt; 25 bp in length</w:t>
      </w:r>
      <w:r>
        <w:rPr>
          <w:rFonts w:cs="Arial"/>
          <w:sz w:val="16"/>
          <w:szCs w:val="16"/>
        </w:rPr>
        <w:t xml:space="preserve"> or in homopolymer regions</w:t>
      </w:r>
      <w:r w:rsidRPr="003D299F">
        <w:rPr>
          <w:rFonts w:cs="Arial"/>
          <w:sz w:val="16"/>
          <w:szCs w:val="16"/>
        </w:rPr>
        <w:t>), including FLT3-ITDs and UBTF-TDs, are not reliably detected by this assay. Genes are analysed using the reference transcripts listed below; coding exons found in alternative transcripts are not assessed by this assay. This assay does not distinguish between somatic and germline variants. In addition, the clonal origin of somatic variants (i.e. disease compartment or cell lineage) cannot be determined. Synonymous variants are not routinely reported. Please note Peter Mac assumes sample identification, fam</w:t>
      </w:r>
      <w:r w:rsidRPr="003D299F">
        <w:rPr>
          <w:rFonts w:cs="Arial"/>
          <w:sz w:val="16"/>
          <w:szCs w:val="16"/>
        </w:rPr>
        <w:t>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4EE345BD" w14:textId="77777777" w:rsidR="00CE3087" w:rsidRPr="00B84D96" w:rsidRDefault="00A054AA" w:rsidP="003B09E6">
      <w:pPr>
        <w:keepNext/>
        <w:tabs>
          <w:tab w:val="left" w:pos="8647"/>
          <w:tab w:val="left" w:pos="9540"/>
        </w:tabs>
        <w:spacing w:before="120" w:after="120"/>
        <w:jc w:val="both"/>
        <w:rPr>
          <w:rFonts w:eastAsia="Times New Roman" w:cs="Arial"/>
          <w:b/>
          <w:sz w:val="18"/>
          <w:szCs w:val="18"/>
        </w:rPr>
      </w:pPr>
      <w:r w:rsidRPr="00B84D96">
        <w:rPr>
          <w:rFonts w:eastAsia="Times New Roman" w:cs="Arial"/>
          <w:b/>
          <w:sz w:val="18"/>
          <w:szCs w:val="18"/>
        </w:rPr>
        <w:t>Panel Summary</w:t>
      </w:r>
    </w:p>
    <w:p w14:paraId="7FF755EC" w14:textId="77777777" w:rsidR="00CE3087" w:rsidRPr="00B84D96" w:rsidRDefault="00A054AA" w:rsidP="003B09E6">
      <w:pPr>
        <w:keepNext/>
        <w:tabs>
          <w:tab w:val="left" w:pos="8647"/>
          <w:tab w:val="left" w:pos="9540"/>
        </w:tabs>
        <w:spacing w:before="120"/>
        <w:jc w:val="both"/>
        <w:rPr>
          <w:rFonts w:eastAsia="Times New Roman" w:cs="Arial"/>
          <w:sz w:val="16"/>
          <w:szCs w:val="16"/>
        </w:rPr>
      </w:pPr>
      <w:r w:rsidRPr="00B84D96">
        <w:rPr>
          <w:rFonts w:eastAsia="Times New Roman" w:cs="Arial"/>
          <w:sz w:val="16"/>
          <w:szCs w:val="16"/>
        </w:rPr>
        <w:t>Gene coverage in this sample is as follows</w:t>
      </w:r>
    </w:p>
    <w:p w14:paraId="4EA83F03" w14:textId="48346AAC" w:rsidR="00CE3087" w:rsidRPr="00260F74" w:rsidRDefault="00A054AA" w:rsidP="003B09E6">
      <w:pPr>
        <w:tabs>
          <w:tab w:val="left" w:pos="8647"/>
          <w:tab w:val="left" w:pos="9540"/>
        </w:tabs>
        <w:spacing w:after="120"/>
        <w:jc w:val="both"/>
        <w:rPr>
          <w:rFonts w:eastAsia="Times New Roman" w:cs="Arial"/>
          <w:szCs w:val="16"/>
        </w:rPr>
      </w:pPr>
      <w:r>
        <w:rPr>
          <w:rFonts w:eastAsia="Times New Roman" w:cs="Arial"/>
          <w:szCs w:val="12"/>
        </w:rPr>
        <w:t>*</w:t>
      </w:r>
      <w:r w:rsidRPr="00260F74">
        <w:rPr>
          <w:rFonts w:eastAsia="Times New Roman" w:cs="Arial"/>
          <w:szCs w:val="16"/>
        </w:rPr>
        <w:t xml:space="preserve"> Please note FLT3-ITDs are not</w:t>
      </w:r>
      <w:r>
        <w:rPr>
          <w:rFonts w:eastAsia="Times New Roman" w:cs="Arial"/>
          <w:szCs w:val="16"/>
        </w:rPr>
        <w:t xml:space="preserve"> reliably</w:t>
      </w:r>
      <w:r w:rsidRPr="00260F74">
        <w:rPr>
          <w:rFonts w:eastAsia="Times New Roman" w:cs="Arial"/>
          <w:szCs w:val="16"/>
        </w:rPr>
        <w:t xml:space="preserve"> detected with this assay. A separate assay may have been </w:t>
      </w:r>
      <w:proofErr w:type="gramStart"/>
      <w:r w:rsidRPr="00260F74">
        <w:rPr>
          <w:rFonts w:eastAsia="Times New Roman" w:cs="Arial"/>
          <w:szCs w:val="16"/>
        </w:rPr>
        <w:t>performed,</w:t>
      </w:r>
      <w:proofErr w:type="gramEnd"/>
      <w:r w:rsidRPr="00260F74">
        <w:rPr>
          <w:rFonts w:eastAsia="Times New Roman" w:cs="Arial"/>
          <w:szCs w:val="16"/>
        </w:rPr>
        <w:t xml:space="preserve"> result included in Test Results if sample tested.</w:t>
      </w:r>
    </w:p>
    <w:p w14:paraId="27862EBB" w14:textId="77777777" w:rsidR="00CE3087" w:rsidRPr="00B84D96" w:rsidRDefault="00A054AA" w:rsidP="003B09E6">
      <w:pPr>
        <w:tabs>
          <w:tab w:val="left" w:pos="8647"/>
          <w:tab w:val="left" w:pos="9540"/>
        </w:tabs>
        <w:spacing w:before="120" w:after="120"/>
        <w:jc w:val="both"/>
        <w:rPr>
          <w:rFonts w:eastAsia="Times New Roman" w:cs="Arial"/>
          <w:sz w:val="16"/>
          <w:szCs w:val="16"/>
        </w:rPr>
      </w:pPr>
      <w:r w:rsidRPr="00260F74">
        <w:rPr>
          <w:rFonts w:eastAsia="Times New Roman" w:cs="Arial"/>
          <w:sz w:val="16"/>
          <w:szCs w:val="16"/>
        </w:rPr>
        <w:t>Please note variants may not be optimally detected in genes with less than 100% coverage. The gene coverage above is considered</w:t>
      </w:r>
      <w:r w:rsidRPr="00B84D96">
        <w:rPr>
          <w:rFonts w:eastAsia="Times New Roman" w:cs="Arial"/>
          <w:sz w:val="16"/>
          <w:szCs w:val="16"/>
        </w:rPr>
        <w:t xml:space="preserve">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61BB9133" w14:textId="77777777" w:rsidR="00CE3087" w:rsidRPr="00B84D96" w:rsidRDefault="00A054AA" w:rsidP="003B09E6">
      <w:pPr>
        <w:tabs>
          <w:tab w:val="left" w:pos="8647"/>
          <w:tab w:val="left" w:pos="9540"/>
        </w:tabs>
        <w:spacing w:before="120" w:after="120"/>
        <w:jc w:val="both"/>
        <w:rPr>
          <w:rFonts w:eastAsia="Times New Roman" w:cs="Arial"/>
          <w:sz w:val="16"/>
          <w:szCs w:val="16"/>
        </w:rPr>
      </w:pPr>
      <w:r w:rsidRPr="00B84D96">
        <w:rPr>
          <w:rFonts w:eastAsia="Times New Roman" w:cs="Arial"/>
          <w:sz w:val="16"/>
          <w:szCs w:val="16"/>
        </w:rPr>
        <w:t>Please contact the laboratory on 03 8559 7284 if you wish to discuss this report further.</w:t>
      </w:r>
      <w:r w:rsidRPr="004C527D">
        <w:rPr>
          <w:rStyle w:val="Normal2Char"/>
          <w:rFonts w:eastAsia="MS Mincho"/>
          <w:i/>
          <w:color w:val="0D0D0D"/>
          <w:sz w:val="16"/>
          <w:szCs w:val="18"/>
        </w:rPr>
        <w:t xml:space="preserve"> </w:t>
      </w:r>
    </w:p>
    <w:p w14:paraId="73BE467D" w14:textId="48C93EAC" w:rsidR="00CE3087" w:rsidRPr="00B84D96" w:rsidRDefault="00A054AA" w:rsidP="003B09E6">
      <w:pPr>
        <w:tabs>
          <w:tab w:val="left" w:pos="1985"/>
          <w:tab w:val="left" w:pos="9540"/>
        </w:tabs>
        <w:jc w:val="both"/>
        <w:rPr>
          <w:rFonts w:eastAsia="Times New Roman" w:cs="Arial"/>
          <w:b/>
          <w:sz w:val="18"/>
          <w:szCs w:val="18"/>
        </w:rPr>
      </w:pPr>
      <w:r w:rsidRPr="00B84D96">
        <w:rPr>
          <w:rFonts w:eastAsia="Times New Roman" w:cs="Arial"/>
          <w:b/>
          <w:sz w:val="18"/>
          <w:szCs w:val="18"/>
        </w:rPr>
        <w:t>Reported by</w:t>
      </w:r>
      <w:r w:rsidRPr="00B84D96">
        <w:rPr>
          <w:rFonts w:eastAsia="Times New Roman" w:cs="Arial"/>
          <w:b/>
          <w:sz w:val="18"/>
          <w:szCs w:val="18"/>
        </w:rPr>
        <w:tab/>
      </w:r>
      <w:r>
        <w:rPr>
          <w:rFonts w:eastAsia="Times New Roman" w:cs="Arial"/>
          <w:b/>
          <w:sz w:val="18"/>
          <w:szCs w:val="18"/>
        </w:rPr>
        <w:t>REPORTED_BY_IN</w:t>
      </w:r>
    </w:p>
    <w:p w14:paraId="3CDCBC19" w14:textId="77777777" w:rsidR="00CE3087" w:rsidRPr="00B84D96" w:rsidRDefault="00A054AA" w:rsidP="003B09E6">
      <w:pPr>
        <w:tabs>
          <w:tab w:val="left" w:pos="1985"/>
          <w:tab w:val="left" w:pos="9540"/>
        </w:tabs>
        <w:jc w:val="both"/>
        <w:rPr>
          <w:rFonts w:eastAsia="Times New Roman" w:cs="Arial"/>
          <w:b/>
          <w:sz w:val="18"/>
          <w:szCs w:val="18"/>
        </w:rPr>
      </w:pPr>
      <w:r w:rsidRPr="00B84D96">
        <w:rPr>
          <w:rFonts w:eastAsia="Times New Roman" w:cs="Arial"/>
          <w:b/>
          <w:sz w:val="18"/>
          <w:szCs w:val="18"/>
        </w:rPr>
        <w:t>Authorised by</w:t>
      </w:r>
      <w:r w:rsidRPr="00B84D96">
        <w:rPr>
          <w:rFonts w:eastAsia="Times New Roman" w:cs="Arial"/>
          <w:b/>
          <w:sz w:val="18"/>
          <w:szCs w:val="18"/>
        </w:rPr>
        <w:tab/>
      </w:r>
      <w:r>
        <w:rPr>
          <w:rFonts w:eastAsia="Times New Roman" w:cs="Arial"/>
          <w:b/>
          <w:sz w:val="18"/>
          <w:szCs w:val="18"/>
        </w:rPr>
        <w:t>AUTHORISED_BY_IN</w:t>
      </w:r>
    </w:p>
    <w:p w14:paraId="7B28EDD6" w14:textId="628EF096" w:rsidR="00CE3087" w:rsidRPr="00722EA6" w:rsidRDefault="00A054AA" w:rsidP="003B09E6">
      <w:pPr>
        <w:tabs>
          <w:tab w:val="left" w:pos="1985"/>
          <w:tab w:val="left" w:pos="9540"/>
        </w:tabs>
        <w:jc w:val="both"/>
        <w:rPr>
          <w:rStyle w:val="Normal2Char"/>
          <w:rFonts w:eastAsia="MS Mincho"/>
          <w:b/>
          <w:sz w:val="18"/>
          <w:szCs w:val="18"/>
        </w:rPr>
      </w:pPr>
      <w:r w:rsidRPr="00B84D96">
        <w:rPr>
          <w:rFonts w:eastAsia="Times New Roman" w:cs="Arial"/>
          <w:b/>
          <w:sz w:val="18"/>
          <w:szCs w:val="18"/>
        </w:rPr>
        <w:t>Reported</w:t>
      </w:r>
      <w:r w:rsidRPr="00B84D96">
        <w:rPr>
          <w:rFonts w:eastAsia="Times New Roman" w:cs="Arial"/>
          <w:b/>
          <w:sz w:val="18"/>
          <w:szCs w:val="18"/>
        </w:rPr>
        <w:tab/>
      </w:r>
      <w:r w:rsidRPr="00B84D96">
        <w:rPr>
          <w:rFonts w:eastAsia="Times New Roman" w:cs="Arial"/>
          <w:b/>
          <w:sz w:val="18"/>
          <w:szCs w:val="18"/>
        </w:rPr>
        <w:fldChar w:fldCharType="begin"/>
      </w:r>
      <w:r w:rsidRPr="00B84D96">
        <w:rPr>
          <w:rFonts w:eastAsia="Times New Roman" w:cs="Arial"/>
          <w:b/>
          <w:sz w:val="18"/>
          <w:szCs w:val="18"/>
        </w:rPr>
        <w:instrText xml:space="preserve"> SAVEDATE \@ "d-MMM-yyyy" \* MERGEFORMAT </w:instrText>
      </w:r>
      <w:r w:rsidRPr="00B84D96">
        <w:rPr>
          <w:rFonts w:eastAsia="Times New Roman" w:cs="Arial"/>
          <w:b/>
          <w:sz w:val="18"/>
          <w:szCs w:val="18"/>
        </w:rPr>
        <w:fldChar w:fldCharType="separate"/>
      </w:r>
      <w:r>
        <w:rPr>
          <w:rFonts w:eastAsia="Times New Roman" w:cs="Arial"/>
          <w:b/>
          <w:noProof/>
          <w:sz w:val="18"/>
          <w:szCs w:val="18"/>
        </w:rPr>
        <w:t>11-Jul-2025</w:t>
      </w:r>
      <w:r w:rsidRPr="00B84D96">
        <w:rPr>
          <w:rFonts w:eastAsia="Times New Roman" w:cs="Arial"/>
          <w:b/>
          <w:sz w:val="18"/>
          <w:szCs w:val="18"/>
        </w:rPr>
        <w:fldChar w:fldCharType="end"/>
      </w:r>
    </w:p>
    <w:p w14:paraId="6C391404" w14:textId="77777777" w:rsidR="00CE3087" w:rsidRPr="00C66355" w:rsidRDefault="00CE3087" w:rsidP="003B09E6">
      <w:pPr>
        <w:pStyle w:val="EndNoteBibliography"/>
        <w:jc w:val="both"/>
        <w:rPr>
          <w:rFonts w:eastAsia="Times New Roman"/>
          <w:b/>
          <w:noProof w:val="0"/>
          <w:szCs w:val="18"/>
        </w:rPr>
        <w:sectPr w:rsidR="00CE3087" w:rsidRPr="00C66355" w:rsidSect="00C228FE">
          <w:headerReference w:type="even" r:id="rId11"/>
          <w:headerReference w:type="default" r:id="rId12"/>
          <w:footerReference w:type="even" r:id="rId13"/>
          <w:footerReference w:type="default" r:id="rId14"/>
          <w:headerReference w:type="first" r:id="rId15"/>
          <w:footerReference w:type="first" r:id="rId16"/>
          <w:pgSz w:w="11900" w:h="16840"/>
          <w:pgMar w:top="1674" w:right="851" w:bottom="1134" w:left="851" w:header="680" w:footer="624" w:gutter="0"/>
          <w:pgNumType w:start="1"/>
          <w:cols w:space="708"/>
          <w:docGrid w:linePitch="163"/>
        </w:sectPr>
      </w:pPr>
    </w:p>
    <w:p w14:paraId="64C1BF3C" w14:textId="77777777" w:rsidR="00CE3087" w:rsidRDefault="00CE3087" w:rsidP="003B09E6">
      <w:pPr>
        <w:rPr>
          <w:rFonts w:cs="Arial"/>
          <w:b/>
          <w:sz w:val="6"/>
          <w:szCs w:val="22"/>
        </w:rPr>
      </w:pPr>
    </w:p>
    <w:p w14:paraId="71A473A4" w14:textId="6AA46889" w:rsidR="00CE3087" w:rsidRDefault="00A054AA">
      <w:r>
        <w:rPr>
          <w:rFonts w:cs="Arial"/>
          <w:b/>
          <w:sz w:val="20"/>
          <w:szCs w:val="20"/>
        </w:rPr>
        <w:t>CLINICAL_CONTEXT_IN</w:t>
      </w:r>
    </w:p>
    <w:sectPr w:rsidR="00CE3087" w:rsidSect="00FC3DB3">
      <w:footerReference w:type="default" r:id="rId17"/>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F8B79" w14:textId="77777777" w:rsidR="000C0310" w:rsidRDefault="000C0310">
      <w:r>
        <w:separator/>
      </w:r>
    </w:p>
  </w:endnote>
  <w:endnote w:type="continuationSeparator" w:id="0">
    <w:p w14:paraId="3AB4F0ED" w14:textId="77777777" w:rsidR="000C0310" w:rsidRDefault="000C0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7EAEC" w14:textId="77777777" w:rsidR="00CE3087" w:rsidRDefault="00A054AA"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ACC08F2" w14:textId="77777777" w:rsidR="00CE3087" w:rsidRDefault="00CE3087" w:rsidP="00AD585B">
    <w:pPr>
      <w:pStyle w:val="Footer"/>
      <w:ind w:right="360"/>
    </w:pPr>
  </w:p>
  <w:p w14:paraId="10800203" w14:textId="77777777" w:rsidR="00CE3087" w:rsidRDefault="00CE308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20856" w14:textId="77777777" w:rsidR="00CE3087" w:rsidRPr="00D4064A" w:rsidRDefault="00A054AA"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67509A">
      <w:rPr>
        <w:rFonts w:cs="Arial"/>
        <w:i/>
        <w:noProof/>
        <w:sz w:val="18"/>
        <w:szCs w:val="18"/>
      </w:rPr>
      <w:t>Haematological Malignancy</w:t>
    </w:r>
    <w:r w:rsidRPr="0067509A">
      <w:rPr>
        <w:i/>
        <w:sz w:val="18"/>
      </w:rPr>
      <w:t xml:space="preserve"> Gene Panel Report</w:t>
    </w:r>
  </w:p>
  <w:p w14:paraId="58A09CB7" w14:textId="1DB09364" w:rsidR="00CE3087" w:rsidRDefault="00A054AA" w:rsidP="00CD41DB">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50AFB5BE" w14:textId="77777777" w:rsidR="00CE3087" w:rsidRDefault="00CE3087" w:rsidP="00CD41DB">
    <w:pPr>
      <w:tabs>
        <w:tab w:val="left" w:pos="4646"/>
        <w:tab w:val="left" w:pos="9242"/>
      </w:tabs>
      <w:rPr>
        <w:iCs/>
        <w:sz w:val="10"/>
        <w:szCs w:val="10"/>
      </w:rPr>
    </w:pPr>
  </w:p>
  <w:p w14:paraId="3A90C456" w14:textId="48D25876" w:rsidR="00CE3087" w:rsidRPr="00C228FE" w:rsidRDefault="00A054AA" w:rsidP="00CD41DB">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248EB" w14:textId="77777777" w:rsidR="00CE3087" w:rsidRDefault="00CE308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CF0DD" w14:textId="77777777" w:rsidR="00CE3087" w:rsidRPr="00D4064A" w:rsidRDefault="00A054AA" w:rsidP="00717EBB">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075C416C" w14:textId="79FE898D" w:rsidR="00CE3087" w:rsidRPr="00CD41DB" w:rsidRDefault="00A054AA" w:rsidP="00CD41DB">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BCFAA" w14:textId="77777777" w:rsidR="000C0310" w:rsidRDefault="000C0310">
      <w:r>
        <w:separator/>
      </w:r>
    </w:p>
  </w:footnote>
  <w:footnote w:type="continuationSeparator" w:id="0">
    <w:p w14:paraId="1C3C8589" w14:textId="77777777" w:rsidR="000C0310" w:rsidRDefault="000C0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C57BD" w14:textId="77777777" w:rsidR="00CE3087" w:rsidRDefault="00CE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C7691" w14:textId="6CA1521C" w:rsidR="00CE3087" w:rsidRPr="00963761" w:rsidRDefault="00A054AA"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5E6FD636" wp14:editId="0379D081">
          <wp:simplePos x="0" y="0"/>
          <wp:positionH relativeFrom="column">
            <wp:posOffset>-111015</wp:posOffset>
          </wp:positionH>
          <wp:positionV relativeFrom="paragraph">
            <wp:posOffset>-113720</wp:posOffset>
          </wp:positionV>
          <wp:extent cx="1605518" cy="492981"/>
          <wp:effectExtent l="0" t="0" r="0" b="2540"/>
          <wp:wrapNone/>
          <wp:docPr id="1" name="Picture 4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6CA65FE1">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575F8E0A" w14:textId="77777777" w:rsidR="00CE3087" w:rsidRPr="00B2330E" w:rsidRDefault="00A054AA"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45ECD1A2">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2BFF9D3F" w14:textId="77777777" w:rsidR="00CE3087" w:rsidRDefault="00A054AA" w:rsidP="00F42F75">
                <w:r>
                  <w:rPr>
                    <w:noProof/>
                    <w:lang w:eastAsia="en-AU"/>
                  </w:rPr>
                  <w:drawing>
                    <wp:inline distT="0" distB="0" distL="0" distR="0" wp14:anchorId="61BA50CC" wp14:editId="43BA96B3">
                      <wp:extent cx="457200" cy="139700"/>
                      <wp:effectExtent l="0" t="0" r="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084044E5" w14:textId="77777777" w:rsidR="00CE3087" w:rsidRPr="00973272" w:rsidRDefault="00A054AA"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249FB1DA" w14:textId="77777777" w:rsidR="00CE3087" w:rsidRPr="00973272" w:rsidRDefault="00A054AA"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1D76B590" w14:textId="77777777" w:rsidR="00CE3087" w:rsidRPr="00973272" w:rsidRDefault="00A054AA"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6E202615" w14:textId="77777777" w:rsidR="00CE3087" w:rsidRPr="00973272" w:rsidRDefault="00A054AA"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7D1965D7" wp14:editId="5264DF44">
          <wp:simplePos x="0" y="0"/>
          <wp:positionH relativeFrom="column">
            <wp:posOffset>6286500</wp:posOffset>
          </wp:positionH>
          <wp:positionV relativeFrom="paragraph">
            <wp:posOffset>-81280</wp:posOffset>
          </wp:positionV>
          <wp:extent cx="342900" cy="546100"/>
          <wp:effectExtent l="0" t="0" r="12700" b="1270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7C773634">
        <v:shape 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68341CC7" w14:textId="77777777" w:rsidR="00CE3087" w:rsidRDefault="00CE3087" w:rsidP="00F42F75"/>
            </w:txbxContent>
          </v:textbox>
          <w10:wrap type="tight"/>
        </v:shape>
      </w:pict>
    </w:r>
    <w:r w:rsidRPr="003F6432">
      <w:rPr>
        <w:noProof/>
      </w:rPr>
      <w:t xml:space="preserve"> </w:t>
    </w:r>
  </w:p>
  <w:p w14:paraId="7AED9893" w14:textId="77777777" w:rsidR="00CE3087" w:rsidRDefault="00CE308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B7159" w14:textId="77777777" w:rsidR="00CE3087" w:rsidRDefault="00CE30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559707091">
    <w:abstractNumId w:val="0"/>
  </w:num>
  <w:num w:numId="2" w16cid:durableId="1742100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3087"/>
    <w:rsid w:val="000341BB"/>
    <w:rsid w:val="000C0310"/>
    <w:rsid w:val="00245E9F"/>
    <w:rsid w:val="003024EC"/>
    <w:rsid w:val="003974A9"/>
    <w:rsid w:val="00400584"/>
    <w:rsid w:val="00436C05"/>
    <w:rsid w:val="0054225C"/>
    <w:rsid w:val="0065592C"/>
    <w:rsid w:val="0083124D"/>
    <w:rsid w:val="008C3BEB"/>
    <w:rsid w:val="009C7065"/>
    <w:rsid w:val="00A054AA"/>
    <w:rsid w:val="00CE30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B7900"/>
  <w15:docId w15:val="{4C35F0FB-E456-4188-96B9-8E2306D07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BA4"/>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C26BA4"/>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C26BA4"/>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BA4"/>
    <w:pPr>
      <w:tabs>
        <w:tab w:val="center" w:pos="4320"/>
        <w:tab w:val="right" w:pos="8640"/>
      </w:tabs>
    </w:pPr>
  </w:style>
  <w:style w:type="character" w:customStyle="1" w:styleId="HeaderChar">
    <w:name w:val="Header Char"/>
    <w:basedOn w:val="DefaultParagraphFont"/>
    <w:link w:val="Header"/>
    <w:uiPriority w:val="99"/>
    <w:rsid w:val="00C26BA4"/>
    <w:rPr>
      <w:rFonts w:ascii="Arial" w:eastAsia="MS Mincho" w:hAnsi="Arial" w:cs="Times New Roman"/>
      <w:sz w:val="12"/>
      <w:szCs w:val="24"/>
    </w:rPr>
  </w:style>
  <w:style w:type="paragraph" w:styleId="Footer">
    <w:name w:val="footer"/>
    <w:basedOn w:val="Normal"/>
    <w:link w:val="FooterChar"/>
    <w:uiPriority w:val="99"/>
    <w:unhideWhenUsed/>
    <w:rsid w:val="00C26BA4"/>
    <w:pPr>
      <w:tabs>
        <w:tab w:val="center" w:pos="4320"/>
        <w:tab w:val="right" w:pos="8640"/>
      </w:tabs>
    </w:pPr>
  </w:style>
  <w:style w:type="character" w:customStyle="1" w:styleId="FooterChar">
    <w:name w:val="Footer Char"/>
    <w:basedOn w:val="DefaultParagraphFont"/>
    <w:link w:val="Footer"/>
    <w:uiPriority w:val="99"/>
    <w:rsid w:val="00C26BA4"/>
    <w:rPr>
      <w:rFonts w:ascii="Arial" w:eastAsia="MS Mincho" w:hAnsi="Arial" w:cs="Times New Roman"/>
      <w:sz w:val="12"/>
      <w:szCs w:val="24"/>
    </w:rPr>
  </w:style>
  <w:style w:type="character" w:styleId="PageNumber">
    <w:name w:val="page number"/>
    <w:basedOn w:val="DefaultParagraphFont"/>
    <w:uiPriority w:val="99"/>
    <w:semiHidden/>
    <w:unhideWhenUsed/>
    <w:rsid w:val="00C26BA4"/>
  </w:style>
  <w:style w:type="paragraph" w:customStyle="1" w:styleId="Normal2">
    <w:name w:val="Normal2"/>
    <w:basedOn w:val="Normal"/>
    <w:link w:val="Normal2Char"/>
    <w:qFormat/>
    <w:rsid w:val="00C26BA4"/>
    <w:rPr>
      <w:rFonts w:eastAsia="Times New Roman" w:cs="Arial"/>
      <w:noProof/>
      <w:color w:val="000080"/>
      <w:sz w:val="22"/>
      <w:szCs w:val="22"/>
      <w:lang w:eastAsia="ru-RU"/>
    </w:rPr>
  </w:style>
  <w:style w:type="character" w:customStyle="1" w:styleId="Normal2Char">
    <w:name w:val="Normal2 Char"/>
    <w:link w:val="Normal2"/>
    <w:rsid w:val="00C26BA4"/>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C26BA4"/>
    <w:rPr>
      <w:rFonts w:cs="Arial"/>
      <w:noProof/>
      <w:sz w:val="16"/>
    </w:rPr>
  </w:style>
  <w:style w:type="character" w:customStyle="1" w:styleId="EndNoteBibliographyChar">
    <w:name w:val="EndNote Bibliography Char"/>
    <w:basedOn w:val="DefaultParagraphFont"/>
    <w:link w:val="EndNoteBibliography"/>
    <w:rsid w:val="00C26BA4"/>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C26B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6BA4"/>
    <w:rPr>
      <w:rFonts w:ascii="Lucida Grande" w:eastAsia="MS Mincho" w:hAnsi="Lucida Grande" w:cs="Lucida Grande"/>
      <w:sz w:val="18"/>
      <w:szCs w:val="18"/>
    </w:rPr>
  </w:style>
  <w:style w:type="paragraph" w:styleId="BodyText">
    <w:name w:val="Body Text"/>
    <w:basedOn w:val="Normal"/>
    <w:link w:val="BodyTextChar"/>
    <w:uiPriority w:val="99"/>
    <w:rsid w:val="00C26BA4"/>
    <w:rPr>
      <w:rFonts w:ascii="Times New Roman" w:eastAsia="Times New Roman" w:hAnsi="Times New Roman"/>
      <w:szCs w:val="20"/>
    </w:rPr>
  </w:style>
  <w:style w:type="character" w:customStyle="1" w:styleId="BodyTextChar">
    <w:name w:val="Body Text Char"/>
    <w:link w:val="BodyText"/>
    <w:uiPriority w:val="99"/>
    <w:rsid w:val="00C26BA4"/>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C26BA4"/>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C26BA4"/>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C26BA4"/>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C26BA4"/>
    <w:rPr>
      <w:rFonts w:ascii="Calibri" w:hAnsi="Calibri"/>
      <w:sz w:val="32"/>
      <w:szCs w:val="32"/>
    </w:rPr>
  </w:style>
  <w:style w:type="character" w:customStyle="1" w:styleId="CLIN1HEADINGChar">
    <w:name w:val="CLIN1(HEADING) Char"/>
    <w:basedOn w:val="Heading1Char"/>
    <w:link w:val="CLIN1HEADING"/>
    <w:rsid w:val="00C26BA4"/>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C26BA4"/>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C26BA4"/>
    <w:rPr>
      <w:rFonts w:ascii="Calibri" w:hAnsi="Calibri"/>
    </w:rPr>
  </w:style>
  <w:style w:type="character" w:customStyle="1" w:styleId="CLIN2SUBHEADINGSChar">
    <w:name w:val="CLIN2(SUBHEADINGS) Char"/>
    <w:basedOn w:val="Heading2Char"/>
    <w:link w:val="CLIN2SUBHEADINGS"/>
    <w:rsid w:val="00C26BA4"/>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C26BA4"/>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C26BA4"/>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C26BA4"/>
    <w:pPr>
      <w:numPr>
        <w:numId w:val="2"/>
      </w:numPr>
    </w:pPr>
    <w:rPr>
      <w:rFonts w:ascii="Calibri" w:hAnsi="Calibri"/>
    </w:rPr>
  </w:style>
  <w:style w:type="character" w:customStyle="1" w:styleId="CLIN3BULLETPOINTSChar">
    <w:name w:val="CLIN3(BULLET POINTS) Char"/>
    <w:basedOn w:val="DefaultParagraphFont"/>
    <w:link w:val="CLIN3BULLETPOINTS"/>
    <w:rsid w:val="00C26BA4"/>
    <w:rPr>
      <w:rFonts w:ascii="Calibri" w:eastAsia="MS Mincho" w:hAnsi="Calibri" w:cstheme="majorHAnsi"/>
      <w:noProof/>
      <w:sz w:val="18"/>
      <w:szCs w:val="18"/>
      <w:lang w:eastAsia="en-AU"/>
    </w:rPr>
  </w:style>
  <w:style w:type="paragraph" w:customStyle="1" w:styleId="CLIN4">
    <w:name w:val="CLIN4"/>
    <w:basedOn w:val="Normal"/>
    <w:link w:val="CLIN4Char"/>
    <w:qFormat/>
    <w:rsid w:val="00C26BA4"/>
    <w:pPr>
      <w:jc w:val="both"/>
    </w:pPr>
    <w:rPr>
      <w:rFonts w:ascii="Calibri" w:hAnsi="Calibri"/>
      <w:noProof/>
    </w:rPr>
  </w:style>
  <w:style w:type="character" w:customStyle="1" w:styleId="CLIN4Char">
    <w:name w:val="CLIN4 Char"/>
    <w:basedOn w:val="DefaultParagraphFont"/>
    <w:link w:val="CLIN4"/>
    <w:rsid w:val="00C26BA4"/>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C26BA4"/>
    <w:rPr>
      <w:sz w:val="18"/>
      <w:szCs w:val="18"/>
    </w:rPr>
  </w:style>
  <w:style w:type="paragraph" w:styleId="CommentText">
    <w:name w:val="annotation text"/>
    <w:basedOn w:val="Normal"/>
    <w:link w:val="CommentTextChar"/>
    <w:uiPriority w:val="99"/>
    <w:semiHidden/>
    <w:unhideWhenUsed/>
    <w:rsid w:val="00C26BA4"/>
  </w:style>
  <w:style w:type="character" w:customStyle="1" w:styleId="CommentTextChar">
    <w:name w:val="Comment Text Char"/>
    <w:basedOn w:val="DefaultParagraphFont"/>
    <w:link w:val="CommentText"/>
    <w:uiPriority w:val="99"/>
    <w:semiHidden/>
    <w:rsid w:val="00C26BA4"/>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C26BA4"/>
    <w:rPr>
      <w:b/>
      <w:bCs/>
      <w:sz w:val="20"/>
      <w:szCs w:val="20"/>
    </w:rPr>
  </w:style>
  <w:style w:type="character" w:customStyle="1" w:styleId="CommentSubjectChar">
    <w:name w:val="Comment Subject Char"/>
    <w:basedOn w:val="CommentTextChar"/>
    <w:link w:val="CommentSubject"/>
    <w:uiPriority w:val="99"/>
    <w:semiHidden/>
    <w:rsid w:val="00C26BA4"/>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C26BA4"/>
    <w:pPr>
      <w:jc w:val="center"/>
    </w:pPr>
    <w:rPr>
      <w:rFonts w:cs="Arial"/>
      <w:noProof/>
      <w:sz w:val="16"/>
    </w:rPr>
  </w:style>
  <w:style w:type="character" w:customStyle="1" w:styleId="EndNoteBibliographyTitleChar">
    <w:name w:val="EndNote Bibliography Title Char"/>
    <w:basedOn w:val="DefaultParagraphFont"/>
    <w:link w:val="EndNoteBibliographyTitle"/>
    <w:rsid w:val="00C26BA4"/>
    <w:rPr>
      <w:rFonts w:ascii="Arial" w:eastAsia="MS Mincho" w:hAnsi="Arial" w:cs="Arial"/>
      <w:noProof/>
      <w:sz w:val="16"/>
      <w:szCs w:val="24"/>
    </w:rPr>
  </w:style>
  <w:style w:type="character" w:styleId="EndnoteReference">
    <w:name w:val="endnote reference"/>
    <w:uiPriority w:val="99"/>
    <w:semiHidden/>
    <w:unhideWhenUsed/>
    <w:rsid w:val="00C26BA4"/>
    <w:rPr>
      <w:vertAlign w:val="superscript"/>
    </w:rPr>
  </w:style>
  <w:style w:type="paragraph" w:styleId="EndnoteText">
    <w:name w:val="endnote text"/>
    <w:basedOn w:val="Normal"/>
    <w:link w:val="EndnoteTextChar"/>
    <w:uiPriority w:val="99"/>
    <w:semiHidden/>
    <w:unhideWhenUsed/>
    <w:rsid w:val="00C26BA4"/>
  </w:style>
  <w:style w:type="character" w:customStyle="1" w:styleId="EndnoteTextChar">
    <w:name w:val="Endnote Text Char"/>
    <w:basedOn w:val="DefaultParagraphFont"/>
    <w:link w:val="EndnoteText"/>
    <w:uiPriority w:val="99"/>
    <w:semiHidden/>
    <w:rsid w:val="00C26BA4"/>
    <w:rPr>
      <w:rFonts w:ascii="Arial" w:eastAsia="MS Mincho" w:hAnsi="Arial" w:cs="Times New Roman"/>
      <w:sz w:val="12"/>
      <w:szCs w:val="24"/>
    </w:rPr>
  </w:style>
  <w:style w:type="character" w:styleId="FollowedHyperlink">
    <w:name w:val="FollowedHyperlink"/>
    <w:uiPriority w:val="99"/>
    <w:semiHidden/>
    <w:unhideWhenUsed/>
    <w:rsid w:val="00C26BA4"/>
    <w:rPr>
      <w:color w:val="800080"/>
      <w:u w:val="single"/>
    </w:rPr>
  </w:style>
  <w:style w:type="character" w:styleId="FootnoteReference">
    <w:name w:val="footnote reference"/>
    <w:uiPriority w:val="99"/>
    <w:unhideWhenUsed/>
    <w:rsid w:val="00C26BA4"/>
    <w:rPr>
      <w:vertAlign w:val="superscript"/>
    </w:rPr>
  </w:style>
  <w:style w:type="paragraph" w:styleId="FootnoteText">
    <w:name w:val="footnote text"/>
    <w:basedOn w:val="Normal"/>
    <w:link w:val="FootnoteTextChar"/>
    <w:uiPriority w:val="99"/>
    <w:unhideWhenUsed/>
    <w:rsid w:val="00C26BA4"/>
  </w:style>
  <w:style w:type="character" w:customStyle="1" w:styleId="FootnoteTextChar">
    <w:name w:val="Footnote Text Char"/>
    <w:basedOn w:val="DefaultParagraphFont"/>
    <w:link w:val="FootnoteText"/>
    <w:uiPriority w:val="99"/>
    <w:rsid w:val="00C26BA4"/>
    <w:rPr>
      <w:rFonts w:ascii="Arial" w:eastAsia="MS Mincho" w:hAnsi="Arial" w:cs="Times New Roman"/>
      <w:sz w:val="12"/>
      <w:szCs w:val="24"/>
    </w:rPr>
  </w:style>
  <w:style w:type="character" w:styleId="Hyperlink">
    <w:name w:val="Hyperlink"/>
    <w:uiPriority w:val="99"/>
    <w:rsid w:val="00C26BA4"/>
    <w:rPr>
      <w:color w:val="0000FF"/>
      <w:u w:val="single"/>
    </w:rPr>
  </w:style>
  <w:style w:type="table" w:styleId="LightGrid-Accent1">
    <w:name w:val="Light Grid Accent 1"/>
    <w:basedOn w:val="TableNormal"/>
    <w:uiPriority w:val="62"/>
    <w:rsid w:val="00C26BA4"/>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C26BA4"/>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C26BA4"/>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C26BA4"/>
    <w:rPr>
      <w:color w:val="808080"/>
    </w:rPr>
  </w:style>
  <w:style w:type="character" w:customStyle="1" w:styleId="st">
    <w:name w:val="st"/>
    <w:rsid w:val="00C26BA4"/>
  </w:style>
  <w:style w:type="character" w:customStyle="1" w:styleId="st1">
    <w:name w:val="st1"/>
    <w:basedOn w:val="DefaultParagraphFont"/>
    <w:rsid w:val="00C26BA4"/>
  </w:style>
  <w:style w:type="character" w:customStyle="1" w:styleId="st2">
    <w:name w:val="st2"/>
    <w:basedOn w:val="DefaultParagraphFont"/>
    <w:rsid w:val="00C26BA4"/>
    <w:rPr>
      <w:rFonts w:ascii="Times New Roman" w:hAnsi="Times New Roman" w:cs="Times New Roman" w:hint="default"/>
      <w:color w:val="000000"/>
      <w:sz w:val="24"/>
      <w:szCs w:val="24"/>
    </w:rPr>
  </w:style>
  <w:style w:type="character" w:styleId="SubtleReference">
    <w:name w:val="Subtle Reference"/>
    <w:uiPriority w:val="31"/>
    <w:qFormat/>
    <w:rsid w:val="00C26BA4"/>
    <w:rPr>
      <w:rFonts w:asciiTheme="majorHAnsi" w:hAnsiTheme="majorHAnsi" w:cstheme="majorHAnsi"/>
      <w:noProof/>
      <w:sz w:val="12"/>
      <w:lang w:val="en-US"/>
    </w:rPr>
  </w:style>
  <w:style w:type="table" w:styleId="TableGrid">
    <w:name w:val="Table Grid"/>
    <w:basedOn w:val="TableNormal"/>
    <w:uiPriority w:val="59"/>
    <w:rsid w:val="00C26BA4"/>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C26BA4"/>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535A7"/>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Type xmlns="c44ab56d-57f8-4a14-86db-a39667906be8" xsi:nil="true"/>
    <Category xmlns="c44ab56d-57f8-4a14-86db-a39667906be8" xsi:nil="true"/>
    <b918a6e12641485a9ca8c2e70b4558c0 xmlns="bbb6251c-984c-4fcb-9547-f40f6d5e63ff">
      <Terms xmlns="http://schemas.microsoft.com/office/infopath/2007/PartnerControls">
        <TermInfo xmlns="http://schemas.microsoft.com/office/infopath/2007/PartnerControls">
          <TermName xmlns="http://schemas.microsoft.com/office/infopath/2007/PartnerControls">Operational</TermName>
          <TermId xmlns="http://schemas.microsoft.com/office/infopath/2007/PartnerControls">150389d9-0463-4c4a-b800-fb182dbb9bcb</TermId>
        </TermInfo>
      </Terms>
    </b918a6e12641485a9ca8c2e70b4558c0>
    <_Flow_SignoffStatus xmlns="c44ab56d-57f8-4a14-86db-a39667906be8" xsi:nil="true"/>
    <lcf76f155ced4ddcb4097134ff3c332f xmlns="c44ab56d-57f8-4a14-86db-a39667906be8">
      <Terms xmlns="http://schemas.microsoft.com/office/infopath/2007/PartnerControls"/>
    </lcf76f155ced4ddcb4097134ff3c332f>
    <b29dd6ef633047bba64c76c6e215692a xmlns="bbb6251c-984c-4fcb-9547-f40f6d5e63ff">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2b22734e-9cea-437f-97a4-653416044446</TermId>
        </TermInfo>
      </Terms>
    </b29dd6ef633047bba64c76c6e215692a>
    <i77a2d63ec754e4dbbf13ee1f809aa62 xmlns="bbb6251c-984c-4fcb-9547-f40f6d5e63ff">
      <Terms xmlns="http://schemas.microsoft.com/office/infopath/2007/PartnerControls">
        <TermInfo xmlns="http://schemas.microsoft.com/office/infopath/2007/PartnerControls">
          <TermName xmlns="http://schemas.microsoft.com/office/infopath/2007/PartnerControls">N/A</TermName>
          <TermId xmlns="http://schemas.microsoft.com/office/infopath/2007/PartnerControls">77aac54e-7746-4232-91ae-96cfc2b44f19</TermId>
        </TermInfo>
      </Terms>
    </i77a2d63ec754e4dbbf13ee1f809aa62>
    <k04f27a462bd4c45a610623ab03d8a6b xmlns="bbb6251c-984c-4fcb-9547-f40f6d5e63ff">
      <Terms xmlns="http://schemas.microsoft.com/office/infopath/2007/PartnerControls">
        <TermInfo xmlns="http://schemas.microsoft.com/office/infopath/2007/PartnerControls">
          <TermName xmlns="http://schemas.microsoft.com/office/infopath/2007/PartnerControls">Business Ventures</TermName>
          <TermId xmlns="http://schemas.microsoft.com/office/infopath/2007/PartnerControls">771822a9-08f4-4b0c-b044-94205102db1e</TermId>
        </TermInfo>
      </Terms>
    </k04f27a462bd4c45a610623ab03d8a6b>
    <nb65ac56c571489cbc31094d7b888b19 xmlns="bbb6251c-984c-4fcb-9547-f40f6d5e63ff">
      <Terms xmlns="http://schemas.microsoft.com/office/infopath/2007/PartnerControls">
        <TermInfo xmlns="http://schemas.microsoft.com/office/infopath/2007/PartnerControls">
          <TermName xmlns="http://schemas.microsoft.com/office/infopath/2007/PartnerControls">Pathology</TermName>
          <TermId xmlns="http://schemas.microsoft.com/office/infopath/2007/PartnerControls">4a117755-78ff-4a2c-8e21-a559b22b64dd</TermId>
        </TermInfo>
      </Terms>
    </nb65ac56c571489cbc31094d7b888b19>
    <Department xmlns="c44ab56d-57f8-4a14-86db-a39667906be8" xsi:nil="true"/>
    <TaxCatchAll xmlns="bbb6251c-984c-4fcb-9547-f40f6d5e63ff">
      <Value>5</Value>
      <Value>4</Value>
      <Value>3</Value>
      <Value>2</Value>
      <Value>1</Value>
    </TaxCatchAll>
    <pmCostCentre xmlns="bbb6251c-984c-4fcb-9547-f40f6d5e63ff" xsi:nil="true"/>
    <NavigatorClassification xmlns="bbb6251c-984c-4fcb-9547-f40f6d5e63ff">Team Workspace</NavigatorClassification>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32" ma:contentTypeDescription="Create a new document." ma:contentTypeScope="" ma:versionID="90e8c606a0b6b5b4b872c17ba85863a2">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80d7a31d270c8c6426fe636cb3f65a3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element ref="ns3:SharedWithUsers" minOccurs="0"/>
                <xsd:element ref="ns3:SharedWithDetail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element name="MediaServiceBillingMetadata" ma:index="39"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2;#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3;#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4;#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5;#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EBB0A1-F90D-42D4-9937-130A66E07EF7}">
  <ds:schemaRefs>
    <ds:schemaRef ds:uri="http://schemas.microsoft.com/sharepoint/v3/contenttype/forms"/>
  </ds:schemaRefs>
</ds:datastoreItem>
</file>

<file path=customXml/itemProps2.xml><?xml version="1.0" encoding="utf-8"?>
<ds:datastoreItem xmlns:ds="http://schemas.openxmlformats.org/officeDocument/2006/customXml" ds:itemID="{80288156-894D-410B-A258-BADE354E8D0B}">
  <ds:schemaRefs>
    <ds:schemaRef ds:uri="http://schemas.microsoft.com/office/2006/metadata/properties"/>
    <ds:schemaRef ds:uri="http://schemas.microsoft.com/office/infopath/2007/PartnerControls"/>
    <ds:schemaRef ds:uri="c44ab56d-57f8-4a14-86db-a39667906be8"/>
    <ds:schemaRef ds:uri="bbb6251c-984c-4fcb-9547-f40f6d5e63ff"/>
  </ds:schemaRefs>
</ds:datastoreItem>
</file>

<file path=customXml/itemProps3.xml><?xml version="1.0" encoding="utf-8"?>
<ds:datastoreItem xmlns:ds="http://schemas.openxmlformats.org/officeDocument/2006/customXml" ds:itemID="{60C236FB-0E99-4A8E-8395-D40CF48135DE}">
  <ds:schemaRefs>
    <ds:schemaRef ds:uri="http://schemas.openxmlformats.org/officeDocument/2006/bibliography"/>
  </ds:schemaRefs>
</ds:datastoreItem>
</file>

<file path=customXml/itemProps4.xml><?xml version="1.0" encoding="utf-8"?>
<ds:datastoreItem xmlns:ds="http://schemas.openxmlformats.org/officeDocument/2006/customXml" ds:itemID="{88C2909D-6E3C-480C-B754-3C141408F0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3</Pages>
  <Words>1091</Words>
  <Characters>6220</Characters>
  <Application>Microsoft Office Word</Application>
  <DocSecurity>0</DocSecurity>
  <Lines>51</Lines>
  <Paragraphs>14</Paragraphs>
  <ScaleCrop>false</ScaleCrop>
  <Company>Peter MacCallum Cancer Center</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26</cp:revision>
  <dcterms:created xsi:type="dcterms:W3CDTF">2023-10-27T07:02:00Z</dcterms:created>
  <dcterms:modified xsi:type="dcterms:W3CDTF">2025-08-22T11:05:00Z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0x010100451F1F8C0772B440BA84570C3C4286EA</vt:lpwstr>
  </property>
  <property fmtid="{D5CDD505-2E9C-101B-9397-08002B2CF9AE}" pid="3" name="pmDepartment">
    <vt:lpwstr>2;#Pathology|4a117755-78ff-4a2c-8e21-a559b22b64dd</vt:lpwstr>
  </property>
  <property fmtid="{D5CDD505-2E9C-101B-9397-08002B2CF9AE}" pid="4" name="MediaServiceImageTags">
    <vt:lpwstr/>
  </property>
  <property fmtid="{D5CDD505-2E9C-101B-9397-08002B2CF9AE}" pid="5" name="pmDivision">
    <vt:lpwstr>1;#Business Ventures|771822a9-08f4-4b0c-b044-94205102db1e</vt:lpwstr>
  </property>
  <property fmtid="{D5CDD505-2E9C-101B-9397-08002B2CF9AE}" pid="6" name="pmStream">
    <vt:lpwstr>4;#N/A|77aac54e-7746-4232-91ae-96cfc2b44f19</vt:lpwstr>
  </property>
  <property fmtid="{D5CDD505-2E9C-101B-9397-08002B2CF9AE}" pid="7" name="pmAudienceMembers">
    <vt:lpwstr>3;#Internal|2b22734e-9cea-437f-97a4-653416044446</vt:lpwstr>
  </property>
  <property fmtid="{D5CDD505-2E9C-101B-9397-08002B2CF9AE}" pid="8" name="pmDataCategory">
    <vt:lpwstr>5;#Operational|150389d9-0463-4c4a-b800-fb182dbb9bcb</vt:lpwstr>
  </property>
</Properties>
</file>