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A07013" w:rsidRPr="00160CDB" w:rsidRDefault="00A07013"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A07013" w:rsidRPr="00160CDB" w:rsidRDefault="00A07013"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A07013" w:rsidRPr="00160CDB" w:rsidRDefault="00A07013"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A07013" w:rsidRPr="00160CDB" w:rsidRDefault="00A07013"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A07013" w:rsidRPr="00160CDB" w:rsidRDefault="00A07013"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A07013" w:rsidRPr="00160CDB" w:rsidRDefault="00A07013"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A07013" w:rsidRPr="0057127E" w:rsidRDefault="00A07013"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A07013" w:rsidRDefault="00A07013"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A07013" w:rsidRPr="00160CDB" w:rsidRDefault="00A07013"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A07013" w:rsidRPr="00A453B4" w:rsidRDefault="00A07013"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A07013" w:rsidRPr="00160CDB" w:rsidRDefault="00A07013"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A07013" w:rsidRPr="00160CDB" w:rsidRDefault="00A07013"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A07013" w:rsidRPr="00A453B4" w:rsidRDefault="00A07013"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A07013" w:rsidRPr="00160CDB" w:rsidRDefault="00A07013"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A07013" w:rsidRPr="00160CDB" w:rsidRDefault="00A07013"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AF6F5F">
        <w:rPr>
          <w:rFonts w:cs="Arial"/>
          <w:sz w:val="18"/>
          <w:szCs w:val="18"/>
        </w:rPr>
        <w:t>80</w:t>
      </w:r>
      <w:r w:rsidR="00AF6F5F"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A07013" w:rsidRDefault="00A07013"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A07013" w:rsidRPr="00443038" w:rsidRDefault="00A07013"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A07013" w:rsidRPr="00C66355" w:rsidRDefault="00A07013"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A07013" w:rsidRPr="00C66355" w:rsidRDefault="00A07013" w:rsidP="00A07013">
      <w:pPr>
        <w:tabs>
          <w:tab w:val="left" w:pos="8647"/>
          <w:tab w:val="left" w:pos="9540"/>
        </w:tabs>
        <w:spacing w:before="120" w:after="120"/>
        <w:jc w:val="both"/>
        <w:rPr>
          <w:rFonts w:cs="Arial"/>
          <w:b/>
          <w:sz w:val="16"/>
          <w:szCs w:val="16"/>
        </w:rPr>
      </w:pPr>
    </w:p>
    <w:p w14:paraId="615201AF" w14:textId="77777777" w:rsidR="00A07013" w:rsidRPr="00160CDB" w:rsidRDefault="00A07013"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77777777" w:rsidR="00A07013" w:rsidRPr="003C6ED6" w:rsidRDefault="00A07013" w:rsidP="00A07013">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9F0654">
        <w:rPr>
          <w:rFonts w:cs="Arial"/>
          <w:sz w:val="16"/>
          <w:szCs w:val="16"/>
        </w:rPr>
        <w:t xml:space="preserve">A customised CLC bioinformatics pipeline including QIAGEN CLC </w:t>
      </w:r>
      <w:r>
        <w:rPr>
          <w:rFonts w:cs="Arial"/>
          <w:sz w:val="16"/>
          <w:szCs w:val="16"/>
        </w:rPr>
        <w:t>e</w:t>
      </w:r>
      <w:r w:rsidRPr="009F0654">
        <w:rPr>
          <w:rFonts w:cs="Arial"/>
          <w:sz w:val="16"/>
          <w:szCs w:val="16"/>
        </w:rPr>
        <w:t xml:space="preserve">nterprise </w:t>
      </w:r>
      <w:r>
        <w:rPr>
          <w:rFonts w:cs="Arial"/>
          <w:sz w:val="16"/>
          <w:szCs w:val="16"/>
        </w:rPr>
        <w:t>s</w:t>
      </w:r>
      <w:r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Pr>
          <w:rFonts w:cs="Arial"/>
          <w:sz w:val="16"/>
          <w:szCs w:val="18"/>
        </w:rPr>
        <w:t xml:space="preserve"> </w:t>
      </w:r>
      <w:r w:rsidRPr="00260F74">
        <w:rPr>
          <w:rFonts w:cs="Arial"/>
          <w:sz w:val="16"/>
          <w:szCs w:val="18"/>
        </w:rPr>
        <w:t>When performed, FLT3-ITDs are tested for by fragment length analysis using capillary electrophoresis. The FLT3 allelic ratio is calculated by peak height ITD/peak height WT.</w:t>
      </w:r>
      <w:r w:rsidRPr="00260F74">
        <w:t xml:space="preserve"> </w:t>
      </w:r>
      <w:r w:rsidRPr="00260F74">
        <w:rPr>
          <w:rFonts w:cs="Arial"/>
          <w:sz w:val="16"/>
          <w:szCs w:val="18"/>
        </w:rPr>
        <w:t>The detection limit for FLT3-ITDs is approximately 1%.</w:t>
      </w:r>
      <w:r>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117A3B">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7A656B7A" w14:textId="77777777" w:rsidR="00A07013" w:rsidRPr="003C6ED6" w:rsidRDefault="00A07013"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6C99E48A" w:rsidR="00A07013" w:rsidRPr="00160CDB" w:rsidRDefault="00A07013" w:rsidP="00A07013">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232EFA" w:rsidRPr="00031025">
        <w:rPr>
          <w:rFonts w:cs="Arial"/>
          <w:sz w:val="16"/>
          <w:szCs w:val="16"/>
        </w:rPr>
        <w:t>ASXL1 c.1934</w:t>
      </w:r>
      <w:proofErr w:type="gramStart"/>
      <w:r w:rsidR="00232EFA" w:rsidRPr="00031025">
        <w:rPr>
          <w:rFonts w:cs="Arial"/>
          <w:sz w:val="16"/>
          <w:szCs w:val="16"/>
        </w:rPr>
        <w:t>dup;p</w:t>
      </w:r>
      <w:proofErr w:type="gramEnd"/>
      <w:r w:rsidR="00232EFA" w:rsidRPr="00031025">
        <w:rPr>
          <w:rFonts w:cs="Arial"/>
          <w:sz w:val="16"/>
          <w:szCs w:val="16"/>
        </w:rPr>
        <w:t>.Gly646Trpfs*12 (detection limit ~ 5%-10%)</w:t>
      </w:r>
      <w:r w:rsidR="000C06B5" w:rsidRPr="000C06B5">
        <w:rPr>
          <w:rFonts w:cs="Arial"/>
          <w:sz w:val="16"/>
          <w:szCs w:val="16"/>
        </w:rPr>
        <w:t xml:space="preserve"> and CEBPA</w:t>
      </w:r>
      <w:r w:rsidR="00232EFA"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232EFA" w:rsidRPr="00031025">
        <w:rPr>
          <w:rFonts w:cs="Arial"/>
          <w:sz w:val="16"/>
          <w:szCs w:val="16"/>
        </w:rPr>
        <w:t>The measurement of uncertainty provided as a percentage relative standard uncertainty (</w:t>
      </w:r>
      <w:proofErr w:type="gramStart"/>
      <w:r w:rsidR="00232EFA" w:rsidRPr="00031025">
        <w:rPr>
          <w:rFonts w:cs="Arial"/>
          <w:sz w:val="16"/>
          <w:szCs w:val="16"/>
        </w:rPr>
        <w:t>i.e.</w:t>
      </w:r>
      <w:proofErr w:type="gramEnd"/>
      <w:r w:rsidR="00232EFA" w:rsidRPr="00031025">
        <w:rPr>
          <w:rFonts w:cs="Arial"/>
          <w:sz w:val="16"/>
          <w:szCs w:val="16"/>
        </w:rPr>
        <w:t xml:space="preserv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5C31466" w14:textId="77777777" w:rsidR="00A07013" w:rsidRPr="00160CDB" w:rsidRDefault="00A07013"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A07013" w:rsidRPr="00160CDB" w:rsidRDefault="00A07013"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77777777" w:rsidR="00A07013" w:rsidRPr="00260F74" w:rsidRDefault="00A07013"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detected with this assay. A separate assay may have been </w:t>
      </w:r>
      <w:proofErr w:type="gramStart"/>
      <w:r w:rsidRPr="00260F74">
        <w:rPr>
          <w:rFonts w:eastAsia="Times New Roman" w:cs="Arial"/>
          <w:szCs w:val="16"/>
        </w:rPr>
        <w:t>performed,</w:t>
      </w:r>
      <w:proofErr w:type="gramEnd"/>
      <w:r w:rsidRPr="00260F74">
        <w:rPr>
          <w:rFonts w:eastAsia="Times New Roman" w:cs="Arial"/>
          <w:szCs w:val="16"/>
        </w:rPr>
        <w:t xml:space="preserve">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13F206B" w14:textId="77777777" w:rsidR="00A07013" w:rsidRPr="00160CDB" w:rsidRDefault="00A07013"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CB7241">
        <w:rPr>
          <w:rStyle w:val="Normal2Char"/>
          <w:rFonts w:eastAsia="MS Mincho"/>
          <w:i/>
          <w:color w:val="0D0D0D"/>
          <w:sz w:val="16"/>
          <w:szCs w:val="18"/>
        </w:rPr>
        <w:t xml:space="preserve"> </w:t>
      </w:r>
    </w:p>
    <w:p w14:paraId="3DCB5A79"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3D5AB73D"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346C7C" w14:textId="77777777" w:rsidR="00A07013" w:rsidRPr="00160CDB" w:rsidRDefault="00A07013"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66E16603" w:rsidR="00A07013" w:rsidRPr="00522422" w:rsidRDefault="00A07013"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1E4524">
        <w:rPr>
          <w:rFonts w:eastAsia="Times New Roman" w:cs="Arial"/>
          <w:b/>
          <w:noProof/>
          <w:sz w:val="18"/>
          <w:szCs w:val="18"/>
        </w:rPr>
        <w:t>17-Nov-2023</w:t>
      </w:r>
      <w:r w:rsidRPr="00160CDB">
        <w:rPr>
          <w:rFonts w:eastAsia="Times New Roman" w:cs="Arial"/>
          <w:b/>
          <w:sz w:val="18"/>
          <w:szCs w:val="18"/>
        </w:rPr>
        <w:fldChar w:fldCharType="end"/>
      </w:r>
    </w:p>
    <w:p w14:paraId="4F6D7A22" w14:textId="77777777" w:rsidR="00A07013" w:rsidRPr="00C66355" w:rsidRDefault="00A07013" w:rsidP="00A07013">
      <w:pPr>
        <w:pStyle w:val="EndNoteBibliography"/>
        <w:jc w:val="both"/>
        <w:rPr>
          <w:rFonts w:eastAsia="Times New Roman"/>
          <w:b/>
          <w:noProof w:val="0"/>
          <w:szCs w:val="18"/>
        </w:rPr>
        <w:sectPr w:rsidR="00A07013" w:rsidRPr="00C66355" w:rsidSect="00A0701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35F346BD" w14:textId="77777777" w:rsidR="00A07013" w:rsidRDefault="00A07013" w:rsidP="00A07013">
      <w:pPr>
        <w:rPr>
          <w:rFonts w:cs="Arial"/>
          <w:b/>
          <w:sz w:val="6"/>
          <w:szCs w:val="22"/>
        </w:rPr>
      </w:pPr>
    </w:p>
    <w:p w14:paraId="4B9A18F7" w14:textId="699CE512" w:rsidR="00E7474B" w:rsidRPr="00F85E56" w:rsidRDefault="00A07013">
      <w:pPr>
        <w:rPr>
          <w:rFonts w:cs="Arial"/>
          <w:b/>
          <w:sz w:val="20"/>
          <w:szCs w:val="20"/>
        </w:rPr>
      </w:pPr>
      <w:r>
        <w:rPr>
          <w:rFonts w:cs="Arial"/>
          <w:b/>
          <w:sz w:val="20"/>
          <w:szCs w:val="20"/>
        </w:rPr>
        <w:t>CLINICAL_CONTEXT_IN</w:t>
      </w:r>
    </w:p>
    <w:sectPr w:rsidR="00E7474B" w:rsidRPr="00F85E56"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80AF" w14:textId="77777777" w:rsidR="00A03CF9" w:rsidRDefault="00A03CF9" w:rsidP="00A07013">
      <w:r>
        <w:separator/>
      </w:r>
    </w:p>
  </w:endnote>
  <w:endnote w:type="continuationSeparator" w:id="0">
    <w:p w14:paraId="0074FE0C" w14:textId="77777777" w:rsidR="00A03CF9" w:rsidRDefault="00A03CF9" w:rsidP="00A0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293E88" w:rsidRDefault="00A07013"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293E88" w:rsidRDefault="00000000" w:rsidP="00AD585B">
    <w:pPr>
      <w:pStyle w:val="Footer"/>
      <w:ind w:right="360"/>
    </w:pPr>
  </w:p>
  <w:p w14:paraId="70E49859" w14:textId="77777777" w:rsidR="00293E88"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293E88" w:rsidRPr="00D4064A" w:rsidRDefault="00A07013"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7BEC517C" w14:textId="77777777" w:rsidR="00293E88" w:rsidRPr="00D4064A" w:rsidRDefault="00A07013"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FEFE34" w14:textId="77777777" w:rsidR="00293E88" w:rsidRPr="00D12D67" w:rsidRDefault="00A07013" w:rsidP="00270007">
    <w:pPr>
      <w:pStyle w:val="Footer"/>
      <w:jc w:val="right"/>
      <w:rPr>
        <w:i/>
        <w:szCs w:val="12"/>
      </w:rPr>
    </w:pPr>
    <w:r w:rsidRPr="003C6ED6">
      <w:rPr>
        <w:i/>
        <w:szCs w:val="12"/>
      </w:rPr>
      <w:t>MP-MH-NGS-9</w:t>
    </w:r>
    <w:r>
      <w:rPr>
        <w:i/>
        <w:szCs w:val="12"/>
      </w:rPr>
      <w:t>WC</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A605CB"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293E88" w:rsidRPr="00D4064A" w:rsidRDefault="00A07013"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3730F800" w14:textId="77777777" w:rsidR="00293E88" w:rsidRPr="00D4064A" w:rsidRDefault="00A07013"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6CA6F5BC" w14:textId="77777777" w:rsidR="00293E88" w:rsidRPr="00D4064A" w:rsidRDefault="00A07013" w:rsidP="00270007">
    <w:pPr>
      <w:pStyle w:val="Footer"/>
      <w:jc w:val="right"/>
      <w:rPr>
        <w:i/>
        <w:szCs w:val="12"/>
      </w:rPr>
    </w:pPr>
    <w:r w:rsidRPr="003C6ED6">
      <w:rPr>
        <w:i/>
        <w:szCs w:val="12"/>
      </w:rPr>
      <w:t>MP-MH-NGS-9</w:t>
    </w:r>
    <w:r>
      <w:rPr>
        <w:i/>
        <w:szCs w:val="12"/>
      </w:rPr>
      <w:t>WC v01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2696" w14:textId="77777777" w:rsidR="00A03CF9" w:rsidRDefault="00A03CF9" w:rsidP="00A07013">
      <w:r>
        <w:separator/>
      </w:r>
    </w:p>
  </w:footnote>
  <w:footnote w:type="continuationSeparator" w:id="0">
    <w:p w14:paraId="0EA707A6" w14:textId="77777777" w:rsidR="00A03CF9" w:rsidRDefault="00A03CF9" w:rsidP="00A0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A605C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77777777" w:rsidR="00293E88" w:rsidRPr="00963761" w:rsidRDefault="00A0701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7B086296" wp14:editId="0BBB11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86296"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293E88" w:rsidRPr="00B2330E" w:rsidRDefault="00A0701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22AB6746" wp14:editId="24A5A86C">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B674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293E88" w:rsidRDefault="00A07013" w:rsidP="00F42F75">
                    <w:r>
                      <w:rPr>
                        <w:noProof/>
                        <w:lang w:eastAsia="en-AU"/>
                      </w:rPr>
                      <w:drawing>
                        <wp:inline distT="0" distB="0" distL="0" distR="0" wp14:anchorId="200E9825" wp14:editId="6AEF8E38">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293E88" w:rsidRPr="00973272" w:rsidRDefault="00A0701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7636D8FE" wp14:editId="312F84B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FDED4" w14:textId="77777777" w:rsidR="00293E88"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6D8FE"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293E88" w:rsidRDefault="00000000" w:rsidP="00F42F75"/>
                </w:txbxContent>
              </v:textbox>
              <w10:wrap type="tight"/>
            </v:shape>
          </w:pict>
        </mc:Fallback>
      </mc:AlternateContent>
    </w:r>
    <w:r w:rsidRPr="003F6432">
      <w:rPr>
        <w:noProof/>
      </w:rPr>
      <w:t xml:space="preserve"> </w:t>
    </w:r>
  </w:p>
  <w:p w14:paraId="0532D90A" w14:textId="77777777" w:rsidR="00293E8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A605C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13"/>
    <w:rsid w:val="000C06B5"/>
    <w:rsid w:val="001E4524"/>
    <w:rsid w:val="00232EFA"/>
    <w:rsid w:val="00612A9E"/>
    <w:rsid w:val="006728BB"/>
    <w:rsid w:val="007746DE"/>
    <w:rsid w:val="009D7EF6"/>
    <w:rsid w:val="00A03CF9"/>
    <w:rsid w:val="00A07013"/>
    <w:rsid w:val="00AF6F5F"/>
    <w:rsid w:val="00CD060F"/>
    <w:rsid w:val="00DC37E3"/>
    <w:rsid w:val="00DE46C2"/>
    <w:rsid w:val="00E02B69"/>
    <w:rsid w:val="00E7474B"/>
    <w:rsid w:val="00F85E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35016"/>
  <w15:chartTrackingRefBased/>
  <w15:docId w15:val="{AA5018ED-7E0D-4E83-AF32-00B977502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934</Words>
  <Characters>5326</Characters>
  <Application>Microsoft Office Word</Application>
  <DocSecurity>0</DocSecurity>
  <Lines>44</Lines>
  <Paragraphs>12</Paragraphs>
  <ScaleCrop>false</ScaleCrop>
  <Company>Peter MacCallum Cancer Center</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12</cp:revision>
  <dcterms:created xsi:type="dcterms:W3CDTF">2023-10-27T07:03:00Z</dcterms:created>
  <dcterms:modified xsi:type="dcterms:W3CDTF">2023-11-17T03:45:00Z</dcterms:modified>
</cp:coreProperties>
</file>