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1C91" w14:textId="77777777" w:rsidR="00CD7EB4" w:rsidRPr="00160CDB" w:rsidRDefault="00CD7EB4" w:rsidP="00CD7EB4">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CD7EB4" w:rsidRPr="00160CDB" w14:paraId="1F6014DA" w14:textId="77777777" w:rsidTr="00E045F7">
        <w:trPr>
          <w:jc w:val="center"/>
        </w:trPr>
        <w:tc>
          <w:tcPr>
            <w:tcW w:w="3397" w:type="dxa"/>
            <w:shd w:val="clear" w:color="auto" w:fill="auto"/>
            <w:vAlign w:val="center"/>
          </w:tcPr>
          <w:p w14:paraId="6C02AB02" w14:textId="77777777" w:rsidR="00CD7EB4" w:rsidRPr="00160CDB" w:rsidRDefault="00CD7EB4" w:rsidP="00E045F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3D675EBE" w14:textId="77777777" w:rsidR="00CD7EB4" w:rsidRPr="00160CDB" w:rsidRDefault="00CD7EB4" w:rsidP="00E045F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41AA71F8" w14:textId="77777777" w:rsidR="00CD7EB4" w:rsidRPr="00160CDB" w:rsidRDefault="00CD7EB4" w:rsidP="00E045F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2E313DB" w14:textId="77777777" w:rsidR="00CD7EB4" w:rsidRPr="00160CDB" w:rsidRDefault="00CD7EB4" w:rsidP="00E045F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C7D8D74" w14:textId="77777777" w:rsidR="00CD7EB4" w:rsidRPr="00160CDB" w:rsidRDefault="00CD7EB4" w:rsidP="00E045F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7A86D44" w14:textId="77777777" w:rsidR="00CD7EB4" w:rsidRPr="00160CDB" w:rsidRDefault="00CD7EB4" w:rsidP="00E045F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3374802D" w14:textId="77777777" w:rsidR="00CD7EB4" w:rsidRPr="00160CDB" w:rsidRDefault="00CD7EB4" w:rsidP="00E045F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7661A36" w14:textId="77777777" w:rsidR="00CD7EB4" w:rsidRPr="00160CDB" w:rsidRDefault="00CD7EB4" w:rsidP="00E045F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308579E" w14:textId="77777777" w:rsidR="00CD7EB4" w:rsidRPr="002B0A8B" w:rsidRDefault="00CD7EB4" w:rsidP="00E045F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3216259C" w14:textId="77777777" w:rsidR="00CD7EB4" w:rsidRDefault="00CD7EB4" w:rsidP="00E045F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6ADAA04" w14:textId="77777777" w:rsidR="00CD7EB4" w:rsidRPr="00160CDB" w:rsidRDefault="00CD7EB4" w:rsidP="00E045F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40CA7EB" w14:textId="77777777" w:rsidR="00CD7EB4" w:rsidRPr="00C80C33" w:rsidRDefault="00CD7EB4" w:rsidP="00CD7EB4">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3492A91B" w14:textId="77777777" w:rsidR="00CD7EB4" w:rsidRPr="00160CDB" w:rsidRDefault="00CD7EB4" w:rsidP="00CD7EB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796E3644" w14:textId="77777777" w:rsidR="00CD7EB4" w:rsidRPr="00160CDB" w:rsidRDefault="00CD7EB4" w:rsidP="00CD7EB4">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eastAsia="Times New Roman" w:cs="Arial"/>
          <w:sz w:val="18"/>
          <w:szCs w:val="18"/>
        </w:rPr>
        <w:t>CORRELATIVE_MORPHOLOGY_IN</w:t>
      </w:r>
    </w:p>
    <w:p w14:paraId="1424B728" w14:textId="77777777" w:rsidR="00CD7EB4" w:rsidRPr="00160CDB" w:rsidRDefault="00CD7EB4" w:rsidP="00CD7EB4">
      <w:pPr>
        <w:tabs>
          <w:tab w:val="left" w:pos="2127"/>
          <w:tab w:val="left" w:pos="5245"/>
          <w:tab w:val="left" w:pos="9540"/>
        </w:tabs>
        <w:spacing w:before="120" w:after="120"/>
        <w:ind w:left="2127" w:right="-8" w:hanging="2127"/>
        <w:jc w:val="both"/>
        <w:rPr>
          <w:rFonts w:cs="Arial"/>
          <w:sz w:val="18"/>
          <w:szCs w:val="18"/>
        </w:rPr>
      </w:pPr>
      <w:r w:rsidRPr="00D206FB">
        <w:rPr>
          <w:rFonts w:eastAsia="Times New Roman" w:cs="Arial"/>
          <w:b/>
          <w:sz w:val="18"/>
          <w:szCs w:val="18"/>
        </w:rPr>
        <w:t>Specimen Details</w:t>
      </w:r>
      <w:r w:rsidRPr="00160CDB">
        <w:rPr>
          <w:rFonts w:eastAsia="Times New Roman" w:cs="Arial"/>
          <w:b/>
          <w:color w:val="FF0000"/>
          <w:sz w:val="18"/>
          <w:szCs w:val="18"/>
        </w:rPr>
        <w:tab/>
      </w:r>
      <w:r w:rsidRPr="00D206FB">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CD7EB4" w:rsidRPr="00160CDB" w14:paraId="2D68E96F" w14:textId="77777777" w:rsidTr="00E045F7">
        <w:trPr>
          <w:jc w:val="center"/>
        </w:trPr>
        <w:tc>
          <w:tcPr>
            <w:tcW w:w="10191" w:type="dxa"/>
            <w:shd w:val="clear" w:color="auto" w:fill="411E75"/>
            <w:vAlign w:val="center"/>
          </w:tcPr>
          <w:p w14:paraId="5F933519" w14:textId="77777777" w:rsidR="00CD7EB4" w:rsidRPr="00160CDB" w:rsidRDefault="00CD7EB4" w:rsidP="00E045F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2CD009A3" w14:textId="77777777" w:rsidR="00CD7EB4" w:rsidRPr="00160CDB" w:rsidRDefault="00CD7EB4" w:rsidP="00CD7EB4">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82</w:t>
      </w:r>
      <w:r w:rsidRPr="00160CDB">
        <w:rPr>
          <w:rFonts w:cs="Arial"/>
          <w:sz w:val="18"/>
          <w:szCs w:val="18"/>
        </w:rPr>
        <w:t xml:space="preserve">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CD7EB4" w:rsidRPr="00160CDB" w14:paraId="19893002" w14:textId="77777777" w:rsidTr="00E045F7">
        <w:trPr>
          <w:jc w:val="center"/>
        </w:trPr>
        <w:tc>
          <w:tcPr>
            <w:tcW w:w="10191" w:type="dxa"/>
            <w:tcBorders>
              <w:top w:val="nil"/>
              <w:left w:val="nil"/>
              <w:bottom w:val="nil"/>
              <w:right w:val="nil"/>
            </w:tcBorders>
            <w:shd w:val="clear" w:color="auto" w:fill="CFCCD6"/>
            <w:vAlign w:val="center"/>
          </w:tcPr>
          <w:p w14:paraId="440E828A" w14:textId="77777777" w:rsidR="00CD7EB4" w:rsidRPr="00160CDB" w:rsidRDefault="00CD7EB4" w:rsidP="00E045F7">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7BB2B72E" w14:textId="77777777" w:rsidR="00CD7EB4" w:rsidRDefault="00CD7EB4" w:rsidP="00E045F7">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Pr>
                <w:rFonts w:cs="Arial"/>
                <w:sz w:val="18"/>
                <w:szCs w:val="18"/>
              </w:rPr>
              <w:t>CLINICAL_INTERPRETATION1_IN</w:t>
            </w:r>
          </w:p>
          <w:p w14:paraId="122A51C1" w14:textId="77777777" w:rsidR="00CD7EB4" w:rsidRPr="007051B7" w:rsidRDefault="00CD7EB4" w:rsidP="00E045F7">
            <w:pPr>
              <w:spacing w:before="120" w:after="120"/>
              <w:ind w:left="2018" w:right="-8" w:hanging="2023"/>
              <w:jc w:val="both"/>
              <w:rPr>
                <w:rFonts w:cs="Arial"/>
                <w:sz w:val="18"/>
                <w:szCs w:val="18"/>
              </w:rPr>
            </w:pPr>
            <w:r w:rsidRPr="00160CDB">
              <w:rPr>
                <w:rFonts w:cs="Arial"/>
                <w:b/>
                <w:sz w:val="18"/>
                <w:szCs w:val="18"/>
              </w:rPr>
              <w:tab/>
            </w:r>
            <w:r w:rsidRPr="007051B7">
              <w:rPr>
                <w:rFonts w:cs="Arial"/>
                <w:sz w:val="18"/>
                <w:szCs w:val="18"/>
              </w:rPr>
              <w:t>CLINICAL_INTERPRETATION2_IN</w:t>
            </w:r>
          </w:p>
          <w:p w14:paraId="7C8F1E45" w14:textId="77777777" w:rsidR="00CD7EB4" w:rsidRPr="00160CDB" w:rsidRDefault="00CD7EB4" w:rsidP="00E045F7">
            <w:pPr>
              <w:spacing w:before="120" w:after="120"/>
              <w:ind w:left="2018" w:right="-8" w:hanging="2023"/>
              <w:jc w:val="both"/>
              <w:rPr>
                <w:rFonts w:cs="Arial"/>
                <w:b/>
                <w:sz w:val="18"/>
                <w:szCs w:val="18"/>
              </w:rPr>
            </w:pPr>
            <w:r w:rsidRPr="007051B7">
              <w:rPr>
                <w:rFonts w:cs="Arial"/>
                <w:b/>
                <w:sz w:val="18"/>
                <w:szCs w:val="18"/>
              </w:rPr>
              <w:tab/>
            </w:r>
            <w:r w:rsidRPr="007051B7">
              <w:rPr>
                <w:rFonts w:cs="Arial"/>
                <w:sz w:val="18"/>
                <w:szCs w:val="18"/>
              </w:rPr>
              <w:t>CLINICAL_INTERPRETATION3_IN</w:t>
            </w:r>
          </w:p>
        </w:tc>
      </w:tr>
    </w:tbl>
    <w:p w14:paraId="3F0388C7" w14:textId="77777777" w:rsidR="00CD7EB4" w:rsidRPr="00160CDB" w:rsidRDefault="00CD7EB4" w:rsidP="00CD7EB4">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05A32226" w14:textId="77777777" w:rsidR="00CD7EB4" w:rsidRDefault="00CD7EB4" w:rsidP="00CD7EB4">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Pr>
          <w:rFonts w:cs="Arial"/>
          <w:b/>
          <w:sz w:val="18"/>
          <w:szCs w:val="18"/>
        </w:rPr>
        <w:t>FLT3_ITD_IN</w:t>
      </w:r>
    </w:p>
    <w:p w14:paraId="5E61B5D7" w14:textId="77777777" w:rsidR="00CD7EB4" w:rsidRPr="00160CDB" w:rsidRDefault="00CD7EB4" w:rsidP="00CD7EB4">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w:t>
      </w:r>
      <w:proofErr w:type="gramStart"/>
      <w:r w:rsidRPr="00160CDB">
        <w:rPr>
          <w:rFonts w:cs="Arial"/>
          <w:sz w:val="16"/>
          <w:szCs w:val="18"/>
        </w:rPr>
        <w:t>e.g.</w:t>
      </w:r>
      <w:proofErr w:type="gramEnd"/>
      <w:r w:rsidRPr="00160CDB">
        <w:rPr>
          <w:rFonts w:cs="Arial"/>
          <w:sz w:val="16"/>
          <w:szCs w:val="18"/>
        </w:rPr>
        <w:t xml:space="preserve"> population databases, literature, variant read frequency) for the purpose of clinical interpretation however testing of a germline sample may be recommended in some circumstances.</w:t>
      </w:r>
    </w:p>
    <w:p w14:paraId="6589CF1F" w14:textId="77777777" w:rsidR="00CD7EB4" w:rsidRPr="00160CDB" w:rsidRDefault="00CD7EB4" w:rsidP="00CD7EB4">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72DBC62E" w14:textId="77777777" w:rsidR="00CD7EB4" w:rsidRPr="00C44515" w:rsidRDefault="00CD7EB4" w:rsidP="00CD7EB4">
      <w:pPr>
        <w:jc w:val="both"/>
        <w:rPr>
          <w:rFonts w:cs="Arial"/>
          <w:b/>
          <w:sz w:val="18"/>
          <w:szCs w:val="18"/>
        </w:rPr>
      </w:pPr>
    </w:p>
    <w:p w14:paraId="744EBE74" w14:textId="77777777" w:rsidR="00CD7EB4" w:rsidRPr="00160CDB" w:rsidRDefault="00CD7EB4" w:rsidP="00CD7EB4">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BED7024" w14:textId="77777777" w:rsidR="00CD7EB4" w:rsidRPr="003C6ED6" w:rsidRDefault="00CD7EB4" w:rsidP="00CD7EB4">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w:t>
      </w:r>
      <w:r>
        <w:rPr>
          <w:rFonts w:cs="Arial"/>
          <w:sz w:val="16"/>
          <w:szCs w:val="16"/>
        </w:rPr>
        <w:t>4</w:t>
      </w:r>
      <w:r w:rsidRPr="00160CDB">
        <w:rPr>
          <w:rFonts w:cs="Arial"/>
          <w:sz w:val="16"/>
          <w:szCs w:val="16"/>
        </w:rPr>
        <w:t xml:space="preserve">) and sequenced on an Illumina NextSeq500 with 150 bp paired end reads. </w:t>
      </w:r>
      <w:r w:rsidRPr="00B972E5">
        <w:rPr>
          <w:rFonts w:cs="Arial"/>
          <w:sz w:val="16"/>
          <w:szCs w:val="16"/>
        </w:rPr>
        <w:t xml:space="preserve">A customised CLC bioinformatics pipeline including QIAGEN CLC </w:t>
      </w:r>
      <w:r>
        <w:rPr>
          <w:rFonts w:cs="Arial"/>
          <w:sz w:val="16"/>
          <w:szCs w:val="16"/>
        </w:rPr>
        <w:t>e</w:t>
      </w:r>
      <w:r w:rsidRPr="00B972E5">
        <w:rPr>
          <w:rFonts w:cs="Arial"/>
          <w:sz w:val="16"/>
          <w:szCs w:val="16"/>
        </w:rPr>
        <w:t xml:space="preserve">nterprise </w:t>
      </w:r>
      <w:r>
        <w:rPr>
          <w:rFonts w:cs="Arial"/>
          <w:sz w:val="16"/>
          <w:szCs w:val="16"/>
        </w:rPr>
        <w:t>s</w:t>
      </w:r>
      <w:r w:rsidRPr="00B972E5">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xml:space="preserve">)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w:t>
      </w:r>
      <w:proofErr w:type="gramStart"/>
      <w:r w:rsidRPr="00160CDB">
        <w:rPr>
          <w:rFonts w:cs="Arial"/>
          <w:sz w:val="16"/>
          <w:szCs w:val="18"/>
        </w:rPr>
        <w:t>i.e.</w:t>
      </w:r>
      <w:proofErr w:type="gramEnd"/>
      <w:r w:rsidRPr="00160CDB">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6805EF">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 xml:space="preserve">The detection limit for FLT3-ITDs is approximately 1%. </w:t>
      </w:r>
      <w:r w:rsidRPr="00160CDB">
        <w:rPr>
          <w:rFonts w:cs="Arial"/>
          <w:b/>
          <w:sz w:val="16"/>
          <w:szCs w:val="18"/>
        </w:rPr>
        <w:t>Somatic variant categorisation (modified from AMP/ASCO/CAP guidelines</w:t>
      </w:r>
      <w:r>
        <w:rPr>
          <w:rFonts w:cs="Arial"/>
          <w:b/>
          <w:sz w:val="16"/>
          <w:szCs w:val="18"/>
        </w:rPr>
        <w:t xml:space="preserve"> </w:t>
      </w:r>
      <w:r w:rsidRPr="00837D6A">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C44515">
        <w:rPr>
          <w:rFonts w:cs="Arial"/>
          <w:b/>
          <w:sz w:val="16"/>
          <w:szCs w:val="18"/>
        </w:rPr>
        <w:t>DIAGNOSTIC</w:t>
      </w:r>
      <w:r w:rsidRPr="00160CDB">
        <w:rPr>
          <w:rFonts w:cs="Arial"/>
          <w:sz w:val="16"/>
          <w:szCs w:val="18"/>
        </w:rPr>
        <w:t xml:space="preserve"> (the variant either defines a diagnostic category or is sufficiently specific for the clinical context to contribute to diagnostic </w:t>
      </w:r>
      <w:proofErr w:type="spellStart"/>
      <w:r w:rsidRPr="00160CDB">
        <w:rPr>
          <w:rFonts w:cs="Arial"/>
          <w:sz w:val="16"/>
          <w:szCs w:val="18"/>
        </w:rPr>
        <w:t>subcategorisation</w:t>
      </w:r>
      <w:proofErr w:type="spellEnd"/>
      <w:r w:rsidRPr="00160CDB">
        <w:rPr>
          <w:rFonts w:cs="Arial"/>
          <w:sz w:val="16"/>
          <w:szCs w:val="18"/>
        </w:rPr>
        <w:t xml:space="preserve">), </w:t>
      </w:r>
      <w:r w:rsidRPr="00C44515">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w:t>
      </w:r>
      <w:proofErr w:type="gramStart"/>
      <w:r w:rsidRPr="00160CDB">
        <w:rPr>
          <w:rFonts w:cs="Arial"/>
          <w:sz w:val="16"/>
          <w:szCs w:val="18"/>
        </w:rPr>
        <w:t>take into account</w:t>
      </w:r>
      <w:proofErr w:type="gramEnd"/>
      <w:r w:rsidRPr="00160CDB">
        <w:rPr>
          <w:rFonts w:cs="Arial"/>
          <w:sz w:val="16"/>
          <w:szCs w:val="18"/>
        </w:rPr>
        <w:t xml:space="preserve"> interaction between prognostic variants present in the individual patient. Relevant pairwise interactions are presented in the clinical summary), </w:t>
      </w:r>
      <w:r w:rsidRPr="00C44515">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C44515">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C44515">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C44515">
        <w:rPr>
          <w:rFonts w:cs="Arial"/>
          <w:b/>
          <w:sz w:val="16"/>
          <w:szCs w:val="18"/>
        </w:rPr>
        <w:t>CLONAL MARKER</w:t>
      </w:r>
      <w:r w:rsidRPr="003C6ED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Pr>
          <w:rFonts w:cs="Arial"/>
          <w:sz w:val="16"/>
          <w:szCs w:val="16"/>
        </w:rPr>
        <w:t xml:space="preserve"> </w:t>
      </w:r>
      <w:r w:rsidRPr="00322264">
        <w:rPr>
          <w:rFonts w:cs="Arial"/>
          <w:sz w:val="16"/>
          <w:szCs w:val="16"/>
        </w:rPr>
        <w:t>(Richards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2EF3BC44" w14:textId="77777777" w:rsidR="00CD7EB4" w:rsidRPr="003C6ED6" w:rsidRDefault="00CD7EB4" w:rsidP="00CD7EB4">
      <w:pPr>
        <w:keepNext/>
        <w:tabs>
          <w:tab w:val="left" w:pos="8647"/>
          <w:tab w:val="left" w:pos="9540"/>
        </w:tabs>
        <w:spacing w:before="120" w:after="120"/>
        <w:jc w:val="both"/>
        <w:rPr>
          <w:rFonts w:cs="Arial"/>
          <w:b/>
          <w:sz w:val="16"/>
          <w:szCs w:val="16"/>
        </w:rPr>
      </w:pPr>
      <w:r w:rsidRPr="003C6ED6">
        <w:rPr>
          <w:rFonts w:eastAsia="Times New Roman" w:cs="Arial"/>
          <w:b/>
          <w:sz w:val="18"/>
          <w:szCs w:val="18"/>
        </w:rPr>
        <w:lastRenderedPageBreak/>
        <w:t>Test Limitations</w:t>
      </w:r>
    </w:p>
    <w:p w14:paraId="578A5677" w14:textId="77777777" w:rsidR="00CD7EB4" w:rsidRPr="00160CDB" w:rsidRDefault="00CD7EB4" w:rsidP="00CD7EB4">
      <w:pPr>
        <w:tabs>
          <w:tab w:val="left" w:pos="8647"/>
          <w:tab w:val="left" w:pos="9540"/>
        </w:tabs>
        <w:spacing w:before="120" w:after="120"/>
        <w:jc w:val="both"/>
        <w:rPr>
          <w:rFonts w:cs="Arial"/>
          <w:sz w:val="16"/>
          <w:szCs w:val="16"/>
        </w:rPr>
      </w:pPr>
      <w:r w:rsidRPr="003C6ED6">
        <w:rPr>
          <w:rFonts w:cs="Arial"/>
          <w:sz w:val="16"/>
          <w:szCs w:val="16"/>
        </w:rPr>
        <w:t>The detection limit of this assay for specimens sequenced to the target read depth of 500x is a variant allele frequency (VAF) of approximately 2% with the exception of CEBPA (detection limit ~ 10%) and ASXL1 c.1934</w:t>
      </w:r>
      <w:proofErr w:type="gramStart"/>
      <w:r w:rsidRPr="003C6ED6">
        <w:rPr>
          <w:rFonts w:cs="Arial"/>
          <w:sz w:val="16"/>
          <w:szCs w:val="16"/>
        </w:rPr>
        <w:t>dup;p</w:t>
      </w:r>
      <w:proofErr w:type="gramEnd"/>
      <w:r w:rsidRPr="003C6ED6">
        <w:rPr>
          <w:rFonts w:cs="Arial"/>
          <w:sz w:val="16"/>
          <w:szCs w:val="16"/>
        </w:rPr>
        <w:t>.Gly646Trpfs*12 (detection limit ~ 5%).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w:t>
      </w:r>
      <w:proofErr w:type="gramStart"/>
      <w:r w:rsidRPr="003C6ED6">
        <w:rPr>
          <w:rFonts w:cs="Arial"/>
          <w:sz w:val="16"/>
          <w:szCs w:val="16"/>
        </w:rPr>
        <w:t>i.e.</w:t>
      </w:r>
      <w:proofErr w:type="gramEnd"/>
      <w:r w:rsidRPr="003C6ED6">
        <w:rPr>
          <w:rFonts w:cs="Arial"/>
          <w:sz w:val="16"/>
          <w:szCs w:val="16"/>
        </w:rPr>
        <w:t xml:space="preserve"> CV%) for variants with VAFs of 5%, 10%-20%, 30%-40% and 50% are on average, 10.2%, 10.4%, 3.5% and 4.4%, respectively.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including FLT3-ITDs</w:t>
      </w:r>
      <w:r>
        <w:rPr>
          <w:rFonts w:cs="Arial"/>
          <w:sz w:val="16"/>
          <w:szCs w:val="16"/>
        </w:rPr>
        <w:t xml:space="preserve"> and UBTF-TDs</w:t>
      </w:r>
      <w:r w:rsidRPr="003C6ED6">
        <w:rPr>
          <w:rFonts w:cs="Arial"/>
          <w:sz w:val="16"/>
          <w:szCs w:val="16"/>
        </w:rPr>
        <w:t>, are not reliably detected by this assay. Genes are analysed using the reference transcripts listed below; coding exons found in alternative transcripts are not assessed by this assay. This assay does not distinguish between somatic and germline variants.</w:t>
      </w:r>
      <w:r>
        <w:rPr>
          <w:rFonts w:cs="Arial"/>
          <w:sz w:val="16"/>
          <w:szCs w:val="16"/>
        </w:rPr>
        <w:t xml:space="preserve"> 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w:t>
      </w:r>
      <w:r w:rsidRPr="003C6ED6">
        <w:rPr>
          <w:rFonts w:cs="Arial"/>
          <w:sz w:val="16"/>
          <w:szCs w:val="16"/>
        </w:rPr>
        <w:t xml:space="preserve"> </w:t>
      </w:r>
      <w:r w:rsidRPr="003C6ED6">
        <w:rPr>
          <w:rFonts w:cs="Arial"/>
          <w:b/>
          <w:sz w:val="16"/>
          <w:szCs w:val="16"/>
        </w:rPr>
        <w:t>For somatic variant analysis</w:t>
      </w:r>
      <w:r w:rsidRPr="003C6ED6">
        <w:rPr>
          <w:rFonts w:cs="Arial"/>
          <w:sz w:val="16"/>
          <w:szCs w:val="16"/>
        </w:rPr>
        <w:t xml:space="preserve">, synonymous variants are not routinely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7124044B" w14:textId="77777777" w:rsidR="00CD7EB4" w:rsidRPr="00160CDB" w:rsidRDefault="00CD7EB4" w:rsidP="00CD7EB4">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DC5B520" w14:textId="77777777" w:rsidR="00CD7EB4" w:rsidRPr="00160CDB" w:rsidRDefault="00CD7EB4" w:rsidP="00CD7EB4">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4C2341C" w14:textId="77777777" w:rsidR="00CD7EB4" w:rsidRDefault="00CD7EB4" w:rsidP="00CD7EB4">
      <w:pPr>
        <w:tabs>
          <w:tab w:val="left" w:pos="8647"/>
          <w:tab w:val="left" w:pos="9540"/>
        </w:tabs>
        <w:spacing w:after="120"/>
        <w:jc w:val="both"/>
        <w:rPr>
          <w:rFonts w:eastAsia="Times New Roman" w:cs="Arial"/>
          <w:szCs w:val="16"/>
        </w:rPr>
      </w:pPr>
      <w:r>
        <w:rPr>
          <w:rFonts w:eastAsia="Times New Roman" w:cs="Arial"/>
          <w:szCs w:val="16"/>
        </w:rPr>
        <w:t xml:space="preserve">* </w:t>
      </w:r>
      <w:r w:rsidRPr="006805EF">
        <w:rPr>
          <w:rFonts w:eastAsia="Times New Roman" w:cs="Arial"/>
          <w:szCs w:val="16"/>
        </w:rPr>
        <w:t xml:space="preserve">Please note FLT3-ITDs are not detected with this assay. A separate assay may have been </w:t>
      </w:r>
      <w:proofErr w:type="gramStart"/>
      <w:r w:rsidRPr="006805EF">
        <w:rPr>
          <w:rFonts w:eastAsia="Times New Roman" w:cs="Arial"/>
          <w:szCs w:val="16"/>
        </w:rPr>
        <w:t>performed,</w:t>
      </w:r>
      <w:proofErr w:type="gramEnd"/>
      <w:r w:rsidRPr="006805EF">
        <w:rPr>
          <w:rFonts w:eastAsia="Times New Roman" w:cs="Arial"/>
          <w:szCs w:val="16"/>
        </w:rPr>
        <w:t xml:space="preserve"> result included in Test Results if sample tested.</w:t>
      </w:r>
    </w:p>
    <w:p w14:paraId="59560BCF" w14:textId="77777777" w:rsidR="00CD7EB4" w:rsidRPr="00160CDB" w:rsidRDefault="00CD7EB4" w:rsidP="00CD7EB4">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550FE4EE" w14:textId="77777777" w:rsidR="00CD7EB4" w:rsidRPr="00160CDB" w:rsidRDefault="00CD7EB4" w:rsidP="00CD7EB4">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612BFD">
        <w:rPr>
          <w:rStyle w:val="Normal2Char"/>
          <w:rFonts w:eastAsia="MS Mincho"/>
          <w:i/>
          <w:color w:val="0D0D0D"/>
          <w:sz w:val="16"/>
          <w:szCs w:val="18"/>
        </w:rPr>
        <w:t xml:space="preserve"> </w:t>
      </w:r>
    </w:p>
    <w:p w14:paraId="5DCE6B68" w14:textId="77777777" w:rsidR="00CD7EB4" w:rsidRPr="00160CDB" w:rsidRDefault="00CD7EB4" w:rsidP="00CD7EB4">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52FB52AA" w14:textId="77777777" w:rsidR="00CD7EB4" w:rsidRPr="00160CDB" w:rsidRDefault="00CD7EB4" w:rsidP="00CD7EB4">
      <w:pPr>
        <w:tabs>
          <w:tab w:val="left" w:pos="1985"/>
          <w:tab w:val="left" w:pos="9540"/>
        </w:tabs>
        <w:jc w:val="both"/>
        <w:rPr>
          <w:rFonts w:eastAsia="Times New Roman" w:cs="Arial"/>
          <w:b/>
          <w:sz w:val="18"/>
          <w:szCs w:val="18"/>
        </w:rPr>
      </w:pPr>
      <w:r w:rsidRPr="00160CDB">
        <w:rPr>
          <w:rFonts w:eastAsia="Times New Roman" w:cs="Arial"/>
          <w:b/>
          <w:sz w:val="18"/>
          <w:szCs w:val="18"/>
        </w:rPr>
        <w:tab/>
      </w:r>
      <w:r>
        <w:rPr>
          <w:rFonts w:eastAsia="Times New Roman" w:cs="Arial"/>
          <w:b/>
          <w:sz w:val="18"/>
          <w:szCs w:val="18"/>
        </w:rPr>
        <w:t>REPORTED_BY2_IN</w:t>
      </w:r>
    </w:p>
    <w:p w14:paraId="0E9F3474" w14:textId="77777777" w:rsidR="00CD7EB4" w:rsidRPr="00160CDB" w:rsidRDefault="00CD7EB4" w:rsidP="00CD7EB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CAC00D0" w14:textId="68613648" w:rsidR="00CD7EB4" w:rsidRPr="00322264" w:rsidRDefault="00CD7EB4" w:rsidP="00CD7EB4">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295A65">
        <w:rPr>
          <w:rFonts w:eastAsia="Times New Roman" w:cs="Arial"/>
          <w:b/>
          <w:noProof/>
          <w:sz w:val="18"/>
          <w:szCs w:val="18"/>
        </w:rPr>
        <w:t>30-Oct-2023</w:t>
      </w:r>
      <w:r w:rsidRPr="00160CDB">
        <w:rPr>
          <w:rFonts w:eastAsia="Times New Roman" w:cs="Arial"/>
          <w:b/>
          <w:sz w:val="18"/>
          <w:szCs w:val="18"/>
        </w:rPr>
        <w:fldChar w:fldCharType="end"/>
      </w:r>
      <w:r w:rsidRPr="00160CDB">
        <w:rPr>
          <w:rStyle w:val="Normal2Char"/>
          <w:rFonts w:eastAsia="MS Mincho"/>
          <w:color w:val="0D0D0D"/>
          <w:sz w:val="16"/>
          <w:szCs w:val="18"/>
        </w:rPr>
        <w:fldChar w:fldCharType="begin"/>
      </w:r>
      <w:r w:rsidRPr="00160CDB">
        <w:rPr>
          <w:rStyle w:val="Normal2Char"/>
          <w:rFonts w:eastAsia="MS Mincho"/>
          <w:color w:val="0D0D0D"/>
          <w:sz w:val="16"/>
          <w:szCs w:val="18"/>
        </w:rPr>
        <w:instrText xml:space="preserve"> ADDIN EN.SECTION.REFLIST </w:instrText>
      </w:r>
      <w:r w:rsidRPr="00160CDB">
        <w:rPr>
          <w:rStyle w:val="Normal2Char"/>
          <w:rFonts w:eastAsia="MS Mincho"/>
          <w:color w:val="0D0D0D"/>
          <w:sz w:val="16"/>
          <w:szCs w:val="18"/>
        </w:rPr>
        <w:fldChar w:fldCharType="end"/>
      </w:r>
    </w:p>
    <w:p w14:paraId="3DA7E7A8" w14:textId="77777777" w:rsidR="00CD7EB4" w:rsidRPr="00C66355" w:rsidRDefault="00CD7EB4" w:rsidP="00CD7EB4">
      <w:pPr>
        <w:pStyle w:val="EndNoteBibliography"/>
        <w:jc w:val="both"/>
        <w:rPr>
          <w:rFonts w:eastAsia="Times New Roman"/>
          <w:b/>
          <w:noProof w:val="0"/>
          <w:szCs w:val="18"/>
        </w:rPr>
        <w:sectPr w:rsidR="00CD7EB4" w:rsidRPr="00C66355" w:rsidSect="00CD7EB4">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pgNumType w:start="1"/>
          <w:cols w:space="708"/>
        </w:sectPr>
      </w:pPr>
    </w:p>
    <w:p w14:paraId="6D6EE56E" w14:textId="77777777" w:rsidR="00CD7EB4" w:rsidRDefault="00CD7EB4" w:rsidP="00CD7EB4">
      <w:pPr>
        <w:rPr>
          <w:rFonts w:cs="Arial"/>
          <w:b/>
          <w:sz w:val="6"/>
          <w:szCs w:val="22"/>
        </w:rPr>
      </w:pPr>
    </w:p>
    <w:p w14:paraId="1AB47AD7" w14:textId="042F3364" w:rsidR="00E7474B" w:rsidRPr="00295A65" w:rsidRDefault="00CD7EB4" w:rsidP="00CD7EB4">
      <w:pPr>
        <w:rPr>
          <w:rFonts w:cs="Arial"/>
          <w:b/>
          <w:sz w:val="20"/>
          <w:szCs w:val="20"/>
        </w:rPr>
      </w:pPr>
      <w:r>
        <w:rPr>
          <w:rFonts w:cs="Arial"/>
          <w:b/>
          <w:sz w:val="20"/>
          <w:szCs w:val="20"/>
        </w:rPr>
        <w:t>CLINICAL_CONTEXT_IN</w:t>
      </w:r>
    </w:p>
    <w:sectPr w:rsidR="00E7474B" w:rsidRPr="00295A65" w:rsidSect="00FC3DB3">
      <w:footerReference w:type="defaul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005A3" w14:textId="77777777" w:rsidR="00916304" w:rsidRDefault="00916304" w:rsidP="00CD7EB4">
      <w:r>
        <w:separator/>
      </w:r>
    </w:p>
  </w:endnote>
  <w:endnote w:type="continuationSeparator" w:id="0">
    <w:p w14:paraId="5751C4E6" w14:textId="77777777" w:rsidR="00916304" w:rsidRDefault="00916304" w:rsidP="00CD7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32588" w14:textId="77777777" w:rsidR="00293E88" w:rsidRDefault="00CD7E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03D515" w14:textId="77777777" w:rsidR="00293E88" w:rsidRDefault="00916304" w:rsidP="00AD585B">
    <w:pPr>
      <w:pStyle w:val="Footer"/>
      <w:ind w:right="360"/>
    </w:pPr>
  </w:p>
  <w:p w14:paraId="29125814" w14:textId="77777777" w:rsidR="00293E88" w:rsidRDefault="009163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48F57" w14:textId="77777777" w:rsidR="00293E88" w:rsidRPr="00D4064A" w:rsidRDefault="00CD7EB4"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306BC73C" w14:textId="77777777" w:rsidR="00293E88" w:rsidRPr="00D4064A" w:rsidRDefault="00CD7EB4"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31C71F57" w14:textId="77777777" w:rsidR="00293E88" w:rsidRPr="00D12D67" w:rsidRDefault="00CD7EB4" w:rsidP="00270007">
    <w:pPr>
      <w:pStyle w:val="Footer"/>
      <w:jc w:val="right"/>
      <w:rPr>
        <w:i/>
        <w:szCs w:val="12"/>
      </w:rPr>
    </w:pPr>
    <w:r w:rsidRPr="003C6ED6">
      <w:rPr>
        <w:i/>
        <w:szCs w:val="12"/>
      </w:rPr>
      <w:t>MP-MH-NGS-9</w:t>
    </w:r>
    <w:r>
      <w:rPr>
        <w:i/>
        <w:szCs w:val="12"/>
      </w:rPr>
      <w:t>WB</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2268A" w14:textId="77777777" w:rsidR="00312EC1" w:rsidRDefault="009163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273D" w14:textId="77777777" w:rsidR="00293E88" w:rsidRPr="00D4064A" w:rsidRDefault="00CD7EB4"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69B63BBB" w14:textId="77777777" w:rsidR="00293E88" w:rsidRPr="00D4064A" w:rsidRDefault="00CD7E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0F1E5658" w14:textId="77777777" w:rsidR="00293E88" w:rsidRPr="00D4064A" w:rsidRDefault="00CD7EB4" w:rsidP="00270007">
    <w:pPr>
      <w:pStyle w:val="Footer"/>
      <w:jc w:val="right"/>
      <w:rPr>
        <w:i/>
        <w:szCs w:val="12"/>
      </w:rPr>
    </w:pPr>
    <w:r w:rsidRPr="003C6ED6">
      <w:rPr>
        <w:i/>
        <w:szCs w:val="12"/>
      </w:rPr>
      <w:t>MP-MH-NGS-9</w:t>
    </w:r>
    <w:r>
      <w:rPr>
        <w:i/>
        <w:szCs w:val="12"/>
      </w:rPr>
      <w:t>WB</w:t>
    </w:r>
    <w:r w:rsidRPr="00D4064A">
      <w:rPr>
        <w:i/>
        <w:szCs w:val="12"/>
      </w:rPr>
      <w:t xml:space="preserve"> v0</w:t>
    </w:r>
    <w:r>
      <w:rPr>
        <w:i/>
        <w:szCs w:val="1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7F0E8" w14:textId="77777777" w:rsidR="00916304" w:rsidRDefault="00916304" w:rsidP="00CD7EB4">
      <w:r>
        <w:separator/>
      </w:r>
    </w:p>
  </w:footnote>
  <w:footnote w:type="continuationSeparator" w:id="0">
    <w:p w14:paraId="28BA9CD3" w14:textId="77777777" w:rsidR="00916304" w:rsidRDefault="00916304" w:rsidP="00CD7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B59D" w14:textId="77777777" w:rsidR="00312EC1" w:rsidRDefault="00916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9CCFC" w14:textId="77777777" w:rsidR="00293E88" w:rsidRPr="00963761" w:rsidRDefault="00CD7E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2FA1229" wp14:editId="1E9768DB">
          <wp:simplePos x="0" y="0"/>
          <wp:positionH relativeFrom="column">
            <wp:posOffset>-111015</wp:posOffset>
          </wp:positionH>
          <wp:positionV relativeFrom="paragraph">
            <wp:posOffset>-113720</wp:posOffset>
          </wp:positionV>
          <wp:extent cx="1605518" cy="492981"/>
          <wp:effectExtent l="0" t="0" r="0" b="2540"/>
          <wp:wrapNone/>
          <wp:docPr id="16" name="Picture 16"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319E4D00" wp14:editId="20FCB402">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A6E1C" w14:textId="77777777" w:rsidR="00293E88" w:rsidRPr="00B2330E" w:rsidRDefault="00CD7E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9E4D00"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793A6E1C" w14:textId="77777777" w:rsidR="00293E88" w:rsidRPr="00B2330E" w:rsidRDefault="00CD7E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99278FF" wp14:editId="23389CAD">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CD7A7" w14:textId="77777777" w:rsidR="00293E88" w:rsidRDefault="00CD7EB4" w:rsidP="00F42F75">
                          <w:r>
                            <w:rPr>
                              <w:noProof/>
                              <w:lang w:eastAsia="en-AU"/>
                            </w:rPr>
                            <w:drawing>
                              <wp:inline distT="0" distB="0" distL="0" distR="0" wp14:anchorId="1F00F598" wp14:editId="02DA84C4">
                                <wp:extent cx="457200" cy="139700"/>
                                <wp:effectExtent l="0" t="0" r="0" b="1270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8FA01BA"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211129"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19C54DF"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570B5F8"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278FF"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624CD7A7" w14:textId="77777777" w:rsidR="00293E88" w:rsidRDefault="00CD7EB4" w:rsidP="00F42F75">
                    <w:r>
                      <w:rPr>
                        <w:noProof/>
                        <w:lang w:eastAsia="en-AU"/>
                      </w:rPr>
                      <w:drawing>
                        <wp:inline distT="0" distB="0" distL="0" distR="0" wp14:anchorId="1F00F598" wp14:editId="02DA84C4">
                          <wp:extent cx="457200" cy="139700"/>
                          <wp:effectExtent l="0" t="0" r="0" b="1270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8FA01BA"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211129"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19C54DF"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570B5F8" w14:textId="77777777" w:rsidR="00293E88"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4DDF665C" wp14:editId="0E66C0E3">
          <wp:simplePos x="0" y="0"/>
          <wp:positionH relativeFrom="column">
            <wp:posOffset>6286500</wp:posOffset>
          </wp:positionH>
          <wp:positionV relativeFrom="paragraph">
            <wp:posOffset>-81280</wp:posOffset>
          </wp:positionV>
          <wp:extent cx="342900" cy="546100"/>
          <wp:effectExtent l="0" t="0" r="12700" b="12700"/>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17027E03" wp14:editId="55A8FFBF">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3FDB1" w14:textId="77777777" w:rsidR="00293E88" w:rsidRDefault="0091630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27E03"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1423FDB1" w14:textId="77777777" w:rsidR="00293E88" w:rsidRDefault="00916304" w:rsidP="00F42F75"/>
                </w:txbxContent>
              </v:textbox>
              <w10:wrap type="tight"/>
            </v:shape>
          </w:pict>
        </mc:Fallback>
      </mc:AlternateContent>
    </w:r>
    <w:r w:rsidRPr="003F6432">
      <w:rPr>
        <w:noProof/>
      </w:rPr>
      <w:t xml:space="preserve"> </w:t>
    </w:r>
  </w:p>
  <w:p w14:paraId="34799D71" w14:textId="77777777" w:rsidR="00293E88" w:rsidRDefault="0091630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3E2AB" w14:textId="77777777" w:rsidR="00312EC1" w:rsidRDefault="00916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B4"/>
    <w:rsid w:val="00295A65"/>
    <w:rsid w:val="00563A01"/>
    <w:rsid w:val="00916304"/>
    <w:rsid w:val="00C23A82"/>
    <w:rsid w:val="00CD7EB4"/>
    <w:rsid w:val="00E747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E2FC3"/>
  <w15:chartTrackingRefBased/>
  <w15:docId w15:val="{FDB3208F-C5FE-4E7C-9264-CAB4E9CD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A0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563A0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563A0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A01"/>
    <w:pPr>
      <w:tabs>
        <w:tab w:val="center" w:pos="4320"/>
        <w:tab w:val="right" w:pos="8640"/>
      </w:tabs>
    </w:pPr>
  </w:style>
  <w:style w:type="character" w:customStyle="1" w:styleId="HeaderChar">
    <w:name w:val="Header Char"/>
    <w:basedOn w:val="DefaultParagraphFont"/>
    <w:link w:val="Header"/>
    <w:uiPriority w:val="99"/>
    <w:rsid w:val="00563A01"/>
    <w:rPr>
      <w:rFonts w:ascii="Arial" w:eastAsia="MS Mincho" w:hAnsi="Arial" w:cs="Times New Roman"/>
      <w:sz w:val="12"/>
      <w:szCs w:val="24"/>
    </w:rPr>
  </w:style>
  <w:style w:type="paragraph" w:styleId="Footer">
    <w:name w:val="footer"/>
    <w:basedOn w:val="Normal"/>
    <w:link w:val="FooterChar"/>
    <w:uiPriority w:val="99"/>
    <w:unhideWhenUsed/>
    <w:rsid w:val="00563A01"/>
    <w:pPr>
      <w:tabs>
        <w:tab w:val="center" w:pos="4320"/>
        <w:tab w:val="right" w:pos="8640"/>
      </w:tabs>
    </w:pPr>
  </w:style>
  <w:style w:type="character" w:customStyle="1" w:styleId="FooterChar">
    <w:name w:val="Footer Char"/>
    <w:basedOn w:val="DefaultParagraphFont"/>
    <w:link w:val="Footer"/>
    <w:uiPriority w:val="99"/>
    <w:rsid w:val="00563A01"/>
    <w:rPr>
      <w:rFonts w:ascii="Arial" w:eastAsia="MS Mincho" w:hAnsi="Arial" w:cs="Times New Roman"/>
      <w:sz w:val="12"/>
      <w:szCs w:val="24"/>
    </w:rPr>
  </w:style>
  <w:style w:type="character" w:styleId="PageNumber">
    <w:name w:val="page number"/>
    <w:basedOn w:val="DefaultParagraphFont"/>
    <w:uiPriority w:val="99"/>
    <w:semiHidden/>
    <w:unhideWhenUsed/>
    <w:rsid w:val="00563A01"/>
  </w:style>
  <w:style w:type="paragraph" w:customStyle="1" w:styleId="Normal2">
    <w:name w:val="Normal2"/>
    <w:basedOn w:val="Normal"/>
    <w:link w:val="Normal2Char"/>
    <w:qFormat/>
    <w:rsid w:val="00563A01"/>
    <w:rPr>
      <w:rFonts w:eastAsia="Times New Roman" w:cs="Arial"/>
      <w:noProof/>
      <w:color w:val="000080"/>
      <w:sz w:val="22"/>
      <w:szCs w:val="22"/>
      <w:lang w:eastAsia="ru-RU"/>
    </w:rPr>
  </w:style>
  <w:style w:type="character" w:customStyle="1" w:styleId="Normal2Char">
    <w:name w:val="Normal2 Char"/>
    <w:link w:val="Normal2"/>
    <w:rsid w:val="00563A01"/>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563A01"/>
    <w:rPr>
      <w:rFonts w:cs="Arial"/>
      <w:noProof/>
      <w:sz w:val="16"/>
    </w:rPr>
  </w:style>
  <w:style w:type="character" w:customStyle="1" w:styleId="EndNoteBibliographyChar">
    <w:name w:val="EndNote Bibliography Char"/>
    <w:basedOn w:val="DefaultParagraphFont"/>
    <w:link w:val="EndNoteBibliography"/>
    <w:rsid w:val="00563A01"/>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563A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A01"/>
    <w:rPr>
      <w:rFonts w:ascii="Lucida Grande" w:eastAsia="MS Mincho" w:hAnsi="Lucida Grande" w:cs="Lucida Grande"/>
      <w:sz w:val="18"/>
      <w:szCs w:val="18"/>
    </w:rPr>
  </w:style>
  <w:style w:type="paragraph" w:styleId="BodyText">
    <w:name w:val="Body Text"/>
    <w:basedOn w:val="Normal"/>
    <w:link w:val="BodyTextChar"/>
    <w:uiPriority w:val="99"/>
    <w:rsid w:val="00563A01"/>
    <w:rPr>
      <w:rFonts w:ascii="Times New Roman" w:eastAsia="Times New Roman" w:hAnsi="Times New Roman"/>
      <w:szCs w:val="20"/>
    </w:rPr>
  </w:style>
  <w:style w:type="character" w:customStyle="1" w:styleId="BodyTextChar">
    <w:name w:val="Body Text Char"/>
    <w:link w:val="BodyText"/>
    <w:uiPriority w:val="99"/>
    <w:rsid w:val="00563A0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563A0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563A0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563A0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563A01"/>
    <w:rPr>
      <w:rFonts w:ascii="Calibri" w:hAnsi="Calibri"/>
      <w:sz w:val="32"/>
      <w:szCs w:val="32"/>
    </w:rPr>
  </w:style>
  <w:style w:type="character" w:customStyle="1" w:styleId="CLIN1HEADINGChar">
    <w:name w:val="CLIN1(HEADING) Char"/>
    <w:basedOn w:val="Heading1Char"/>
    <w:link w:val="CLIN1HEADING"/>
    <w:rsid w:val="00563A0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563A0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563A01"/>
    <w:rPr>
      <w:rFonts w:ascii="Calibri" w:hAnsi="Calibri"/>
    </w:rPr>
  </w:style>
  <w:style w:type="character" w:customStyle="1" w:styleId="CLIN2SUBHEADINGSChar">
    <w:name w:val="CLIN2(SUBHEADINGS) Char"/>
    <w:basedOn w:val="Heading2Char"/>
    <w:link w:val="CLIN2SUBHEADINGS"/>
    <w:rsid w:val="00563A0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563A0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563A0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563A01"/>
    <w:pPr>
      <w:numPr>
        <w:numId w:val="2"/>
      </w:numPr>
    </w:pPr>
    <w:rPr>
      <w:rFonts w:ascii="Calibri" w:hAnsi="Calibri"/>
    </w:rPr>
  </w:style>
  <w:style w:type="character" w:customStyle="1" w:styleId="CLIN3BULLETPOINTSChar">
    <w:name w:val="CLIN3(BULLET POINTS) Char"/>
    <w:basedOn w:val="DefaultParagraphFont"/>
    <w:link w:val="CLIN3BULLETPOINTS"/>
    <w:rsid w:val="00563A01"/>
    <w:rPr>
      <w:rFonts w:ascii="Calibri" w:eastAsia="MS Mincho" w:hAnsi="Calibri" w:cstheme="majorHAnsi"/>
      <w:noProof/>
      <w:sz w:val="18"/>
      <w:szCs w:val="18"/>
      <w:lang w:eastAsia="en-AU"/>
    </w:rPr>
  </w:style>
  <w:style w:type="paragraph" w:customStyle="1" w:styleId="CLIN4">
    <w:name w:val="CLIN4"/>
    <w:basedOn w:val="Normal"/>
    <w:link w:val="CLIN4Char"/>
    <w:qFormat/>
    <w:rsid w:val="00563A01"/>
    <w:pPr>
      <w:jc w:val="both"/>
    </w:pPr>
    <w:rPr>
      <w:rFonts w:ascii="Calibri" w:hAnsi="Calibri"/>
      <w:noProof/>
    </w:rPr>
  </w:style>
  <w:style w:type="character" w:customStyle="1" w:styleId="CLIN4Char">
    <w:name w:val="CLIN4 Char"/>
    <w:basedOn w:val="DefaultParagraphFont"/>
    <w:link w:val="CLIN4"/>
    <w:rsid w:val="00563A0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563A01"/>
    <w:rPr>
      <w:sz w:val="18"/>
      <w:szCs w:val="18"/>
    </w:rPr>
  </w:style>
  <w:style w:type="paragraph" w:styleId="CommentText">
    <w:name w:val="annotation text"/>
    <w:basedOn w:val="Normal"/>
    <w:link w:val="CommentTextChar"/>
    <w:uiPriority w:val="99"/>
    <w:semiHidden/>
    <w:unhideWhenUsed/>
    <w:rsid w:val="00563A01"/>
  </w:style>
  <w:style w:type="character" w:customStyle="1" w:styleId="CommentTextChar">
    <w:name w:val="Comment Text Char"/>
    <w:basedOn w:val="DefaultParagraphFont"/>
    <w:link w:val="CommentText"/>
    <w:uiPriority w:val="99"/>
    <w:semiHidden/>
    <w:rsid w:val="00563A0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563A01"/>
    <w:rPr>
      <w:b/>
      <w:bCs/>
      <w:sz w:val="20"/>
      <w:szCs w:val="20"/>
    </w:rPr>
  </w:style>
  <w:style w:type="character" w:customStyle="1" w:styleId="CommentSubjectChar">
    <w:name w:val="Comment Subject Char"/>
    <w:basedOn w:val="CommentTextChar"/>
    <w:link w:val="CommentSubject"/>
    <w:uiPriority w:val="99"/>
    <w:semiHidden/>
    <w:rsid w:val="00563A01"/>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563A01"/>
    <w:pPr>
      <w:jc w:val="center"/>
    </w:pPr>
    <w:rPr>
      <w:rFonts w:cs="Arial"/>
      <w:noProof/>
      <w:sz w:val="16"/>
    </w:rPr>
  </w:style>
  <w:style w:type="character" w:customStyle="1" w:styleId="EndNoteBibliographyTitleChar">
    <w:name w:val="EndNote Bibliography Title Char"/>
    <w:basedOn w:val="DefaultParagraphFont"/>
    <w:link w:val="EndNoteBibliographyTitle"/>
    <w:rsid w:val="00563A01"/>
    <w:rPr>
      <w:rFonts w:ascii="Arial" w:eastAsia="MS Mincho" w:hAnsi="Arial" w:cs="Arial"/>
      <w:noProof/>
      <w:sz w:val="16"/>
      <w:szCs w:val="24"/>
    </w:rPr>
  </w:style>
  <w:style w:type="character" w:styleId="EndnoteReference">
    <w:name w:val="endnote reference"/>
    <w:uiPriority w:val="99"/>
    <w:semiHidden/>
    <w:unhideWhenUsed/>
    <w:rsid w:val="00563A01"/>
    <w:rPr>
      <w:vertAlign w:val="superscript"/>
    </w:rPr>
  </w:style>
  <w:style w:type="paragraph" w:styleId="EndnoteText">
    <w:name w:val="endnote text"/>
    <w:basedOn w:val="Normal"/>
    <w:link w:val="EndnoteTextChar"/>
    <w:uiPriority w:val="99"/>
    <w:semiHidden/>
    <w:unhideWhenUsed/>
    <w:rsid w:val="00563A01"/>
  </w:style>
  <w:style w:type="character" w:customStyle="1" w:styleId="EndnoteTextChar">
    <w:name w:val="Endnote Text Char"/>
    <w:basedOn w:val="DefaultParagraphFont"/>
    <w:link w:val="EndnoteText"/>
    <w:uiPriority w:val="99"/>
    <w:semiHidden/>
    <w:rsid w:val="00563A01"/>
    <w:rPr>
      <w:rFonts w:ascii="Arial" w:eastAsia="MS Mincho" w:hAnsi="Arial" w:cs="Times New Roman"/>
      <w:sz w:val="12"/>
      <w:szCs w:val="24"/>
    </w:rPr>
  </w:style>
  <w:style w:type="character" w:styleId="FollowedHyperlink">
    <w:name w:val="FollowedHyperlink"/>
    <w:uiPriority w:val="99"/>
    <w:semiHidden/>
    <w:unhideWhenUsed/>
    <w:rsid w:val="00563A01"/>
    <w:rPr>
      <w:color w:val="800080"/>
      <w:u w:val="single"/>
    </w:rPr>
  </w:style>
  <w:style w:type="character" w:styleId="FootnoteReference">
    <w:name w:val="footnote reference"/>
    <w:uiPriority w:val="99"/>
    <w:unhideWhenUsed/>
    <w:rsid w:val="00563A01"/>
    <w:rPr>
      <w:vertAlign w:val="superscript"/>
    </w:rPr>
  </w:style>
  <w:style w:type="paragraph" w:styleId="FootnoteText">
    <w:name w:val="footnote text"/>
    <w:basedOn w:val="Normal"/>
    <w:link w:val="FootnoteTextChar"/>
    <w:uiPriority w:val="99"/>
    <w:unhideWhenUsed/>
    <w:rsid w:val="00563A01"/>
  </w:style>
  <w:style w:type="character" w:customStyle="1" w:styleId="FootnoteTextChar">
    <w:name w:val="Footnote Text Char"/>
    <w:basedOn w:val="DefaultParagraphFont"/>
    <w:link w:val="FootnoteText"/>
    <w:uiPriority w:val="99"/>
    <w:rsid w:val="00563A01"/>
    <w:rPr>
      <w:rFonts w:ascii="Arial" w:eastAsia="MS Mincho" w:hAnsi="Arial" w:cs="Times New Roman"/>
      <w:sz w:val="12"/>
      <w:szCs w:val="24"/>
    </w:rPr>
  </w:style>
  <w:style w:type="character" w:styleId="Hyperlink">
    <w:name w:val="Hyperlink"/>
    <w:uiPriority w:val="99"/>
    <w:rsid w:val="00563A01"/>
    <w:rPr>
      <w:color w:val="0000FF"/>
      <w:u w:val="single"/>
    </w:rPr>
  </w:style>
  <w:style w:type="table" w:styleId="LightGrid-Accent1">
    <w:name w:val="Light Grid Accent 1"/>
    <w:basedOn w:val="TableNormal"/>
    <w:uiPriority w:val="62"/>
    <w:rsid w:val="00563A0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563A0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563A01"/>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563A01"/>
    <w:rPr>
      <w:color w:val="808080"/>
    </w:rPr>
  </w:style>
  <w:style w:type="character" w:customStyle="1" w:styleId="st">
    <w:name w:val="st"/>
    <w:rsid w:val="00563A01"/>
  </w:style>
  <w:style w:type="character" w:customStyle="1" w:styleId="st1">
    <w:name w:val="st1"/>
    <w:basedOn w:val="DefaultParagraphFont"/>
    <w:rsid w:val="00563A01"/>
  </w:style>
  <w:style w:type="character" w:customStyle="1" w:styleId="st2">
    <w:name w:val="st2"/>
    <w:basedOn w:val="DefaultParagraphFont"/>
    <w:rsid w:val="00563A01"/>
    <w:rPr>
      <w:rFonts w:ascii="Times New Roman" w:hAnsi="Times New Roman" w:cs="Times New Roman" w:hint="default"/>
      <w:color w:val="000000"/>
      <w:sz w:val="24"/>
      <w:szCs w:val="24"/>
    </w:rPr>
  </w:style>
  <w:style w:type="character" w:styleId="SubtleReference">
    <w:name w:val="Subtle Reference"/>
    <w:uiPriority w:val="31"/>
    <w:qFormat/>
    <w:rsid w:val="00563A01"/>
    <w:rPr>
      <w:rFonts w:asciiTheme="majorHAnsi" w:hAnsiTheme="majorHAnsi" w:cstheme="majorHAnsi"/>
      <w:noProof/>
      <w:sz w:val="12"/>
      <w:lang w:val="en-US"/>
    </w:rPr>
  </w:style>
  <w:style w:type="table" w:styleId="TableGrid">
    <w:name w:val="Table Grid"/>
    <w:basedOn w:val="TableNormal"/>
    <w:uiPriority w:val="59"/>
    <w:rsid w:val="00563A0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63A0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1257</Words>
  <Characters>7170</Characters>
  <Application>Microsoft Office Word</Application>
  <DocSecurity>0</DocSecurity>
  <Lines>59</Lines>
  <Paragraphs>16</Paragraphs>
  <ScaleCrop>false</ScaleCrop>
  <Company>Peter MacCallum Cancer Center</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3</cp:revision>
  <dcterms:created xsi:type="dcterms:W3CDTF">2023-10-27T07:04:00Z</dcterms:created>
  <dcterms:modified xsi:type="dcterms:W3CDTF">2023-11-01T03:10:00Z</dcterms:modified>
</cp:coreProperties>
</file>