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6DB4F410"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B61616">
        <w:trPr>
          <w:jc w:val="center"/>
        </w:trPr>
        <w:tc>
          <w:tcPr>
            <w:tcW w:w="3397" w:type="dxa"/>
            <w:shd w:val="clear" w:color="auto" w:fill="auto"/>
            <w:vAlign w:val="center"/>
          </w:tcPr>
          <w:p w14:paraId="7EDF4CCD" w14:textId="4A880D41" w:rsidR="00AB4C00" w:rsidRPr="00160CDB" w:rsidRDefault="00AB4C00" w:rsidP="00DA0C0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F320E4">
              <w:rPr>
                <w:rFonts w:cs="Arial"/>
                <w:b/>
                <w:sz w:val="22"/>
                <w:szCs w:val="18"/>
              </w:rPr>
              <w:t>PATIENT_IN</w:t>
            </w:r>
          </w:p>
          <w:p w14:paraId="57924982" w14:textId="286DF30E" w:rsidR="00AB4C00" w:rsidRPr="00160CDB" w:rsidRDefault="00AB4C00" w:rsidP="00DA0C02">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F320E4">
              <w:rPr>
                <w:rFonts w:cs="Arial"/>
                <w:sz w:val="18"/>
                <w:szCs w:val="18"/>
              </w:rPr>
              <w:t>URN_IN</w:t>
            </w:r>
          </w:p>
          <w:p w14:paraId="221AF5F1" w14:textId="1BC8CCCB" w:rsidR="00AB4C00" w:rsidRPr="00160CDB" w:rsidRDefault="00AB4C00" w:rsidP="00DA0C02">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F320E4">
              <w:rPr>
                <w:rFonts w:cs="Arial"/>
                <w:sz w:val="18"/>
                <w:szCs w:val="18"/>
              </w:rPr>
              <w:t>DOB_IN</w:t>
            </w:r>
          </w:p>
          <w:p w14:paraId="29CF9FB0" w14:textId="32E349EF" w:rsidR="002E2875" w:rsidRPr="00160CDB" w:rsidRDefault="00AB4C00" w:rsidP="00F320E4">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F320E4">
              <w:rPr>
                <w:rFonts w:cs="Arial"/>
                <w:sz w:val="18"/>
                <w:szCs w:val="18"/>
              </w:rPr>
              <w:t>SEX_IN</w:t>
            </w:r>
          </w:p>
        </w:tc>
        <w:tc>
          <w:tcPr>
            <w:tcW w:w="3407" w:type="dxa"/>
            <w:shd w:val="clear" w:color="auto" w:fill="auto"/>
            <w:vAlign w:val="center"/>
          </w:tcPr>
          <w:p w14:paraId="4F2D16EA" w14:textId="22FEC3BC"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0C783E">
              <w:rPr>
                <w:rFonts w:cs="Arial"/>
                <w:sz w:val="18"/>
                <w:szCs w:val="18"/>
              </w:rPr>
              <w:t>LAB_NO_IN</w:t>
            </w:r>
          </w:p>
          <w:p w14:paraId="0FD4E362" w14:textId="042694AC"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0C783E">
              <w:rPr>
                <w:rFonts w:cs="Arial"/>
                <w:sz w:val="18"/>
                <w:szCs w:val="18"/>
              </w:rPr>
              <w:t>EXT_REF_IN</w:t>
            </w:r>
          </w:p>
          <w:p w14:paraId="7523D654" w14:textId="1B94EBF4"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0C783E">
              <w:rPr>
                <w:rFonts w:cs="Arial"/>
                <w:sz w:val="18"/>
                <w:szCs w:val="18"/>
              </w:rPr>
              <w:t>COLLECTED_IN</w:t>
            </w:r>
          </w:p>
          <w:p w14:paraId="7AE24967" w14:textId="47F79189"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0C783E">
              <w:rPr>
                <w:rFonts w:cs="Arial"/>
                <w:sz w:val="18"/>
                <w:szCs w:val="18"/>
              </w:rPr>
              <w:t>RECEIVED_IN</w:t>
            </w:r>
          </w:p>
          <w:p w14:paraId="620429F0" w14:textId="64664B39" w:rsidR="00351D01" w:rsidRPr="00DA0C02" w:rsidRDefault="00AB4C00" w:rsidP="000C783E">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0C783E">
              <w:rPr>
                <w:rFonts w:cs="Arial"/>
                <w:sz w:val="18"/>
                <w:szCs w:val="18"/>
              </w:rPr>
              <w:t>SPECIMEN_IN</w:t>
            </w:r>
          </w:p>
        </w:tc>
        <w:tc>
          <w:tcPr>
            <w:tcW w:w="3402" w:type="dxa"/>
            <w:shd w:val="clear" w:color="auto" w:fill="auto"/>
            <w:vAlign w:val="center"/>
          </w:tcPr>
          <w:p w14:paraId="1688289C" w14:textId="7162303F" w:rsidR="00AB4C00" w:rsidRDefault="00AB4C00" w:rsidP="00DA0C0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0C783E">
              <w:rPr>
                <w:rFonts w:cs="Arial"/>
                <w:sz w:val="18"/>
                <w:szCs w:val="18"/>
              </w:rPr>
              <w:t>REQUESTER_IN</w:t>
            </w:r>
          </w:p>
          <w:p w14:paraId="11B48B0E" w14:textId="144FA072" w:rsidR="002E2875" w:rsidRPr="00160CDB" w:rsidRDefault="00AB4C00" w:rsidP="000C783E">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0C783E">
              <w:rPr>
                <w:rFonts w:cs="Arial"/>
                <w:sz w:val="18"/>
                <w:szCs w:val="18"/>
              </w:rPr>
              <w:t>REFERRAL_LAB_IN</w:t>
            </w:r>
          </w:p>
        </w:tc>
      </w:tr>
    </w:tbl>
    <w:p w14:paraId="51E72CAB" w14:textId="07704416" w:rsidR="008E182F" w:rsidRPr="008E182F" w:rsidRDefault="00CA0556" w:rsidP="00CA055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34ED2907"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0C783E">
        <w:rPr>
          <w:rFonts w:cs="Arial"/>
          <w:sz w:val="18"/>
          <w:szCs w:val="18"/>
        </w:rPr>
        <w:t>CLINICAL_INDICATION_IN</w:t>
      </w:r>
    </w:p>
    <w:p w14:paraId="5C51A4E5" w14:textId="569AFB8B"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0C783E">
        <w:rPr>
          <w:rFonts w:cs="Arial"/>
          <w:sz w:val="18"/>
          <w:szCs w:val="18"/>
        </w:rPr>
        <w:t>CORRELATIVE_MORPHOLOGY_IN</w:t>
      </w:r>
    </w:p>
    <w:p w14:paraId="345A1A19" w14:textId="3C7E893B" w:rsidR="000E1B72" w:rsidRPr="000C783E" w:rsidRDefault="00C40EFC" w:rsidP="00DB152F">
      <w:pPr>
        <w:tabs>
          <w:tab w:val="left" w:pos="2127"/>
          <w:tab w:val="left" w:pos="5245"/>
          <w:tab w:val="left" w:pos="9540"/>
        </w:tabs>
        <w:spacing w:before="120" w:after="120"/>
        <w:ind w:left="2127" w:right="-8" w:hanging="2127"/>
        <w:jc w:val="both"/>
        <w:rPr>
          <w:rFonts w:cs="Arial"/>
          <w:color w:val="000000" w:themeColor="text1"/>
          <w:sz w:val="18"/>
          <w:szCs w:val="18"/>
        </w:rPr>
      </w:pPr>
      <w:r w:rsidRPr="000C783E">
        <w:rPr>
          <w:rFonts w:eastAsia="Times New Roman" w:cs="Arial"/>
          <w:b/>
          <w:color w:val="000000" w:themeColor="text1"/>
          <w:sz w:val="18"/>
          <w:szCs w:val="18"/>
        </w:rPr>
        <w:t>Specimen Details</w:t>
      </w:r>
      <w:r w:rsidR="000C783E">
        <w:rPr>
          <w:rFonts w:eastAsia="Times New Roman" w:cs="Arial"/>
          <w:b/>
          <w:color w:val="FF0000"/>
          <w:sz w:val="18"/>
          <w:szCs w:val="18"/>
        </w:rPr>
        <w:tab/>
      </w:r>
      <w:r w:rsidR="000C783E" w:rsidRPr="000C783E">
        <w:rPr>
          <w:rFonts w:eastAsia="Times New Roman" w:cs="Arial"/>
          <w:color w:val="000000" w:themeColor="text1"/>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34B19C2A" w:rsidR="00DF5934" w:rsidRPr="00160CDB" w:rsidRDefault="00DF5934" w:rsidP="007D404C">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 xml:space="preserve">TP53 VARIANT ANALYSIS REPORT </w:t>
            </w:r>
          </w:p>
        </w:tc>
      </w:tr>
    </w:tbl>
    <w:p w14:paraId="77E0CAE5" w14:textId="5248AEA9" w:rsidR="00564D4D" w:rsidRPr="00160CDB" w:rsidRDefault="00851FCF" w:rsidP="00EA7034">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all coding regions of TP53</w:t>
      </w:r>
      <w:r w:rsidR="00FB0A5A"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C740A7E" w:rsidR="00A80651" w:rsidRPr="000E6E22" w:rsidRDefault="00095395" w:rsidP="00095395">
            <w:pPr>
              <w:spacing w:before="120" w:after="120"/>
              <w:ind w:left="2018" w:hanging="2024"/>
              <w:jc w:val="both"/>
              <w:rPr>
                <w:rFonts w:eastAsia="Times New Roman" w:cs="Arial"/>
                <w:color w:val="000000"/>
                <w:sz w:val="18"/>
                <w:szCs w:val="18"/>
              </w:rPr>
            </w:pPr>
            <w:r>
              <w:rPr>
                <w:rFonts w:cs="Arial"/>
                <w:b/>
                <w:sz w:val="18"/>
                <w:szCs w:val="18"/>
              </w:rPr>
              <w:t>Result Summary</w:t>
            </w:r>
            <w:r w:rsidR="00C063F6">
              <w:rPr>
                <w:rFonts w:cs="Arial"/>
                <w:b/>
                <w:sz w:val="18"/>
                <w:szCs w:val="18"/>
              </w:rPr>
              <w:tab/>
            </w:r>
            <w:r w:rsidR="000F7DDB" w:rsidRPr="000F7DDB">
              <w:rPr>
                <w:rFonts w:cs="Arial"/>
                <w:b/>
                <w:sz w:val="18"/>
                <w:szCs w:val="18"/>
              </w:rPr>
              <w:t>RESULTS_SUMMARY1_IN</w:t>
            </w:r>
            <w:r w:rsidR="000F7DDB">
              <w:rPr>
                <w:rFonts w:cs="Arial"/>
                <w:sz w:val="18"/>
                <w:szCs w:val="18"/>
              </w:rPr>
              <w:t xml:space="preserve"> </w:t>
            </w:r>
            <w:r w:rsidR="000E6E22" w:rsidRPr="000E6E22">
              <w:rPr>
                <w:rFonts w:cs="Arial"/>
                <w:b/>
                <w:sz w:val="18"/>
                <w:szCs w:val="18"/>
              </w:rPr>
              <w:t>See Reportable Variants table below for details.</w:t>
            </w:r>
            <w:r w:rsidR="00C063F6">
              <w:rPr>
                <w:rFonts w:cs="Arial"/>
                <w:b/>
                <w:sz w:val="18"/>
                <w:szCs w:val="18"/>
              </w:rPr>
              <w:t xml:space="preserve"> </w:t>
            </w:r>
            <w:r w:rsidR="000E6E22">
              <w:rPr>
                <w:rFonts w:cs="Arial"/>
                <w:sz w:val="18"/>
                <w:szCs w:val="18"/>
              </w:rPr>
              <w:t>RESULTS_SUMMARY2_IN</w:t>
            </w:r>
          </w:p>
          <w:p w14:paraId="055D3EC6" w14:textId="31E42229" w:rsidR="00851FCF" w:rsidRDefault="00095395" w:rsidP="000C783E">
            <w:pPr>
              <w:spacing w:before="120" w:after="120"/>
              <w:ind w:left="2018" w:right="-8" w:hanging="2023"/>
              <w:jc w:val="both"/>
              <w:rPr>
                <w:rFonts w:cs="Arial"/>
                <w:sz w:val="18"/>
                <w:szCs w:val="18"/>
              </w:rPr>
            </w:pPr>
            <w:r>
              <w:rPr>
                <w:rFonts w:cs="Arial"/>
                <w:b/>
                <w:sz w:val="18"/>
                <w:szCs w:val="18"/>
              </w:rPr>
              <w:t>Clinical Interpretation</w:t>
            </w:r>
            <w:r w:rsidR="00C063F6">
              <w:rPr>
                <w:rFonts w:cs="Arial"/>
                <w:b/>
                <w:sz w:val="18"/>
                <w:szCs w:val="18"/>
              </w:rPr>
              <w:tab/>
            </w:r>
            <w:r w:rsidR="000F7DDB">
              <w:rPr>
                <w:rFonts w:cs="Arial"/>
                <w:sz w:val="18"/>
                <w:szCs w:val="18"/>
              </w:rPr>
              <w:t>CLINICAL_INTERPRETATION1_IN</w:t>
            </w:r>
          </w:p>
          <w:p w14:paraId="7B8A8257" w14:textId="5CB3040A" w:rsidR="000E6E22" w:rsidRDefault="000E6E22" w:rsidP="000C783E">
            <w:pPr>
              <w:spacing w:before="120" w:after="120"/>
              <w:ind w:left="2018" w:right="-8" w:hanging="2023"/>
              <w:jc w:val="both"/>
              <w:rPr>
                <w:rFonts w:cs="Arial"/>
                <w:sz w:val="18"/>
                <w:szCs w:val="18"/>
              </w:rPr>
            </w:pPr>
            <w:r>
              <w:rPr>
                <w:rFonts w:cs="Arial"/>
                <w:b/>
                <w:sz w:val="18"/>
                <w:szCs w:val="18"/>
              </w:rPr>
              <w:t xml:space="preserve">        </w:t>
            </w:r>
            <w:r w:rsidR="00C063F6">
              <w:rPr>
                <w:rFonts w:cs="Arial"/>
                <w:b/>
                <w:sz w:val="18"/>
                <w:szCs w:val="18"/>
              </w:rPr>
              <w:t xml:space="preserve">                               </w:t>
            </w:r>
            <w:r w:rsidR="00C063F6">
              <w:rPr>
                <w:rFonts w:cs="Arial"/>
                <w:b/>
                <w:sz w:val="18"/>
                <w:szCs w:val="18"/>
              </w:rPr>
              <w:tab/>
            </w:r>
            <w:r w:rsidRPr="000E6E22">
              <w:rPr>
                <w:rFonts w:cs="Arial"/>
                <w:sz w:val="18"/>
                <w:szCs w:val="18"/>
              </w:rPr>
              <w:t>CLINICAL_INTERPRETATION2_IN</w:t>
            </w:r>
          </w:p>
          <w:p w14:paraId="2A395D21" w14:textId="50F279DE" w:rsidR="000E6E22" w:rsidRPr="000E6E22" w:rsidRDefault="000E6E22" w:rsidP="000C783E">
            <w:pPr>
              <w:spacing w:before="120" w:after="120"/>
              <w:ind w:left="2018" w:right="-8" w:hanging="2023"/>
              <w:jc w:val="both"/>
              <w:rPr>
                <w:rFonts w:cs="Arial"/>
                <w:sz w:val="18"/>
                <w:szCs w:val="18"/>
              </w:rPr>
            </w:pPr>
            <w:r>
              <w:rPr>
                <w:rFonts w:cs="Arial"/>
                <w:sz w:val="18"/>
                <w:szCs w:val="18"/>
              </w:rPr>
              <w:t xml:space="preserve">        </w:t>
            </w:r>
            <w:r w:rsidR="00C063F6">
              <w:rPr>
                <w:rFonts w:cs="Arial"/>
                <w:sz w:val="18"/>
                <w:szCs w:val="18"/>
              </w:rPr>
              <w:t xml:space="preserve">                             </w:t>
            </w:r>
            <w:r w:rsidR="00C063F6">
              <w:rPr>
                <w:rFonts w:cs="Arial"/>
                <w:sz w:val="18"/>
                <w:szCs w:val="18"/>
              </w:rPr>
              <w:tab/>
            </w:r>
            <w:r>
              <w:rPr>
                <w:rFonts w:cs="Arial"/>
                <w:sz w:val="18"/>
                <w:szCs w:val="18"/>
              </w:rPr>
              <w:t>CLINICAL_INTERPRETATION3_IN</w:t>
            </w:r>
          </w:p>
        </w:tc>
      </w:tr>
    </w:tbl>
    <w:p w14:paraId="17563844" w14:textId="3231C039" w:rsidR="009C371C" w:rsidRPr="00160CDB" w:rsidRDefault="009C371C" w:rsidP="00B6385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1B94B9D" w14:textId="30D9B819" w:rsidR="009C371C" w:rsidRPr="00160CDB" w:rsidRDefault="00851FCF" w:rsidP="00B6385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00490389" w:rsidRPr="00160CDB">
        <w:rPr>
          <w:rFonts w:cs="Arial"/>
          <w:sz w:val="16"/>
          <w:szCs w:val="18"/>
        </w:rPr>
        <w:t>Please note, variant origin (somatic or germline) cannot be determined by this assay. Variant origin is assumed here based on ancillary information (</w:t>
      </w:r>
      <w:proofErr w:type="gramStart"/>
      <w:r w:rsidR="00490389" w:rsidRPr="00160CDB">
        <w:rPr>
          <w:rFonts w:cs="Arial"/>
          <w:sz w:val="16"/>
          <w:szCs w:val="18"/>
        </w:rPr>
        <w:t>e.g.</w:t>
      </w:r>
      <w:proofErr w:type="gramEnd"/>
      <w:r w:rsidR="00490389"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0B388F28" w14:textId="1EC7F75F" w:rsidR="009C371C" w:rsidRPr="00160CDB" w:rsidRDefault="009C371C" w:rsidP="0083245C">
      <w:pPr>
        <w:tabs>
          <w:tab w:val="left" w:pos="1973"/>
        </w:tabs>
        <w:spacing w:after="120"/>
        <w:rPr>
          <w:rFonts w:eastAsia="Times New Roman" w:cs="Arial"/>
          <w:sz w:val="16"/>
          <w:szCs w:val="18"/>
        </w:rPr>
      </w:pPr>
      <w:r w:rsidRPr="00160CDB">
        <w:rPr>
          <w:rFonts w:eastAsia="Times New Roman" w:cs="Arial"/>
          <w:sz w:val="16"/>
          <w:szCs w:val="18"/>
        </w:rPr>
        <w:t>VRF – variant read frequency</w:t>
      </w:r>
      <w:r w:rsidR="0083245C" w:rsidRPr="00160CDB">
        <w:rPr>
          <w:rFonts w:eastAsia="Times New Roman" w:cs="Arial"/>
          <w:sz w:val="16"/>
          <w:szCs w:val="18"/>
        </w:rPr>
        <w:t xml:space="preserve"> </w:t>
      </w:r>
    </w:p>
    <w:p w14:paraId="16E7FF94" w14:textId="476A43DE" w:rsidR="00AC65BE" w:rsidRPr="00160CDB" w:rsidRDefault="00AC65BE" w:rsidP="0076692E">
      <w:pPr>
        <w:tabs>
          <w:tab w:val="left" w:pos="8647"/>
          <w:tab w:val="left" w:pos="9540"/>
        </w:tabs>
        <w:spacing w:before="120" w:after="120"/>
        <w:jc w:val="both"/>
        <w:rPr>
          <w:rFonts w:cs="Arial"/>
          <w:b/>
          <w:sz w:val="16"/>
          <w:szCs w:val="16"/>
        </w:rPr>
      </w:pPr>
    </w:p>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7C090ACE"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w:t>
      </w:r>
      <w:r w:rsidR="00342B24">
        <w:rPr>
          <w:rFonts w:cs="Arial"/>
          <w:sz w:val="16"/>
          <w:szCs w:val="16"/>
        </w:rPr>
        <w:t>AllHaem v4</w:t>
      </w:r>
      <w:r w:rsidRPr="00160CDB">
        <w:rPr>
          <w:rFonts w:cs="Arial"/>
          <w:sz w:val="16"/>
          <w:szCs w:val="16"/>
        </w:rPr>
        <w:t xml:space="preserve">) and sequenced on an Illumina NextSeq500 with 150 bp paired end reads. </w:t>
      </w:r>
      <w:r w:rsidR="000C493E" w:rsidRPr="000C493E">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4D31A3" w:rsidRPr="00160CDB">
        <w:rPr>
          <w:rFonts w:cs="Arial"/>
        </w:rPr>
        <w:t xml:space="preserve"> </w:t>
      </w:r>
      <w:r w:rsidR="004D31A3" w:rsidRPr="00160CDB">
        <w:rPr>
          <w:rFonts w:cs="Arial"/>
          <w:b/>
          <w:sz w:val="16"/>
          <w:szCs w:val="18"/>
        </w:rPr>
        <w:t>Somatic variant categorisation</w:t>
      </w:r>
      <w:r w:rsidR="00107A35" w:rsidRPr="00160CDB">
        <w:rPr>
          <w:rFonts w:cs="Arial"/>
          <w:b/>
          <w:sz w:val="16"/>
          <w:szCs w:val="18"/>
        </w:rPr>
        <w:t xml:space="preserve"> (modified from AMP/ASCO/CAP guidelines</w:t>
      </w:r>
      <w:r w:rsidR="007D404C" w:rsidRPr="00160CDB">
        <w:rPr>
          <w:rFonts w:cs="Arial"/>
          <w:noProof/>
          <w:sz w:val="16"/>
          <w:szCs w:val="18"/>
          <w:vertAlign w:val="superscript"/>
        </w:rPr>
        <w:t>1</w:t>
      </w:r>
      <w:r w:rsidR="00107A35" w:rsidRPr="00160CDB">
        <w:rPr>
          <w:rFonts w:cs="Arial"/>
          <w:b/>
          <w:sz w:val="16"/>
          <w:szCs w:val="18"/>
        </w:rPr>
        <w:t xml:space="preserve">) – </w:t>
      </w:r>
      <w:r w:rsidR="004D31A3" w:rsidRPr="00160CDB">
        <w:rPr>
          <w:rFonts w:cs="Arial"/>
          <w:sz w:val="16"/>
          <w:szCs w:val="18"/>
        </w:rPr>
        <w:t xml:space="preserve">Variants are curated and categorised according to the clinical context of the patient and categorised </w:t>
      </w:r>
      <w:r w:rsidR="00403AE4" w:rsidRPr="00160CDB">
        <w:rPr>
          <w:rFonts w:cs="Arial"/>
          <w:sz w:val="16"/>
          <w:szCs w:val="18"/>
        </w:rPr>
        <w:t>as</w:t>
      </w:r>
      <w:r w:rsidR="004D31A3" w:rsidRPr="00160CDB">
        <w:rPr>
          <w:rFonts w:cs="Arial"/>
          <w:sz w:val="16"/>
          <w:szCs w:val="18"/>
        </w:rPr>
        <w:t xml:space="preserve"> </w:t>
      </w:r>
      <w:r w:rsidR="004D31A3" w:rsidRPr="00E07B39">
        <w:rPr>
          <w:rFonts w:cs="Arial"/>
          <w:b/>
          <w:sz w:val="16"/>
          <w:szCs w:val="18"/>
        </w:rPr>
        <w:t>DIAGNOSTIC</w:t>
      </w:r>
      <w:r w:rsidR="004D31A3" w:rsidRPr="00160CDB">
        <w:rPr>
          <w:rFonts w:cs="Arial"/>
          <w:sz w:val="16"/>
          <w:szCs w:val="18"/>
        </w:rPr>
        <w:t xml:space="preserve"> (the variant either defines a diagnostic category or is sufficiently specific for the clinical context to contribute to diagnostic </w:t>
      </w:r>
      <w:proofErr w:type="spellStart"/>
      <w:r w:rsidR="004D31A3" w:rsidRPr="00160CDB">
        <w:rPr>
          <w:rFonts w:cs="Arial"/>
          <w:sz w:val="16"/>
          <w:szCs w:val="18"/>
        </w:rPr>
        <w:t>subcategorisation</w:t>
      </w:r>
      <w:proofErr w:type="spellEnd"/>
      <w:r w:rsidR="004D31A3" w:rsidRPr="00160CDB">
        <w:rPr>
          <w:rFonts w:cs="Arial"/>
          <w:sz w:val="16"/>
          <w:szCs w:val="18"/>
        </w:rPr>
        <w:t xml:space="preserve">), </w:t>
      </w:r>
      <w:r w:rsidR="004D31A3" w:rsidRPr="00E07B39">
        <w:rPr>
          <w:rFonts w:cs="Arial"/>
          <w:b/>
          <w:sz w:val="16"/>
          <w:szCs w:val="18"/>
        </w:rPr>
        <w:t>PROGNOSTIC</w:t>
      </w:r>
      <w:r w:rsidR="004D31A3" w:rsidRPr="00160CDB">
        <w:rPr>
          <w:rFonts w:cs="Arial"/>
          <w:sz w:val="16"/>
          <w:szCs w:val="18"/>
        </w:rPr>
        <w:t xml:space="preserve"> (the variant has been associated in large trials/series with inferior or superior outcomes in either the context of a specific therapy or independent of therapy</w:t>
      </w:r>
      <w:r w:rsidR="00A44174" w:rsidRPr="00160CDB">
        <w:rPr>
          <w:rFonts w:cs="Arial"/>
          <w:sz w:val="16"/>
          <w:szCs w:val="18"/>
        </w:rPr>
        <w:t>. Note this does not take into account interaction between prognostic variants present in the individual patient. Relevant pairwise interactions are presented in the</w:t>
      </w:r>
      <w:r w:rsidR="00FE4ED4" w:rsidRPr="00160CDB">
        <w:rPr>
          <w:rFonts w:cs="Arial"/>
          <w:sz w:val="16"/>
          <w:szCs w:val="18"/>
        </w:rPr>
        <w:t xml:space="preserve"> clinical summary</w:t>
      </w:r>
      <w:r w:rsidR="004D31A3" w:rsidRPr="00160CDB">
        <w:rPr>
          <w:rFonts w:cs="Arial"/>
          <w:sz w:val="16"/>
          <w:szCs w:val="18"/>
        </w:rPr>
        <w:t xml:space="preserve">), </w:t>
      </w:r>
      <w:r w:rsidR="004D31A3" w:rsidRPr="00E07B39">
        <w:rPr>
          <w:rFonts w:cs="Arial"/>
          <w:b/>
          <w:sz w:val="16"/>
          <w:szCs w:val="18"/>
        </w:rPr>
        <w:t>DRUG TARGET</w:t>
      </w:r>
      <w:r w:rsidR="004D31A3" w:rsidRPr="00160CDB">
        <w:rPr>
          <w:rFonts w:cs="Arial"/>
          <w:sz w:val="16"/>
          <w:szCs w:val="18"/>
        </w:rPr>
        <w:t xml:space="preserve"> (the variant or variant class is specifically targeted by a therapeutic agent</w:t>
      </w:r>
      <w:r w:rsidR="00403AE4" w:rsidRPr="00160CDB">
        <w:rPr>
          <w:rFonts w:cs="Arial"/>
          <w:sz w:val="16"/>
          <w:szCs w:val="18"/>
        </w:rPr>
        <w:t xml:space="preserve">, </w:t>
      </w:r>
      <w:r w:rsidR="004D31A3" w:rsidRPr="00160CDB">
        <w:rPr>
          <w:rFonts w:cs="Arial"/>
          <w:sz w:val="16"/>
          <w:szCs w:val="18"/>
        </w:rPr>
        <w:t xml:space="preserve">this category only includes therapeutic agents that are clinically advanced and generally available through either reimbursement or clinical trials </w:t>
      </w:r>
      <w:r w:rsidR="00403AE4" w:rsidRPr="00160CDB">
        <w:rPr>
          <w:rFonts w:cs="Arial"/>
          <w:sz w:val="16"/>
          <w:szCs w:val="18"/>
        </w:rPr>
        <w:t>[</w:t>
      </w:r>
      <w:r w:rsidR="004D31A3" w:rsidRPr="00160CDB">
        <w:rPr>
          <w:rFonts w:cs="Arial"/>
          <w:sz w:val="16"/>
          <w:szCs w:val="18"/>
        </w:rPr>
        <w:t>i.e. not early stage investigational agents</w:t>
      </w:r>
      <w:r w:rsidR="00403AE4" w:rsidRPr="00160CDB">
        <w:rPr>
          <w:rFonts w:cs="Arial"/>
          <w:sz w:val="16"/>
          <w:szCs w:val="18"/>
        </w:rPr>
        <w:t>]</w:t>
      </w:r>
      <w:r w:rsidR="004D31A3" w:rsidRPr="00160CDB">
        <w:rPr>
          <w:rFonts w:cs="Arial"/>
          <w:sz w:val="16"/>
          <w:szCs w:val="18"/>
        </w:rPr>
        <w:t xml:space="preserve">), </w:t>
      </w:r>
      <w:r w:rsidR="004D31A3" w:rsidRPr="00E07B39">
        <w:rPr>
          <w:rFonts w:cs="Arial"/>
          <w:b/>
          <w:sz w:val="16"/>
          <w:szCs w:val="18"/>
        </w:rPr>
        <w:t>DRUG RESISTANCE</w:t>
      </w:r>
      <w:r w:rsidR="004D31A3" w:rsidRPr="00160CDB">
        <w:rPr>
          <w:rFonts w:cs="Arial"/>
          <w:sz w:val="16"/>
          <w:szCs w:val="18"/>
        </w:rPr>
        <w:t xml:space="preserve"> (the variant is specifically associated with resistance to a targeted agent [i.e. does not include non-specific resistance to non-targeted therapies]), </w:t>
      </w:r>
      <w:r w:rsidR="004D31A3" w:rsidRPr="00E07B39">
        <w:rPr>
          <w:rFonts w:cs="Arial"/>
          <w:b/>
          <w:sz w:val="16"/>
          <w:szCs w:val="18"/>
        </w:rPr>
        <w:t>MRD MARKER</w:t>
      </w:r>
      <w:r w:rsidR="004D31A3" w:rsidRPr="00160CDB">
        <w:rPr>
          <w:rFonts w:cs="Arial"/>
          <w:sz w:val="16"/>
          <w:szCs w:val="18"/>
        </w:rPr>
        <w:t xml:space="preserve"> (the variant is an established </w:t>
      </w:r>
      <w:r w:rsidR="00FE4ED4" w:rsidRPr="00160CDB">
        <w:rPr>
          <w:rFonts w:cs="Arial"/>
          <w:sz w:val="16"/>
          <w:szCs w:val="18"/>
        </w:rPr>
        <w:t>bio</w:t>
      </w:r>
      <w:r w:rsidR="004D31A3" w:rsidRPr="00160CDB">
        <w:rPr>
          <w:rFonts w:cs="Arial"/>
          <w:sz w:val="16"/>
          <w:szCs w:val="18"/>
        </w:rPr>
        <w:t xml:space="preserve">marker </w:t>
      </w:r>
      <w:r w:rsidR="00FE4ED4" w:rsidRPr="00160CDB">
        <w:rPr>
          <w:rFonts w:cs="Arial"/>
          <w:sz w:val="16"/>
          <w:szCs w:val="18"/>
        </w:rPr>
        <w:t xml:space="preserve">for which assessment </w:t>
      </w:r>
      <w:r w:rsidR="004D31A3" w:rsidRPr="00160CDB">
        <w:rPr>
          <w:rFonts w:cs="Arial"/>
          <w:sz w:val="16"/>
          <w:szCs w:val="18"/>
        </w:rPr>
        <w:t>at MRD sensitivity</w:t>
      </w:r>
      <w:r w:rsidR="00FE4ED4" w:rsidRPr="00160CDB">
        <w:rPr>
          <w:rFonts w:cs="Arial"/>
          <w:sz w:val="16"/>
          <w:szCs w:val="18"/>
        </w:rPr>
        <w:t xml:space="preserve"> after therapy</w:t>
      </w:r>
      <w:r w:rsidR="004D31A3" w:rsidRPr="00160CDB">
        <w:rPr>
          <w:rFonts w:cs="Arial"/>
          <w:sz w:val="16"/>
          <w:szCs w:val="18"/>
        </w:rPr>
        <w:t xml:space="preserve"> is accepted practice). If the variant is not categorised into any of the above categories it is assigned </w:t>
      </w:r>
      <w:r w:rsidR="004D31A3" w:rsidRPr="00E07B39">
        <w:rPr>
          <w:rFonts w:cs="Arial"/>
          <w:b/>
          <w:sz w:val="16"/>
          <w:szCs w:val="18"/>
        </w:rPr>
        <w:t>CLONAL MARKER</w:t>
      </w:r>
      <w:r w:rsidR="004D31A3" w:rsidRPr="00160CDB">
        <w:rPr>
          <w:rFonts w:cs="Arial"/>
          <w:sz w:val="16"/>
          <w:szCs w:val="18"/>
        </w:rPr>
        <w:t xml:space="preserve"> indicating its utility in defining the presence of a clonal haematopoietic process</w:t>
      </w:r>
      <w:r w:rsidR="00FE4ED4" w:rsidRPr="00160CDB">
        <w:rPr>
          <w:rFonts w:cs="Arial"/>
          <w:sz w:val="16"/>
          <w:szCs w:val="18"/>
        </w:rPr>
        <w:t xml:space="preserve"> in the specimen</w:t>
      </w:r>
      <w:r w:rsidR="00935043" w:rsidRPr="00160CDB">
        <w:rPr>
          <w:rFonts w:cs="Arial"/>
          <w:sz w:val="16"/>
          <w:szCs w:val="18"/>
        </w:rPr>
        <w:t>.</w:t>
      </w:r>
      <w:r w:rsidR="00201980" w:rsidRPr="00160CDB">
        <w:rPr>
          <w:rFonts w:cs="Arial"/>
          <w:sz w:val="16"/>
          <w:szCs w:val="18"/>
        </w:rPr>
        <w:t xml:space="preserve"> These </w:t>
      </w:r>
      <w:r w:rsidR="00134296" w:rsidRPr="00160CDB">
        <w:rPr>
          <w:rFonts w:cs="Arial"/>
          <w:sz w:val="16"/>
          <w:szCs w:val="18"/>
        </w:rPr>
        <w:t>categorisations</w:t>
      </w:r>
      <w:r w:rsidR="00201980" w:rsidRPr="00160CDB">
        <w:rPr>
          <w:rFonts w:cs="Arial"/>
          <w:sz w:val="16"/>
          <w:szCs w:val="18"/>
        </w:rPr>
        <w:t xml:space="preserve"> are general in nature and</w:t>
      </w:r>
      <w:r w:rsidR="001800BE" w:rsidRPr="00160CDB">
        <w:rPr>
          <w:rFonts w:cs="Arial"/>
          <w:sz w:val="16"/>
          <w:szCs w:val="18"/>
        </w:rPr>
        <w:t xml:space="preserve"> may not be applicable </w:t>
      </w:r>
      <w:r w:rsidR="00B942E3" w:rsidRPr="00160CDB">
        <w:rPr>
          <w:rFonts w:cs="Arial"/>
          <w:sz w:val="16"/>
          <w:szCs w:val="18"/>
        </w:rPr>
        <w:t xml:space="preserve">to the </w:t>
      </w:r>
      <w:r w:rsidR="00695366" w:rsidRPr="00160CDB">
        <w:rPr>
          <w:rFonts w:cs="Arial"/>
          <w:sz w:val="16"/>
          <w:szCs w:val="18"/>
        </w:rPr>
        <w:t xml:space="preserve">specific </w:t>
      </w:r>
      <w:r w:rsidR="00B942E3" w:rsidRPr="00160CDB">
        <w:rPr>
          <w:rFonts w:cs="Arial"/>
          <w:sz w:val="16"/>
          <w:szCs w:val="18"/>
        </w:rPr>
        <w:t>clinic</w:t>
      </w:r>
      <w:r w:rsidR="003D798E" w:rsidRPr="00160CDB">
        <w:rPr>
          <w:rFonts w:cs="Arial"/>
          <w:sz w:val="16"/>
          <w:szCs w:val="18"/>
        </w:rPr>
        <w:t>opathological</w:t>
      </w:r>
      <w:r w:rsidR="00B942E3" w:rsidRPr="00160CDB">
        <w:rPr>
          <w:rFonts w:cs="Arial"/>
          <w:sz w:val="16"/>
          <w:szCs w:val="18"/>
        </w:rPr>
        <w:t xml:space="preserve"> context of the patient</w:t>
      </w:r>
      <w:r w:rsidR="00201980" w:rsidRPr="00160CDB">
        <w:rPr>
          <w:rFonts w:cs="Arial"/>
          <w:sz w:val="16"/>
          <w:szCs w:val="18"/>
        </w:rPr>
        <w:t>.</w:t>
      </w:r>
      <w:r w:rsidR="003D798E" w:rsidRPr="00160CDB">
        <w:rPr>
          <w:rFonts w:cs="Arial"/>
          <w:sz w:val="16"/>
          <w:szCs w:val="18"/>
        </w:rPr>
        <w:t xml:space="preserve"> </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1C4E1DA6" w:rsidR="0099774F" w:rsidRPr="00160CDB" w:rsidRDefault="00B60F7D" w:rsidP="00B6385D">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6E78E5" w:rsidRPr="00031025">
        <w:rPr>
          <w:rFonts w:cs="Arial"/>
          <w:sz w:val="16"/>
          <w:szCs w:val="16"/>
        </w:rPr>
        <w:t>The measurement of uncertainty provided as a percentage relative standard uncertainty (</w:t>
      </w:r>
      <w:proofErr w:type="gramStart"/>
      <w:r w:rsidR="006E78E5" w:rsidRPr="00031025">
        <w:rPr>
          <w:rFonts w:cs="Arial"/>
          <w:sz w:val="16"/>
          <w:szCs w:val="16"/>
        </w:rPr>
        <w:t>i.e.</w:t>
      </w:r>
      <w:proofErr w:type="gramEnd"/>
      <w:r w:rsidR="006E78E5" w:rsidRPr="00031025">
        <w:rPr>
          <w:rFonts w:cs="Arial"/>
          <w:sz w:val="16"/>
          <w:szCs w:val="16"/>
        </w:rPr>
        <w:t xml:space="preserve"> CV%) for variants with VAFs of 2%, 5%-10%, 20%-40% and 50% are on average, 15.4%, 8.6%, 4.0% and 1.8%,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Insertions or deletions (particularly those &gt; 25 bp in length</w:t>
      </w:r>
      <w:r w:rsidR="00C867CA">
        <w:rPr>
          <w:rFonts w:cs="Arial"/>
          <w:sz w:val="16"/>
          <w:szCs w:val="16"/>
        </w:rPr>
        <w:t>)</w:t>
      </w:r>
      <w:r w:rsidR="007F6B2B" w:rsidRPr="00160CDB">
        <w:rPr>
          <w:rFonts w:cs="Arial"/>
          <w:sz w:val="16"/>
          <w:szCs w:val="16"/>
        </w:rPr>
        <w:t xml:space="preserve"> are not reliably detected by this assay</w:t>
      </w:r>
      <w:r w:rsidRPr="00160CDB">
        <w:rPr>
          <w:rFonts w:cs="Arial"/>
          <w:sz w:val="16"/>
          <w:szCs w:val="16"/>
        </w:rPr>
        <w:t xml:space="preserve">. Genes are analysed using the reference transcripts listed below; coding exons found in alternative transcripts are not assessed by this </w:t>
      </w:r>
      <w:r w:rsidRPr="00160CDB">
        <w:rPr>
          <w:rFonts w:cs="Arial"/>
          <w:sz w:val="16"/>
          <w:szCs w:val="16"/>
        </w:rPr>
        <w:lastRenderedPageBreak/>
        <w:t xml:space="preserve">assay. This assay does not distinguish between somatic and germline variants. </w:t>
      </w:r>
      <w:r w:rsidR="000A74A5" w:rsidRPr="000A74A5">
        <w:rPr>
          <w:rFonts w:cs="Arial"/>
          <w:sz w:val="16"/>
          <w:szCs w:val="16"/>
        </w:rPr>
        <w:t>In addition, the clonal origin of somatic variants (i.e. disease compartment or cell lineage) cannot be determined.</w:t>
      </w:r>
      <w:r w:rsidR="000A74A5">
        <w:rPr>
          <w:rFonts w:cs="Arial"/>
          <w:sz w:val="16"/>
          <w:szCs w:val="16"/>
        </w:rPr>
        <w:t xml:space="preserve"> </w:t>
      </w:r>
      <w:r w:rsidR="00E05534" w:rsidRPr="00E05534">
        <w:rPr>
          <w:rFonts w:cs="Arial"/>
          <w:sz w:val="16"/>
          <w:szCs w:val="16"/>
        </w:rPr>
        <w:t>S</w:t>
      </w:r>
      <w:r w:rsidRPr="00160CDB">
        <w:rPr>
          <w:rFonts w:cs="Arial"/>
          <w:sz w:val="16"/>
          <w:szCs w:val="16"/>
        </w:rPr>
        <w:t xml:space="preserve">ynonymous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2CF03073"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2A5735" w:rsidRPr="002A5735">
        <w:rPr>
          <w:rStyle w:val="Normal2Char"/>
          <w:rFonts w:eastAsia="MS Mincho"/>
          <w:i/>
          <w:noProof w:val="0"/>
          <w:color w:val="0D0D0D"/>
          <w:sz w:val="16"/>
          <w:szCs w:val="18"/>
          <w:lang w:val="en-AU"/>
        </w:rPr>
        <w:t xml:space="preserve"> </w:t>
      </w:r>
    </w:p>
    <w:p w14:paraId="5EACE2C0" w14:textId="27B470B6"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947E99">
        <w:rPr>
          <w:rFonts w:eastAsia="Times New Roman" w:cs="Arial"/>
          <w:b/>
          <w:sz w:val="18"/>
          <w:szCs w:val="18"/>
        </w:rPr>
        <w:t>REPORTED_BY1_IN</w:t>
      </w:r>
    </w:p>
    <w:p w14:paraId="2983D8E9" w14:textId="28513B9A"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B45F8C">
        <w:rPr>
          <w:rFonts w:eastAsia="Times New Roman" w:cs="Arial"/>
          <w:b/>
          <w:sz w:val="18"/>
          <w:szCs w:val="18"/>
        </w:rPr>
        <w:t>REPORTED_BY2_IN</w:t>
      </w:r>
    </w:p>
    <w:p w14:paraId="757B5068" w14:textId="16592D37" w:rsidR="00C867CA"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072701">
        <w:rPr>
          <w:rFonts w:eastAsia="Times New Roman" w:cs="Arial"/>
          <w:b/>
          <w:sz w:val="18"/>
          <w:szCs w:val="18"/>
        </w:rPr>
        <w:t>AUTHORISED_BY_IN</w:t>
      </w:r>
    </w:p>
    <w:p w14:paraId="7CCDC84D" w14:textId="069BAAD0"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84324D">
        <w:rPr>
          <w:rFonts w:eastAsia="Times New Roman" w:cs="Arial"/>
          <w:b/>
          <w:sz w:val="18"/>
          <w:szCs w:val="18"/>
        </w:rPr>
        <w:fldChar w:fldCharType="begin"/>
      </w:r>
      <w:r w:rsidR="0084324D">
        <w:rPr>
          <w:rFonts w:eastAsia="Times New Roman" w:cs="Arial"/>
          <w:b/>
          <w:sz w:val="18"/>
          <w:szCs w:val="18"/>
        </w:rPr>
        <w:instrText xml:space="preserve"> DATE  \@ "d-MMM-yyyy" </w:instrText>
      </w:r>
      <w:r w:rsidR="0084324D">
        <w:rPr>
          <w:rFonts w:eastAsia="Times New Roman" w:cs="Arial"/>
          <w:b/>
          <w:sz w:val="18"/>
          <w:szCs w:val="18"/>
        </w:rPr>
        <w:fldChar w:fldCharType="separate"/>
      </w:r>
      <w:r w:rsidR="009E18B8">
        <w:rPr>
          <w:rFonts w:eastAsia="Times New Roman" w:cs="Arial"/>
          <w:b/>
          <w:noProof/>
          <w:sz w:val="18"/>
          <w:szCs w:val="18"/>
        </w:rPr>
        <w:t>16-Nov-2023</w:t>
      </w:r>
      <w:r w:rsidR="0084324D">
        <w:rPr>
          <w:rFonts w:eastAsia="Times New Roman" w:cs="Arial"/>
          <w:b/>
          <w:sz w:val="18"/>
          <w:szCs w:val="18"/>
        </w:rPr>
        <w:fldChar w:fldCharType="end"/>
      </w:r>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4B0B5ED8" w:rsidR="00BE361A" w:rsidRPr="00160CDB" w:rsidRDefault="00212D23" w:rsidP="00254BC1">
      <w:pPr>
        <w:pStyle w:val="EndNoteBibliography"/>
        <w:jc w:val="both"/>
        <w:rPr>
          <w:rStyle w:val="Normal2Char"/>
          <w:rFonts w:eastAsia="MS Mincho"/>
          <w:i/>
          <w:noProof w:val="0"/>
          <w:color w:val="0D0D0D"/>
          <w:sz w:val="16"/>
          <w:szCs w:val="18"/>
          <w:lang w:val="en-AU"/>
        </w:rPr>
      </w:pPr>
      <w:r w:rsidRPr="007D404C">
        <w:rPr>
          <w:rFonts w:eastAsia="Times New Roman"/>
          <w:b/>
          <w:noProof w:val="0"/>
          <w:sz w:val="18"/>
          <w:szCs w:val="18"/>
        </w:rPr>
        <w:t>References</w:t>
      </w:r>
    </w:p>
    <w:p w14:paraId="192E8046" w14:textId="1F5C90B8" w:rsidR="007D404C" w:rsidRPr="007D404C" w:rsidRDefault="007D404C" w:rsidP="007D404C">
      <w:pPr>
        <w:pStyle w:val="EndNoteBibliography"/>
      </w:pPr>
      <w:bookmarkStart w:id="0" w:name="_ENREF_1_1"/>
      <w:r w:rsidRPr="007D404C">
        <w:t>1.</w:t>
      </w:r>
      <w:r w:rsidRPr="007D404C">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7D404C">
        <w:rPr>
          <w:i/>
        </w:rPr>
        <w:t>J Mol Diagn</w:t>
      </w:r>
      <w:r w:rsidRPr="007D404C">
        <w:t xml:space="preserve"> 2017; </w:t>
      </w:r>
      <w:r w:rsidRPr="007D404C">
        <w:rPr>
          <w:b/>
        </w:rPr>
        <w:t>19</w:t>
      </w:r>
      <w:r w:rsidRPr="007D404C">
        <w:t>(1): 4-23.</w:t>
      </w:r>
      <w:bookmarkEnd w:id="0"/>
    </w:p>
    <w:p w14:paraId="6B77E050" w14:textId="77777777" w:rsidR="00FC3DB3" w:rsidRPr="007D404C" w:rsidRDefault="00FC3DB3" w:rsidP="007D404C">
      <w:pPr>
        <w:sectPr w:rsidR="00FC3DB3" w:rsidRPr="007D404C"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4A1A859B" w14:textId="33C46C2C" w:rsidR="00CE6A87" w:rsidRDefault="00CE6A87" w:rsidP="004B6396">
      <w:pPr>
        <w:rPr>
          <w:rFonts w:cs="Arial"/>
          <w:b/>
          <w:sz w:val="6"/>
          <w:szCs w:val="22"/>
        </w:rPr>
      </w:pPr>
    </w:p>
    <w:p w14:paraId="5CD85F39" w14:textId="4CD4BD37" w:rsidR="00E63605" w:rsidRPr="00072701" w:rsidRDefault="00072701" w:rsidP="004B6396">
      <w:pPr>
        <w:rPr>
          <w:rFonts w:cs="Arial"/>
          <w:b/>
          <w:color w:val="000000" w:themeColor="text1"/>
          <w:sz w:val="6"/>
          <w:szCs w:val="6"/>
        </w:rPr>
      </w:pPr>
      <w:r w:rsidRPr="00072701">
        <w:rPr>
          <w:rFonts w:cs="Arial"/>
          <w:b/>
          <w:color w:val="000000" w:themeColor="text1"/>
          <w:sz w:val="20"/>
          <w:szCs w:val="20"/>
        </w:rPr>
        <w:t>CLINICAL_CONTEXT_IN</w:t>
      </w:r>
    </w:p>
    <w:sectPr w:rsidR="00E63605" w:rsidRPr="00072701"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33F4A" w14:textId="77777777" w:rsidR="00B50CCC" w:rsidRDefault="00B50CCC" w:rsidP="00607735">
      <w:r>
        <w:separator/>
      </w:r>
    </w:p>
    <w:p w14:paraId="2E7FC8C9" w14:textId="77777777" w:rsidR="00B50CCC" w:rsidRDefault="00B50CCC"/>
  </w:endnote>
  <w:endnote w:type="continuationSeparator" w:id="0">
    <w:p w14:paraId="6AD27263" w14:textId="77777777" w:rsidR="00B50CCC" w:rsidRDefault="00B50CCC" w:rsidP="00607735">
      <w:r>
        <w:continuationSeparator/>
      </w:r>
    </w:p>
    <w:p w14:paraId="267B2532" w14:textId="77777777" w:rsidR="00B50CCC" w:rsidRDefault="00B50C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92CC5E2" w:rsidR="001559B4" w:rsidRPr="00D4064A" w:rsidRDefault="00072701" w:rsidP="007D404C">
    <w:pPr>
      <w:tabs>
        <w:tab w:val="left" w:pos="7797"/>
      </w:tabs>
      <w:rPr>
        <w:rFonts w:cs="Arial"/>
        <w:i/>
        <w:noProof/>
        <w:sz w:val="18"/>
        <w:szCs w:val="18"/>
      </w:rPr>
    </w:pPr>
    <w:r>
      <w:rPr>
        <w:rFonts w:cs="Arial"/>
        <w:i/>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7D404C" w:rsidRPr="007D404C">
      <w:rPr>
        <w:rFonts w:cs="Arial"/>
        <w:i/>
        <w:noProof/>
        <w:sz w:val="18"/>
        <w:szCs w:val="18"/>
      </w:rPr>
      <w:t>TP53 Variant Analysis</w:t>
    </w:r>
    <w:r w:rsidR="001559B4" w:rsidRPr="007D404C">
      <w:rPr>
        <w:i/>
        <w:sz w:val="18"/>
      </w:rPr>
      <w:t xml:space="preserve"> Report</w:t>
    </w:r>
  </w:p>
  <w:p w14:paraId="4C169B56" w14:textId="44863635" w:rsidR="001559B4" w:rsidRPr="00D4064A" w:rsidRDefault="00072701" w:rsidP="000329F7">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Style w:val="Normal2Char"/>
        <w:rFonts w:eastAsia="MS Mincho"/>
        <w:i/>
        <w:color w:val="auto"/>
        <w:sz w:val="18"/>
        <w:szCs w:val="18"/>
        <w:lang w:val="en-AU"/>
      </w:rPr>
      <w:tab/>
    </w:r>
    <w:r w:rsidR="001559B4" w:rsidRPr="00D4064A">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84324D">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84324D">
      <w:rPr>
        <w:i/>
        <w:noProof/>
        <w:sz w:val="18"/>
      </w:rPr>
      <w:t>3</w:t>
    </w:r>
    <w:r w:rsidR="001559B4" w:rsidRPr="00D4064A">
      <w:rPr>
        <w:i/>
        <w:sz w:val="18"/>
      </w:rPr>
      <w:fldChar w:fldCharType="end"/>
    </w:r>
  </w:p>
  <w:p w14:paraId="24CA6985" w14:textId="794BCC29" w:rsidR="001559B4" w:rsidRPr="00D12D67" w:rsidRDefault="007D404C" w:rsidP="00270007">
    <w:pPr>
      <w:pStyle w:val="Footer"/>
      <w:jc w:val="right"/>
      <w:rPr>
        <w:i/>
        <w:szCs w:val="12"/>
      </w:rPr>
    </w:pPr>
    <w:r w:rsidRPr="007D404C">
      <w:rPr>
        <w:i/>
        <w:szCs w:val="12"/>
      </w:rPr>
      <w:t>MP-MH-NGS-9M</w:t>
    </w:r>
    <w:r w:rsidR="000A74A5">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5B5B9" w14:textId="77777777" w:rsidR="000E6E22" w:rsidRDefault="000E6E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EBB5D" w14:textId="3211BF8B" w:rsidR="007D404C" w:rsidRPr="00D4064A" w:rsidRDefault="001559B4" w:rsidP="007D404C">
    <w:pPr>
      <w:tabs>
        <w:tab w:val="left" w:pos="7797"/>
      </w:tabs>
      <w:rPr>
        <w:rFonts w:cs="Arial"/>
        <w:i/>
        <w:noProof/>
        <w:sz w:val="18"/>
        <w:szCs w:val="18"/>
      </w:rPr>
    </w:pPr>
    <w:r>
      <w:rPr>
        <w:rFonts w:cs="Arial"/>
        <w:i/>
        <w:noProof/>
        <w:sz w:val="18"/>
        <w:szCs w:val="18"/>
      </w:rPr>
      <w:tab/>
    </w:r>
    <w:r w:rsidR="007D404C" w:rsidRPr="007D404C">
      <w:rPr>
        <w:rFonts w:cs="Arial"/>
        <w:i/>
        <w:noProof/>
        <w:sz w:val="18"/>
        <w:szCs w:val="18"/>
      </w:rPr>
      <w:t>TP53 Variant Analysis</w:t>
    </w:r>
    <w:r w:rsidR="007D404C" w:rsidRPr="007D404C">
      <w:rPr>
        <w:i/>
        <w:sz w:val="18"/>
      </w:rPr>
      <w:t xml:space="preserve"> Report</w:t>
    </w:r>
  </w:p>
  <w:p w14:paraId="77BB5A1E" w14:textId="14825E2C"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84324D">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84324D">
      <w:rPr>
        <w:i/>
        <w:noProof/>
        <w:sz w:val="18"/>
      </w:rPr>
      <w:t>3</w:t>
    </w:r>
    <w:r w:rsidRPr="00D4064A">
      <w:rPr>
        <w:i/>
        <w:sz w:val="18"/>
      </w:rPr>
      <w:fldChar w:fldCharType="end"/>
    </w:r>
  </w:p>
  <w:p w14:paraId="697D39B7" w14:textId="61F71A44" w:rsidR="001559B4" w:rsidRPr="00D4064A" w:rsidRDefault="007D404C" w:rsidP="00270007">
    <w:pPr>
      <w:pStyle w:val="Footer"/>
      <w:jc w:val="right"/>
      <w:rPr>
        <w:i/>
        <w:szCs w:val="12"/>
      </w:rPr>
    </w:pPr>
    <w:r w:rsidRPr="007D404C">
      <w:rPr>
        <w:i/>
        <w:szCs w:val="12"/>
      </w:rPr>
      <w:t>MP-MH-NGS-9M</w:t>
    </w:r>
    <w:r w:rsidR="001559B4" w:rsidRPr="00D4064A">
      <w:rPr>
        <w:i/>
        <w:szCs w:val="12"/>
      </w:rPr>
      <w:t xml:space="preserve"> v0</w:t>
    </w:r>
    <w:r w:rsidR="000A74A5">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59A3B" w14:textId="77777777" w:rsidR="00B50CCC" w:rsidRDefault="00B50CCC" w:rsidP="00607735">
      <w:r>
        <w:separator/>
      </w:r>
    </w:p>
    <w:p w14:paraId="063A9AE2" w14:textId="77777777" w:rsidR="00B50CCC" w:rsidRDefault="00B50CCC"/>
  </w:footnote>
  <w:footnote w:type="continuationSeparator" w:id="0">
    <w:p w14:paraId="74D51914" w14:textId="77777777" w:rsidR="00B50CCC" w:rsidRDefault="00B50CCC" w:rsidP="00607735">
      <w:r>
        <w:continuationSeparator/>
      </w:r>
    </w:p>
    <w:p w14:paraId="2E300542" w14:textId="77777777" w:rsidR="00B50CCC" w:rsidRDefault="00B50C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29C7" w14:textId="77777777" w:rsidR="000E6E22" w:rsidRDefault="000E6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45CEB" w14:textId="77777777" w:rsidR="000E6E22" w:rsidRDefault="000E6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5AB4270C"/>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73442031">
    <w:abstractNumId w:val="2"/>
  </w:num>
  <w:num w:numId="2" w16cid:durableId="2036231189">
    <w:abstractNumId w:val="3"/>
  </w:num>
  <w:num w:numId="3" w16cid:durableId="157384168">
    <w:abstractNumId w:val="6"/>
  </w:num>
  <w:num w:numId="4" w16cid:durableId="619385058">
    <w:abstractNumId w:val="5"/>
  </w:num>
  <w:num w:numId="5" w16cid:durableId="605843837">
    <w:abstractNumId w:val="4"/>
  </w:num>
  <w:num w:numId="6" w16cid:durableId="1378239685">
    <w:abstractNumId w:val="9"/>
  </w:num>
  <w:num w:numId="7" w16cid:durableId="1371690916">
    <w:abstractNumId w:val="7"/>
  </w:num>
  <w:num w:numId="8" w16cid:durableId="1035811486">
    <w:abstractNumId w:val="8"/>
  </w:num>
  <w:num w:numId="9" w16cid:durableId="1647390982">
    <w:abstractNumId w:val="0"/>
  </w:num>
  <w:num w:numId="10" w16cid:durableId="730928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173BE"/>
    <w:rsid w:val="000200A3"/>
    <w:rsid w:val="000205A1"/>
    <w:rsid w:val="00021104"/>
    <w:rsid w:val="000242E4"/>
    <w:rsid w:val="00025763"/>
    <w:rsid w:val="000329F7"/>
    <w:rsid w:val="00036EE8"/>
    <w:rsid w:val="00041327"/>
    <w:rsid w:val="00045323"/>
    <w:rsid w:val="00046399"/>
    <w:rsid w:val="000513F4"/>
    <w:rsid w:val="00054E88"/>
    <w:rsid w:val="00060433"/>
    <w:rsid w:val="000650A5"/>
    <w:rsid w:val="00072701"/>
    <w:rsid w:val="000839BF"/>
    <w:rsid w:val="000848F4"/>
    <w:rsid w:val="0008684A"/>
    <w:rsid w:val="00086904"/>
    <w:rsid w:val="0008752D"/>
    <w:rsid w:val="0009398D"/>
    <w:rsid w:val="00094776"/>
    <w:rsid w:val="0009531A"/>
    <w:rsid w:val="00095395"/>
    <w:rsid w:val="00096196"/>
    <w:rsid w:val="00097C9E"/>
    <w:rsid w:val="000A74A5"/>
    <w:rsid w:val="000B099F"/>
    <w:rsid w:val="000B4C0F"/>
    <w:rsid w:val="000B52BA"/>
    <w:rsid w:val="000B63B6"/>
    <w:rsid w:val="000C0075"/>
    <w:rsid w:val="000C1B8D"/>
    <w:rsid w:val="000C47DD"/>
    <w:rsid w:val="000C484A"/>
    <w:rsid w:val="000C493E"/>
    <w:rsid w:val="000C5658"/>
    <w:rsid w:val="000C590C"/>
    <w:rsid w:val="000C783E"/>
    <w:rsid w:val="000D23BC"/>
    <w:rsid w:val="000D2E01"/>
    <w:rsid w:val="000D3328"/>
    <w:rsid w:val="000D5212"/>
    <w:rsid w:val="000D7C6E"/>
    <w:rsid w:val="000E1B72"/>
    <w:rsid w:val="000E5A30"/>
    <w:rsid w:val="000E6E22"/>
    <w:rsid w:val="000E6FB9"/>
    <w:rsid w:val="000F2B33"/>
    <w:rsid w:val="000F2DAB"/>
    <w:rsid w:val="000F59D4"/>
    <w:rsid w:val="000F7BA9"/>
    <w:rsid w:val="000F7DDB"/>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47C9A"/>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08BE"/>
    <w:rsid w:val="001E3F55"/>
    <w:rsid w:val="001E62D6"/>
    <w:rsid w:val="001F2DA6"/>
    <w:rsid w:val="001F3C50"/>
    <w:rsid w:val="001F47A2"/>
    <w:rsid w:val="001F72F8"/>
    <w:rsid w:val="00201980"/>
    <w:rsid w:val="002052CD"/>
    <w:rsid w:val="00212D23"/>
    <w:rsid w:val="00213175"/>
    <w:rsid w:val="002135F8"/>
    <w:rsid w:val="00214409"/>
    <w:rsid w:val="00221347"/>
    <w:rsid w:val="00222691"/>
    <w:rsid w:val="00223806"/>
    <w:rsid w:val="00223E1D"/>
    <w:rsid w:val="0023023F"/>
    <w:rsid w:val="002363EE"/>
    <w:rsid w:val="00236490"/>
    <w:rsid w:val="00254BC1"/>
    <w:rsid w:val="00263297"/>
    <w:rsid w:val="0026669F"/>
    <w:rsid w:val="00270007"/>
    <w:rsid w:val="00271DB4"/>
    <w:rsid w:val="00281450"/>
    <w:rsid w:val="00284552"/>
    <w:rsid w:val="00297F24"/>
    <w:rsid w:val="002A5735"/>
    <w:rsid w:val="002A5E8A"/>
    <w:rsid w:val="002A6230"/>
    <w:rsid w:val="002A6259"/>
    <w:rsid w:val="002B23B9"/>
    <w:rsid w:val="002B3D9A"/>
    <w:rsid w:val="002B6E24"/>
    <w:rsid w:val="002B7499"/>
    <w:rsid w:val="002C4ECF"/>
    <w:rsid w:val="002C759E"/>
    <w:rsid w:val="002D3D8B"/>
    <w:rsid w:val="002D3E9A"/>
    <w:rsid w:val="002E0FEB"/>
    <w:rsid w:val="002E1ACA"/>
    <w:rsid w:val="002E2875"/>
    <w:rsid w:val="002E315D"/>
    <w:rsid w:val="002E6482"/>
    <w:rsid w:val="002E6F2D"/>
    <w:rsid w:val="002F28AE"/>
    <w:rsid w:val="00302C04"/>
    <w:rsid w:val="0030352F"/>
    <w:rsid w:val="00305B25"/>
    <w:rsid w:val="003076A2"/>
    <w:rsid w:val="00312BDF"/>
    <w:rsid w:val="00324A1D"/>
    <w:rsid w:val="00325C09"/>
    <w:rsid w:val="003322FC"/>
    <w:rsid w:val="00337C70"/>
    <w:rsid w:val="0034282D"/>
    <w:rsid w:val="00342B24"/>
    <w:rsid w:val="00350420"/>
    <w:rsid w:val="00351872"/>
    <w:rsid w:val="00351983"/>
    <w:rsid w:val="00351D01"/>
    <w:rsid w:val="003629EE"/>
    <w:rsid w:val="00363573"/>
    <w:rsid w:val="0036796E"/>
    <w:rsid w:val="003750B4"/>
    <w:rsid w:val="00377E0C"/>
    <w:rsid w:val="00381CA2"/>
    <w:rsid w:val="00383B5B"/>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28B0"/>
    <w:rsid w:val="00444B29"/>
    <w:rsid w:val="00444C17"/>
    <w:rsid w:val="00447EC5"/>
    <w:rsid w:val="00452D08"/>
    <w:rsid w:val="0045350E"/>
    <w:rsid w:val="004550EF"/>
    <w:rsid w:val="00457443"/>
    <w:rsid w:val="00466B32"/>
    <w:rsid w:val="00467CDB"/>
    <w:rsid w:val="00467ED3"/>
    <w:rsid w:val="0047239C"/>
    <w:rsid w:val="00477578"/>
    <w:rsid w:val="0048025D"/>
    <w:rsid w:val="0048292B"/>
    <w:rsid w:val="00484B13"/>
    <w:rsid w:val="00490389"/>
    <w:rsid w:val="00494261"/>
    <w:rsid w:val="0049466D"/>
    <w:rsid w:val="00496D66"/>
    <w:rsid w:val="004972EA"/>
    <w:rsid w:val="004A04A1"/>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32C6"/>
    <w:rsid w:val="00564D4D"/>
    <w:rsid w:val="00565219"/>
    <w:rsid w:val="00565CBA"/>
    <w:rsid w:val="00573842"/>
    <w:rsid w:val="00573EF7"/>
    <w:rsid w:val="00585D4C"/>
    <w:rsid w:val="005878AA"/>
    <w:rsid w:val="0059224B"/>
    <w:rsid w:val="00592D08"/>
    <w:rsid w:val="00594DD7"/>
    <w:rsid w:val="005A46F6"/>
    <w:rsid w:val="005B3756"/>
    <w:rsid w:val="005B642C"/>
    <w:rsid w:val="005C1FDE"/>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424D"/>
    <w:rsid w:val="00680557"/>
    <w:rsid w:val="006805CA"/>
    <w:rsid w:val="00687D5F"/>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E78E5"/>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742"/>
    <w:rsid w:val="00792606"/>
    <w:rsid w:val="00793AC1"/>
    <w:rsid w:val="00796DAA"/>
    <w:rsid w:val="00796FD1"/>
    <w:rsid w:val="007A00AA"/>
    <w:rsid w:val="007A23F7"/>
    <w:rsid w:val="007A761A"/>
    <w:rsid w:val="007B143A"/>
    <w:rsid w:val="007B1E80"/>
    <w:rsid w:val="007B3E36"/>
    <w:rsid w:val="007B699C"/>
    <w:rsid w:val="007B7902"/>
    <w:rsid w:val="007B7E02"/>
    <w:rsid w:val="007C64BD"/>
    <w:rsid w:val="007C7E43"/>
    <w:rsid w:val="007D3C83"/>
    <w:rsid w:val="007D404C"/>
    <w:rsid w:val="007D4981"/>
    <w:rsid w:val="007D7F1B"/>
    <w:rsid w:val="007F2AF3"/>
    <w:rsid w:val="007F442D"/>
    <w:rsid w:val="007F6B2B"/>
    <w:rsid w:val="008051C0"/>
    <w:rsid w:val="008134FA"/>
    <w:rsid w:val="00813D63"/>
    <w:rsid w:val="00813F00"/>
    <w:rsid w:val="008152B9"/>
    <w:rsid w:val="008201D1"/>
    <w:rsid w:val="0082469F"/>
    <w:rsid w:val="00825960"/>
    <w:rsid w:val="0082741E"/>
    <w:rsid w:val="00831050"/>
    <w:rsid w:val="008310D5"/>
    <w:rsid w:val="008313BC"/>
    <w:rsid w:val="00831E1D"/>
    <w:rsid w:val="0083245C"/>
    <w:rsid w:val="00833953"/>
    <w:rsid w:val="00843179"/>
    <w:rsid w:val="0084324D"/>
    <w:rsid w:val="008473C1"/>
    <w:rsid w:val="0084778D"/>
    <w:rsid w:val="0085107C"/>
    <w:rsid w:val="00851FCF"/>
    <w:rsid w:val="008525A1"/>
    <w:rsid w:val="00855CF2"/>
    <w:rsid w:val="00860365"/>
    <w:rsid w:val="00860DB2"/>
    <w:rsid w:val="00862241"/>
    <w:rsid w:val="008646C7"/>
    <w:rsid w:val="008730FC"/>
    <w:rsid w:val="0087676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7719"/>
    <w:rsid w:val="008D4252"/>
    <w:rsid w:val="008D426F"/>
    <w:rsid w:val="008D4C90"/>
    <w:rsid w:val="008D63DB"/>
    <w:rsid w:val="008D77D8"/>
    <w:rsid w:val="008D782E"/>
    <w:rsid w:val="008E182F"/>
    <w:rsid w:val="008E287C"/>
    <w:rsid w:val="008E2D0A"/>
    <w:rsid w:val="008E5B46"/>
    <w:rsid w:val="00902BFF"/>
    <w:rsid w:val="00902F3E"/>
    <w:rsid w:val="00905631"/>
    <w:rsid w:val="00906DF2"/>
    <w:rsid w:val="009104A9"/>
    <w:rsid w:val="00912710"/>
    <w:rsid w:val="00915095"/>
    <w:rsid w:val="009172E5"/>
    <w:rsid w:val="00921F0B"/>
    <w:rsid w:val="0092532E"/>
    <w:rsid w:val="0093144F"/>
    <w:rsid w:val="00932709"/>
    <w:rsid w:val="009328AA"/>
    <w:rsid w:val="0093299F"/>
    <w:rsid w:val="009343C0"/>
    <w:rsid w:val="00935043"/>
    <w:rsid w:val="009369EC"/>
    <w:rsid w:val="009436FC"/>
    <w:rsid w:val="00946423"/>
    <w:rsid w:val="00947E99"/>
    <w:rsid w:val="00952A85"/>
    <w:rsid w:val="00952E9F"/>
    <w:rsid w:val="00961D00"/>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6D70"/>
    <w:rsid w:val="009A75A9"/>
    <w:rsid w:val="009B4234"/>
    <w:rsid w:val="009C0B16"/>
    <w:rsid w:val="009C371C"/>
    <w:rsid w:val="009C3DB8"/>
    <w:rsid w:val="009D58E4"/>
    <w:rsid w:val="009E18B8"/>
    <w:rsid w:val="009E47C9"/>
    <w:rsid w:val="009E5D98"/>
    <w:rsid w:val="009E78D2"/>
    <w:rsid w:val="009F6FFE"/>
    <w:rsid w:val="00A03EA6"/>
    <w:rsid w:val="00A04C8E"/>
    <w:rsid w:val="00A0609C"/>
    <w:rsid w:val="00A1035D"/>
    <w:rsid w:val="00A10B62"/>
    <w:rsid w:val="00A117AC"/>
    <w:rsid w:val="00A21277"/>
    <w:rsid w:val="00A22126"/>
    <w:rsid w:val="00A257EA"/>
    <w:rsid w:val="00A35649"/>
    <w:rsid w:val="00A35B77"/>
    <w:rsid w:val="00A362AE"/>
    <w:rsid w:val="00A375F8"/>
    <w:rsid w:val="00A40A28"/>
    <w:rsid w:val="00A44174"/>
    <w:rsid w:val="00A4446E"/>
    <w:rsid w:val="00A4595B"/>
    <w:rsid w:val="00A45C99"/>
    <w:rsid w:val="00A569AB"/>
    <w:rsid w:val="00A63154"/>
    <w:rsid w:val="00A6392C"/>
    <w:rsid w:val="00A67C4B"/>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CF0"/>
    <w:rsid w:val="00AF1B24"/>
    <w:rsid w:val="00AF2C6F"/>
    <w:rsid w:val="00AF42B5"/>
    <w:rsid w:val="00AF5704"/>
    <w:rsid w:val="00AF796C"/>
    <w:rsid w:val="00B0126C"/>
    <w:rsid w:val="00B01557"/>
    <w:rsid w:val="00B07433"/>
    <w:rsid w:val="00B07E62"/>
    <w:rsid w:val="00B15AD0"/>
    <w:rsid w:val="00B16B5E"/>
    <w:rsid w:val="00B2086F"/>
    <w:rsid w:val="00B22679"/>
    <w:rsid w:val="00B25AEE"/>
    <w:rsid w:val="00B31B39"/>
    <w:rsid w:val="00B45F8C"/>
    <w:rsid w:val="00B50CCC"/>
    <w:rsid w:val="00B60F7D"/>
    <w:rsid w:val="00B61616"/>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06AA"/>
    <w:rsid w:val="00BB1134"/>
    <w:rsid w:val="00BB133E"/>
    <w:rsid w:val="00BB62C3"/>
    <w:rsid w:val="00BB7919"/>
    <w:rsid w:val="00BC3D50"/>
    <w:rsid w:val="00BC699A"/>
    <w:rsid w:val="00BD635A"/>
    <w:rsid w:val="00BD661B"/>
    <w:rsid w:val="00BD7D61"/>
    <w:rsid w:val="00BE00B9"/>
    <w:rsid w:val="00BE1B9D"/>
    <w:rsid w:val="00BE2704"/>
    <w:rsid w:val="00BE361A"/>
    <w:rsid w:val="00C014D8"/>
    <w:rsid w:val="00C03F40"/>
    <w:rsid w:val="00C04B0A"/>
    <w:rsid w:val="00C063F6"/>
    <w:rsid w:val="00C06ACD"/>
    <w:rsid w:val="00C10047"/>
    <w:rsid w:val="00C12B8E"/>
    <w:rsid w:val="00C12DFE"/>
    <w:rsid w:val="00C13506"/>
    <w:rsid w:val="00C1426B"/>
    <w:rsid w:val="00C14750"/>
    <w:rsid w:val="00C15E91"/>
    <w:rsid w:val="00C17032"/>
    <w:rsid w:val="00C203D6"/>
    <w:rsid w:val="00C2045F"/>
    <w:rsid w:val="00C263F5"/>
    <w:rsid w:val="00C303BF"/>
    <w:rsid w:val="00C32AE6"/>
    <w:rsid w:val="00C32D9F"/>
    <w:rsid w:val="00C33480"/>
    <w:rsid w:val="00C40399"/>
    <w:rsid w:val="00C40EFC"/>
    <w:rsid w:val="00C424EA"/>
    <w:rsid w:val="00C50809"/>
    <w:rsid w:val="00C53EEB"/>
    <w:rsid w:val="00C561F5"/>
    <w:rsid w:val="00C62D1B"/>
    <w:rsid w:val="00C6332E"/>
    <w:rsid w:val="00C658FE"/>
    <w:rsid w:val="00C65A3B"/>
    <w:rsid w:val="00C66355"/>
    <w:rsid w:val="00C664FE"/>
    <w:rsid w:val="00C700F8"/>
    <w:rsid w:val="00C7471A"/>
    <w:rsid w:val="00C867CA"/>
    <w:rsid w:val="00C91761"/>
    <w:rsid w:val="00C92310"/>
    <w:rsid w:val="00C92741"/>
    <w:rsid w:val="00C971F1"/>
    <w:rsid w:val="00CA0556"/>
    <w:rsid w:val="00CA1B9E"/>
    <w:rsid w:val="00CA3553"/>
    <w:rsid w:val="00CA6A94"/>
    <w:rsid w:val="00CB3C95"/>
    <w:rsid w:val="00CC0F1E"/>
    <w:rsid w:val="00CC60DF"/>
    <w:rsid w:val="00CC6C6F"/>
    <w:rsid w:val="00CE1B0B"/>
    <w:rsid w:val="00CE6A87"/>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4CBE"/>
    <w:rsid w:val="00D87EDA"/>
    <w:rsid w:val="00DA0C02"/>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534"/>
    <w:rsid w:val="00E05FFF"/>
    <w:rsid w:val="00E07B39"/>
    <w:rsid w:val="00E14413"/>
    <w:rsid w:val="00E21DEF"/>
    <w:rsid w:val="00E23F66"/>
    <w:rsid w:val="00E247C1"/>
    <w:rsid w:val="00E25024"/>
    <w:rsid w:val="00E2704F"/>
    <w:rsid w:val="00E30882"/>
    <w:rsid w:val="00E32CD6"/>
    <w:rsid w:val="00E35336"/>
    <w:rsid w:val="00E41EDA"/>
    <w:rsid w:val="00E4667B"/>
    <w:rsid w:val="00E5411A"/>
    <w:rsid w:val="00E60348"/>
    <w:rsid w:val="00E63605"/>
    <w:rsid w:val="00E63C66"/>
    <w:rsid w:val="00E65B83"/>
    <w:rsid w:val="00E765E0"/>
    <w:rsid w:val="00E766F0"/>
    <w:rsid w:val="00E831CD"/>
    <w:rsid w:val="00E8692F"/>
    <w:rsid w:val="00E93AD6"/>
    <w:rsid w:val="00E947C0"/>
    <w:rsid w:val="00EA1005"/>
    <w:rsid w:val="00EA4503"/>
    <w:rsid w:val="00EA7034"/>
    <w:rsid w:val="00EB038C"/>
    <w:rsid w:val="00EB6752"/>
    <w:rsid w:val="00EC2338"/>
    <w:rsid w:val="00EC38AE"/>
    <w:rsid w:val="00ED1467"/>
    <w:rsid w:val="00EE030B"/>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20E4"/>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43EA"/>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F40"/>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EA1005"/>
    <w:rPr>
      <w:rFonts w:ascii="Calibri" w:hAnsi="Calibri"/>
      <w:sz w:val="32"/>
      <w:szCs w:val="32"/>
    </w:rPr>
  </w:style>
  <w:style w:type="character" w:customStyle="1" w:styleId="CLIN1HEADINGChar">
    <w:name w:val="CLIN1(HEADING) Char"/>
    <w:basedOn w:val="Heading1Char"/>
    <w:link w:val="CLIN1HEADING"/>
    <w:rsid w:val="00EA1005"/>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8310D5"/>
    <w:rPr>
      <w:rFonts w:ascii="Calibri" w:hAnsi="Calibri"/>
      <w:sz w:val="22"/>
    </w:rPr>
  </w:style>
  <w:style w:type="character" w:customStyle="1" w:styleId="CLIN2SUBHEADINGSChar">
    <w:name w:val="CLIN2(SUBHEADINGS) Char"/>
    <w:basedOn w:val="Heading2Char"/>
    <w:link w:val="CLIN2SUBHEADINGS"/>
    <w:rsid w:val="008310D5"/>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EA1005"/>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EA1005"/>
    <w:rPr>
      <w:rFonts w:ascii="Calibri" w:hAnsi="Calibri" w:cstheme="majorHAnsi"/>
      <w:noProof/>
      <w:sz w:val="18"/>
      <w:szCs w:val="18"/>
      <w:lang w:eastAsia="en-AU"/>
    </w:rPr>
  </w:style>
  <w:style w:type="paragraph" w:customStyle="1" w:styleId="CLIN4">
    <w:name w:val="CLIN4"/>
    <w:basedOn w:val="Normal"/>
    <w:link w:val="CLIN4Char"/>
    <w:qFormat/>
    <w:rsid w:val="00EA1005"/>
    <w:pPr>
      <w:jc w:val="both"/>
    </w:pPr>
    <w:rPr>
      <w:rFonts w:ascii="Calibri" w:hAnsi="Calibri"/>
      <w:noProof/>
    </w:rPr>
  </w:style>
  <w:style w:type="character" w:customStyle="1" w:styleId="CLIN4Char">
    <w:name w:val="CLIN4 Char"/>
    <w:basedOn w:val="DefaultParagraphFont"/>
    <w:link w:val="CLIN4"/>
    <w:rsid w:val="00EA1005"/>
    <w:rPr>
      <w:rFonts w:ascii="Calibri" w:hAnsi="Calibri"/>
      <w:noProof/>
      <w:sz w:val="12"/>
      <w:szCs w:val="24"/>
    </w:rPr>
  </w:style>
  <w:style w:type="paragraph" w:styleId="Revision">
    <w:name w:val="Revision"/>
    <w:hidden/>
    <w:uiPriority w:val="99"/>
    <w:semiHidden/>
    <w:rsid w:val="006E78E5"/>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48362356">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76330910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06465415">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710C6A-79BB-414E-A76F-ECC030B39C95}">
  <ds:schemaRefs>
    <ds:schemaRef ds:uri="http://schemas.openxmlformats.org/officeDocument/2006/bibliography"/>
  </ds:schemaRefs>
</ds:datastoreItem>
</file>

<file path=customXml/itemProps2.xml><?xml version="1.0" encoding="utf-8"?>
<ds:datastoreItem xmlns:ds="http://schemas.openxmlformats.org/officeDocument/2006/customXml" ds:itemID="{FC063A87-03BA-45B4-8F09-6253967B5A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C9CAD7-B045-47F3-8D3F-8AB64E5E3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D35D17-8DB1-42F3-BC06-879BAD0718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7116</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Ella Thompson</cp:lastModifiedBy>
  <cp:revision>20</cp:revision>
  <cp:lastPrinted>2021-09-12T22:56:00Z</cp:lastPrinted>
  <dcterms:created xsi:type="dcterms:W3CDTF">2022-10-23T23:52:00Z</dcterms:created>
  <dcterms:modified xsi:type="dcterms:W3CDTF">2023-11-15T22:22:00Z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