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E883C" w14:textId="77777777" w:rsidR="00F166A0" w:rsidRPr="005B0FE2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5B0FE2" w14:paraId="60135259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4ACD6447" w14:textId="77777777" w:rsidR="00AF5D34" w:rsidRPr="005B0FE2" w:rsidRDefault="00AF5D34" w:rsidP="00D02B85">
            <w:pPr>
              <w:pStyle w:val="CLIN1HEADING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cLINICAL UTILITY OF </w:t>
            </w:r>
            <w:r w:rsidR="00E74528" w:rsidRPr="005B0FE2">
              <w:rPr>
                <w:rFonts w:cs="Calibri"/>
              </w:rPr>
              <w:t>MOLECULAR</w:t>
            </w:r>
            <w:r w:rsidR="006462BE" w:rsidRPr="005B0FE2">
              <w:rPr>
                <w:rFonts w:cs="Calibri"/>
              </w:rPr>
              <w:t xml:space="preserve"> TESTING IN</w:t>
            </w:r>
            <w:r w:rsidR="006462BE" w:rsidRPr="005B0FE2">
              <w:rPr>
                <w:rFonts w:cs="Calibri"/>
              </w:rPr>
              <w:br/>
            </w:r>
            <w:r w:rsidR="00AB3981" w:rsidRPr="005B0FE2">
              <w:rPr>
                <w:rFonts w:cs="Calibri"/>
              </w:rPr>
              <w:t>PLASMA CELL MYELOMA</w:t>
            </w:r>
          </w:p>
          <w:p w14:paraId="448CC2A5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DIAGNOSTIC utility</w:t>
            </w:r>
          </w:p>
          <w:p w14:paraId="67141F63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The majority of cases of </w:t>
            </w:r>
            <w:r w:rsidR="0058027E" w:rsidRPr="005B0FE2">
              <w:rPr>
                <w:rFonts w:cs="Calibri"/>
              </w:rPr>
              <w:t>plasma cell myeloma (</w:t>
            </w:r>
            <w:r w:rsidRPr="005B0FE2">
              <w:rPr>
                <w:rFonts w:cs="Calibri"/>
              </w:rPr>
              <w:t>PCM</w:t>
            </w:r>
            <w:r w:rsidR="0058027E" w:rsidRPr="005B0FE2">
              <w:rPr>
                <w:rFonts w:cs="Calibri"/>
              </w:rPr>
              <w:t>)</w:t>
            </w:r>
            <w:r w:rsidRPr="005B0FE2">
              <w:rPr>
                <w:rFonts w:cs="Calibri"/>
              </w:rPr>
              <w:t xml:space="preserve"> are either hyperdiploid (manifested by trisomies of several odd-numbered chromosomes) or harbour translocations involving the IGH locus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1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 xml:space="preserve">. </w:t>
            </w:r>
          </w:p>
          <w:p w14:paraId="0A0504F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Approximately 40</w:t>
            </w:r>
            <w:r w:rsidR="006462BE" w:rsidRPr="005B0FE2">
              <w:rPr>
                <w:rFonts w:cs="Calibri"/>
              </w:rPr>
              <w:t>%</w:t>
            </w:r>
            <w:r w:rsidRPr="005B0FE2">
              <w:rPr>
                <w:rFonts w:cs="Calibri"/>
              </w:rPr>
              <w:t xml:space="preserve">–50% of newly diagnosed multiple myeloma patients have somatic </w:t>
            </w:r>
            <w:r w:rsidR="0058027E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(</w:t>
            </w:r>
            <w:r w:rsidRPr="005B0FE2">
              <w:rPr>
                <w:rFonts w:cs="Calibri"/>
                <w:i/>
                <w:iCs/>
              </w:rPr>
              <w:t>KRAS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NRAS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  <w:iCs/>
              </w:rPr>
              <w:t>BRAF</w:t>
            </w:r>
            <w:r w:rsidRPr="005B0FE2">
              <w:rPr>
                <w:rFonts w:cs="Calibri"/>
                <w:iCs/>
              </w:rPr>
              <w:t>)</w: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 </w:instrTex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EN.CITE.DATA </w:instrText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separate"/>
            </w:r>
            <w:r w:rsidR="006944E0" w:rsidRPr="005B0FE2">
              <w:rPr>
                <w:rFonts w:cs="Calibri"/>
                <w:iCs/>
                <w:vertAlign w:val="superscript"/>
              </w:rPr>
              <w:t>1,2</w:t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7D9B3B35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Recurrent mutations are also observed in genes involved in RNA metabolism (</w:t>
            </w:r>
            <w:r w:rsidR="006944E0" w:rsidRPr="005B0FE2">
              <w:rPr>
                <w:rFonts w:cs="Calibri"/>
                <w:i/>
              </w:rPr>
              <w:t>e.g.</w:t>
            </w:r>
            <w:r w:rsidR="006944E0" w:rsidRPr="005B0FE2">
              <w:rPr>
                <w:rFonts w:cs="Calibri"/>
              </w:rPr>
              <w:t xml:space="preserve"> </w:t>
            </w:r>
            <w:r w:rsidRPr="005B0FE2">
              <w:rPr>
                <w:rFonts w:cs="Calibri"/>
                <w:i/>
              </w:rPr>
              <w:t>DIS3</w:t>
            </w:r>
            <w:r w:rsidRPr="005B0FE2">
              <w:rPr>
                <w:rFonts w:cs="Calibri"/>
              </w:rPr>
              <w:t xml:space="preserve">, </w:t>
            </w:r>
            <w:r w:rsidRPr="005B0FE2">
              <w:rPr>
                <w:rFonts w:cs="Calibri"/>
                <w:i/>
                <w:iCs/>
              </w:rPr>
              <w:t>FAM46C</w:t>
            </w:r>
            <w:r w:rsidRPr="005B0FE2">
              <w:rPr>
                <w:rFonts w:cs="Calibri"/>
              </w:rPr>
              <w:t>), DNA repair pathway (</w:t>
            </w:r>
            <w:r w:rsidRPr="005B0FE2">
              <w:rPr>
                <w:rFonts w:cs="Calibri"/>
                <w:i/>
              </w:rPr>
              <w:t xml:space="preserve">e.g. </w:t>
            </w:r>
            <w:r w:rsidRPr="005B0FE2">
              <w:rPr>
                <w:rFonts w:cs="Calibri"/>
                <w:i/>
                <w:iCs/>
              </w:rPr>
              <w:t>TP53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ATM</w:t>
            </w:r>
            <w:r w:rsidRPr="005B0FE2">
              <w:rPr>
                <w:rFonts w:cs="Calibri"/>
                <w:iCs/>
              </w:rPr>
              <w:t>)</w:t>
            </w:r>
            <w:r w:rsidRPr="005B0FE2">
              <w:rPr>
                <w:rFonts w:cs="Calibri"/>
                <w:i/>
                <w:iCs/>
              </w:rPr>
              <w:t xml:space="preserve"> </w:t>
            </w:r>
            <w:r w:rsidRPr="005B0FE2">
              <w:rPr>
                <w:rFonts w:cs="Calibri"/>
                <w:iCs/>
              </w:rPr>
              <w:t>and NF-κB signalling pathway (</w:t>
            </w:r>
            <w:r w:rsidRPr="005B0FE2">
              <w:rPr>
                <w:rFonts w:cs="Calibri"/>
                <w:i/>
                <w:iCs/>
              </w:rPr>
              <w:t>e.g.</w:t>
            </w:r>
            <w:r w:rsidRPr="005B0FE2">
              <w:rPr>
                <w:rFonts w:cs="Calibri"/>
                <w:iCs/>
              </w:rPr>
              <w:t xml:space="preserve"> </w:t>
            </w:r>
            <w:r w:rsidRPr="005B0FE2">
              <w:rPr>
                <w:rFonts w:cs="Calibri"/>
                <w:i/>
                <w:iCs/>
              </w:rPr>
              <w:t>TRAF3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CYLD</w:t>
            </w:r>
            <w:r w:rsidRPr="005B0FE2">
              <w:rPr>
                <w:rFonts w:cs="Calibri"/>
                <w:iCs/>
              </w:rPr>
              <w:t>)</w: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 </w:instrTex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EN.CITE.DATA </w:instrText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separate"/>
            </w:r>
            <w:r w:rsidR="006944E0" w:rsidRPr="005B0FE2">
              <w:rPr>
                <w:rFonts w:cs="Calibri"/>
                <w:iCs/>
                <w:vertAlign w:val="superscript"/>
              </w:rPr>
              <w:t>1,2</w:t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Pr="005B0FE2">
              <w:rPr>
                <w:rFonts w:cs="Calibri"/>
                <w:i/>
                <w:iCs/>
              </w:rPr>
              <w:t>.</w:t>
            </w:r>
            <w:r w:rsidRPr="005B0FE2">
              <w:rPr>
                <w:rFonts w:cs="Calibri"/>
              </w:rPr>
              <w:t xml:space="preserve"> </w:t>
            </w:r>
          </w:p>
          <w:p w14:paraId="473B6028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  <w:i/>
              </w:rPr>
              <w:t>MYD88</w:t>
            </w:r>
            <w:r w:rsidRPr="005B0FE2">
              <w:rPr>
                <w:rFonts w:cs="Calibri"/>
              </w:rPr>
              <w:t xml:space="preserve"> Leu265Pro mutations are not </w:t>
            </w:r>
            <w:r w:rsidR="007C12D3" w:rsidRPr="005B0FE2">
              <w:rPr>
                <w:rFonts w:cs="Calibri"/>
              </w:rPr>
              <w:t>observed</w:t>
            </w:r>
            <w:r w:rsidRPr="005B0FE2">
              <w:rPr>
                <w:rFonts w:cs="Calibri"/>
              </w:rPr>
              <w:t xml:space="preserve"> in PCM. If detected, alternate diagnoses </w:t>
            </w:r>
            <w:r w:rsidR="007C12D3" w:rsidRPr="005B0FE2">
              <w:rPr>
                <w:rFonts w:cs="Calibri"/>
              </w:rPr>
              <w:t>particularly Waldenstr</w:t>
            </w:r>
            <w:r w:rsidR="006462BE" w:rsidRPr="005B0FE2">
              <w:rPr>
                <w:rFonts w:cs="Calibri"/>
              </w:rPr>
              <w:t>ö</w:t>
            </w:r>
            <w:r w:rsidR="007C12D3" w:rsidRPr="005B0FE2">
              <w:rPr>
                <w:rFonts w:cs="Calibri"/>
              </w:rPr>
              <w:t>m macroglobulinaemia/lymphoplasmacytic lymphoma should be considered</w:t>
            </w:r>
            <w:r w:rsidRPr="005B0FE2">
              <w:rPr>
                <w:rFonts w:cs="Calibri"/>
              </w:rPr>
              <w:t>.</w:t>
            </w:r>
          </w:p>
          <w:p w14:paraId="4BE4BAC4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Plasmablastic lymphoma (PBL) is characterised by a high frequency of </w:t>
            </w:r>
            <w:r w:rsidRPr="005B0FE2">
              <w:rPr>
                <w:rFonts w:cs="Calibri"/>
                <w:i/>
              </w:rPr>
              <w:t>MYC</w:t>
            </w:r>
            <w:r w:rsidRPr="005B0FE2">
              <w:rPr>
                <w:rFonts w:cs="Calibri"/>
              </w:rPr>
              <w:t xml:space="preserve"> translocations and </w:t>
            </w:r>
            <w:r w:rsidR="0058027E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(</w:t>
            </w:r>
            <w:r w:rsidRPr="005B0FE2">
              <w:rPr>
                <w:rFonts w:cs="Calibri"/>
                <w:i/>
                <w:iCs/>
              </w:rPr>
              <w:t>KRAS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NRAS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  <w:iCs/>
              </w:rPr>
              <w:t>BRAF</w:t>
            </w:r>
            <w:r w:rsidRPr="005B0FE2">
              <w:rPr>
                <w:rFonts w:cs="Calibri"/>
                <w:iCs/>
              </w:rPr>
              <w:t>),</w:t>
            </w:r>
            <w:r w:rsidRPr="005B0FE2">
              <w:rPr>
                <w:rFonts w:cs="Calibri"/>
                <w:i/>
                <w:iCs/>
              </w:rPr>
              <w:t xml:space="preserve"> </w:t>
            </w:r>
            <w:r w:rsidRPr="005B0FE2">
              <w:rPr>
                <w:rFonts w:cs="Calibri"/>
                <w:iCs/>
              </w:rPr>
              <w:t>in addition to mutations in</w:t>
            </w:r>
            <w:r w:rsidRPr="005B0FE2">
              <w:rPr>
                <w:rFonts w:cs="Calibri"/>
                <w:i/>
                <w:iCs/>
              </w:rPr>
              <w:t xml:space="preserve"> STAT3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</w:rPr>
              <w:t>TP53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dCI+Mzwvc3R5bGU+PC9EaXNwbGF5VGV4dD48cmVjb3JkPjxyZWMtbnVtYmVyPjMzMDQ8L3JlYy1u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=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dCI+Mzwvc3R5bGU+PC9EaXNwbGF5VGV4dD48cmVjb3JkPjxyZWMtbnVtYmVyPjMzMDQ8L3JlYy1u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=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3</w:t>
            </w:r>
            <w:r w:rsidR="006944E0" w:rsidRPr="005B0FE2">
              <w:rPr>
                <w:rFonts w:cs="Calibri"/>
              </w:rPr>
              <w:fldChar w:fldCharType="end"/>
            </w:r>
            <w:r w:rsidR="00646B81" w:rsidRPr="005B0FE2">
              <w:rPr>
                <w:rFonts w:cs="Calibri"/>
                <w:i/>
              </w:rPr>
              <w:t>.</w:t>
            </w:r>
            <w:r w:rsidRPr="005B0FE2">
              <w:rPr>
                <w:rFonts w:cs="Calibri"/>
              </w:rPr>
              <w:t xml:space="preserve"> </w:t>
            </w:r>
            <w:r w:rsidR="007C12D3" w:rsidRPr="005B0FE2">
              <w:rPr>
                <w:rFonts w:cs="Calibri"/>
              </w:rPr>
              <w:t xml:space="preserve">Unlike PCM, </w:t>
            </w:r>
            <w:r w:rsidRPr="005B0FE2">
              <w:rPr>
                <w:rFonts w:cs="Calibri"/>
                <w:i/>
              </w:rPr>
              <w:t>FAM46C</w:t>
            </w:r>
            <w:r w:rsidRPr="005B0FE2">
              <w:rPr>
                <w:rFonts w:cs="Calibri"/>
              </w:rPr>
              <w:t xml:space="preserve"> and</w:t>
            </w:r>
            <w:r w:rsidRPr="005B0FE2">
              <w:rPr>
                <w:rFonts w:cs="Calibri"/>
                <w:i/>
              </w:rPr>
              <w:t xml:space="preserve"> DIS3</w:t>
            </w:r>
            <w:r w:rsidRPr="005B0FE2">
              <w:rPr>
                <w:rFonts w:cs="Calibri"/>
              </w:rPr>
              <w:t xml:space="preserve"> m</w:t>
            </w:r>
            <w:r w:rsidR="006462BE" w:rsidRPr="005B0FE2">
              <w:rPr>
                <w:rFonts w:cs="Calibri"/>
              </w:rPr>
              <w:t>utations are not common in PBL.</w:t>
            </w:r>
          </w:p>
          <w:p w14:paraId="20DDE20C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PROGNOSTIC utility</w:t>
            </w:r>
          </w:p>
          <w:p w14:paraId="7B35AEF6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Karyotypic events have a stronger impact on prognosis than gene mutations in PCM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1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558613F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Biallelic </w:t>
            </w:r>
            <w:r w:rsidRPr="005B0FE2">
              <w:rPr>
                <w:rFonts w:cs="Calibri"/>
                <w:i/>
                <w:iCs/>
              </w:rPr>
              <w:t>TP53</w:t>
            </w:r>
            <w:r w:rsidRPr="005B0FE2">
              <w:rPr>
                <w:rFonts w:cs="Calibri"/>
              </w:rPr>
              <w:t xml:space="preserve"> inactivation (deletion and mutation) confers a poor prognosis in PCM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PEVuZE5vdGU+PENpdGU+PEF1dGhvcj5XYWxrZXI8L0F1dGhvcj48WWVhcj4yMDE5PC9ZZWFyPjxS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PEVuZE5vdGU+PENpdGU+PEF1dGhvcj5XYWxrZXI8L0F1dGhvcj48WWVhcj4yMDE5PC9ZZWFyPjxS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4,5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13B7F91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The prognostic significance of monoallelic </w:t>
            </w:r>
            <w:r w:rsidRPr="005B0FE2">
              <w:rPr>
                <w:rFonts w:cs="Calibri"/>
                <w:i/>
              </w:rPr>
              <w:t>TP53</w:t>
            </w:r>
            <w:r w:rsidRPr="005B0FE2">
              <w:rPr>
                <w:rFonts w:cs="Calibri"/>
              </w:rPr>
              <w:t xml:space="preserve"> mutation without del(17p) is currently uncertain.</w:t>
            </w:r>
          </w:p>
          <w:p w14:paraId="13DAC5F7" w14:textId="77777777" w:rsidR="00AF5D34" w:rsidRPr="005B0FE2" w:rsidRDefault="00E74528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BIOMARKERS OF RESPONSE TO THERAPY</w:t>
            </w:r>
          </w:p>
          <w:p w14:paraId="4AE93E77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Activating </w:t>
            </w:r>
            <w:r w:rsidR="00646B81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represent a potential target of MEK inhibition</w:t>
            </w:r>
            <w:r w:rsidR="006944E0" w:rsidRPr="005B0FE2">
              <w:rPr>
                <w:rFonts w:cs="Calibri"/>
              </w:rPr>
              <w:fldChar w:fldCharType="begin"/>
            </w:r>
            <w:r w:rsidR="006944E0" w:rsidRPr="005B0FE2">
              <w:rPr>
                <w:rFonts w:cs="Calibri"/>
              </w:rPr>
              <w:instrText xml:space="preserve"> ADDIN EN.CITE &lt;EndNote&gt;&lt;Cite&gt;&lt;Author&gt;Heuck&lt;/Author&gt;&lt;Year&gt;2016&lt;/Year&gt;&lt;RecNum&gt;3302&lt;/RecNum&gt;&lt;DisplayText&gt;&lt;style face="superscript"&gt;6&lt;/style&gt;&lt;/DisplayText&gt;&lt;record&gt;&lt;rec-number&gt;3302&lt;/rec-number&gt;&lt;foreign-keys&gt;&lt;key app="EN" db-id="5wep2s5sfw2et6evrtzp092brtz2s0d20svw" timestamp="1634099065" guid="88eb0a44-97af-49be-bd75-0d2d7bc81b1c"&gt;3302&lt;/key&gt;&lt;/foreign-keys&gt;&lt;ref-type name="Journal Article"&gt;17&lt;/ref-type&gt;&lt;contributors&gt;&lt;authors&gt;&lt;author&gt;Heuck, C. J.&lt;/author&gt;&lt;author&gt;Jethava, Y.&lt;/author&gt;&lt;author&gt;Khan, R.&lt;/author&gt;&lt;author&gt;van Rhee, F.&lt;/author&gt;&lt;author&gt;Zangari, M.&lt;/author&gt;&lt;author&gt;Chavan, S.&lt;/author&gt;&lt;author&gt;Robbins, K.&lt;/author&gt;&lt;author&gt;Miller, S. E.&lt;/author&gt;&lt;author&gt;Matin, A.&lt;/author&gt;&lt;author&gt;Mohan, M.&lt;/author&gt;&lt;author&gt;Ali, S. M.&lt;/author&gt;&lt;author&gt;Stephens, P. J.&lt;/author&gt;&lt;author&gt;Ross, J. S.&lt;/author&gt;&lt;author&gt;Miller, V. A.&lt;/author&gt;&lt;author&gt;Davies, F.&lt;/author&gt;&lt;author&gt;Barlogie, B.&lt;/author&gt;&lt;author&gt;Morgan, G.&lt;/author&gt;&lt;/authors&gt;&lt;/contributors&gt;&lt;titles&gt;&lt;title&gt;Inhibiting MEK in MAPK pathway-activated myeloma&lt;/title&gt;&lt;secondary-title&gt;Leukemia&lt;/secondary-title&gt;&lt;/titles&gt;&lt;periodical&gt;&lt;full-title&gt;Leukemia&lt;/full-title&gt;&lt;/periodical&gt;&lt;pages&gt;976-980&lt;/pages&gt;&lt;volume&gt;30&lt;/volume&gt;&lt;number&gt;4&lt;/number&gt;&lt;dates&gt;&lt;year&gt;2016&lt;/year&gt;&lt;pub-dates&gt;&lt;date&gt;2016/04/01&lt;/date&gt;&lt;/pub-dates&gt;&lt;/dates&gt;&lt;isbn&gt;1476-5551&lt;/isbn&gt;&lt;urls&gt;&lt;related-urls&gt;&lt;url&gt;https://doi.org/10.1038/leu.2015.208&lt;/url&gt;&lt;/related-urls&gt;&lt;/urls&gt;&lt;electronic-resource-num&gt;10.1038/leu.2015.208&lt;/electronic-resource-num&gt;&lt;/record&gt;&lt;/Cite&gt;&lt;/EndNote&gt;</w:instrText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6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710E3BBC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REFERENCES</w:t>
            </w:r>
          </w:p>
          <w:p w14:paraId="4A1699B3" w14:textId="77777777" w:rsidR="000E668C" w:rsidRPr="005B0FE2" w:rsidRDefault="006944E0" w:rsidP="006462BE">
            <w:pPr>
              <w:pStyle w:val="CLIN4"/>
              <w:rPr>
                <w:rFonts w:cs="Calibri"/>
              </w:rPr>
            </w:pPr>
            <w:r w:rsidRPr="005B0FE2">
              <w:rPr>
                <w:rFonts w:cs="Calibri"/>
                <w:b/>
              </w:rPr>
              <w:t>1.</w:t>
            </w:r>
            <w:r w:rsidRPr="005B0FE2">
              <w:rPr>
                <w:rFonts w:cs="Calibri"/>
              </w:rPr>
              <w:t xml:space="preserve"> Bolli N, et al. Analysis of the genomic landscape of multiple myeloma highlights novel prognostic markers and disease subgroups.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2018; </w:t>
            </w:r>
            <w:r w:rsidRPr="005B0FE2">
              <w:rPr>
                <w:rFonts w:cs="Calibri"/>
                <w:b/>
              </w:rPr>
              <w:t>32</w:t>
            </w:r>
            <w:r w:rsidRPr="005B0FE2">
              <w:rPr>
                <w:rFonts w:cs="Calibri"/>
              </w:rPr>
              <w:t xml:space="preserve">(12): 2604-16.  </w:t>
            </w:r>
            <w:r w:rsidRPr="005B0FE2">
              <w:rPr>
                <w:rFonts w:cs="Calibri"/>
                <w:b/>
              </w:rPr>
              <w:t>2.</w:t>
            </w:r>
            <w:r w:rsidRPr="005B0FE2">
              <w:rPr>
                <w:rFonts w:cs="Calibri"/>
              </w:rPr>
              <w:t xml:space="preserve"> Walker BA, et al. Identification of novel mutational drivers reveals oncogene dependencies in multiple myeloma. </w:t>
            </w:r>
            <w:r w:rsidRPr="005B0FE2">
              <w:rPr>
                <w:rFonts w:cs="Calibri"/>
                <w:i/>
              </w:rPr>
              <w:t>Blood</w:t>
            </w:r>
            <w:r w:rsidRPr="005B0FE2">
              <w:rPr>
                <w:rFonts w:cs="Calibri"/>
              </w:rPr>
              <w:t xml:space="preserve"> 2018; </w:t>
            </w:r>
            <w:r w:rsidRPr="005B0FE2">
              <w:rPr>
                <w:rFonts w:cs="Calibri"/>
                <w:b/>
              </w:rPr>
              <w:t>132</w:t>
            </w:r>
            <w:r w:rsidRPr="005B0FE2">
              <w:rPr>
                <w:rFonts w:cs="Calibri"/>
              </w:rPr>
              <w:t xml:space="preserve">(6): 587-97.  </w:t>
            </w:r>
            <w:r w:rsidRPr="005B0FE2">
              <w:rPr>
                <w:rFonts w:cs="Calibri"/>
                <w:b/>
              </w:rPr>
              <w:t>3.</w:t>
            </w:r>
            <w:r w:rsidRPr="005B0FE2">
              <w:rPr>
                <w:rFonts w:cs="Calibri"/>
              </w:rPr>
              <w:t xml:space="preserve"> Frontzek F, et al. Molecular and functional profiling identifies therapeutically targetable vulnerabilities in plasmablastic lymphoma. </w:t>
            </w:r>
            <w:r w:rsidRPr="005B0FE2">
              <w:rPr>
                <w:rFonts w:cs="Calibri"/>
                <w:i/>
              </w:rPr>
              <w:t>Nat Commun</w:t>
            </w:r>
            <w:r w:rsidRPr="005B0FE2">
              <w:rPr>
                <w:rFonts w:cs="Calibri"/>
              </w:rPr>
              <w:t xml:space="preserve"> 2021; </w:t>
            </w:r>
            <w:r w:rsidRPr="005B0FE2">
              <w:rPr>
                <w:rFonts w:cs="Calibri"/>
                <w:b/>
              </w:rPr>
              <w:t>12</w:t>
            </w:r>
            <w:r w:rsidRPr="005B0FE2">
              <w:rPr>
                <w:rFonts w:cs="Calibri"/>
              </w:rPr>
              <w:t xml:space="preserve">(1): 5183.  </w:t>
            </w:r>
            <w:r w:rsidRPr="005B0FE2">
              <w:rPr>
                <w:rFonts w:cs="Calibri"/>
                <w:b/>
              </w:rPr>
              <w:t>4.</w:t>
            </w:r>
            <w:r w:rsidRPr="005B0FE2">
              <w:rPr>
                <w:rFonts w:cs="Calibri"/>
              </w:rPr>
              <w:t xml:space="preserve"> Walker BA, et al. A high-risk, Double-Hit, group of newly diagnosed myeloma identified by genomic analysis.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2019; </w:t>
            </w:r>
            <w:r w:rsidRPr="005B0FE2">
              <w:rPr>
                <w:rFonts w:cs="Calibri"/>
                <w:b/>
              </w:rPr>
              <w:t>33</w:t>
            </w:r>
            <w:r w:rsidRPr="005B0FE2">
              <w:rPr>
                <w:rFonts w:cs="Calibri"/>
              </w:rPr>
              <w:t xml:space="preserve">(1): 159-70.  </w:t>
            </w:r>
            <w:r w:rsidRPr="005B0FE2">
              <w:rPr>
                <w:rFonts w:cs="Calibri"/>
                <w:b/>
              </w:rPr>
              <w:t>5.</w:t>
            </w:r>
            <w:r w:rsidRPr="005B0FE2">
              <w:rPr>
                <w:rFonts w:cs="Calibri"/>
              </w:rPr>
              <w:t xml:space="preserve"> Corre J, et al. del(17p) without TP53 mutation confers a poor prognosis in intensively treated newly diagnosed patients with multiple myeloma. </w:t>
            </w:r>
            <w:r w:rsidRPr="005B0FE2">
              <w:rPr>
                <w:rFonts w:cs="Calibri"/>
                <w:i/>
              </w:rPr>
              <w:t>Blood</w:t>
            </w:r>
            <w:r w:rsidRPr="005B0FE2">
              <w:rPr>
                <w:rFonts w:cs="Calibri"/>
              </w:rPr>
              <w:t xml:space="preserve"> 2021; </w:t>
            </w:r>
            <w:r w:rsidRPr="005B0FE2">
              <w:rPr>
                <w:rFonts w:cs="Calibri"/>
                <w:b/>
              </w:rPr>
              <w:t>137</w:t>
            </w:r>
            <w:r w:rsidRPr="005B0FE2">
              <w:rPr>
                <w:rFonts w:cs="Calibri"/>
              </w:rPr>
              <w:t xml:space="preserve">(9): 1192-5.  </w:t>
            </w:r>
            <w:r w:rsidRPr="005B0FE2">
              <w:rPr>
                <w:rFonts w:cs="Calibri"/>
                <w:b/>
              </w:rPr>
              <w:t>6.</w:t>
            </w:r>
            <w:r w:rsidRPr="005B0FE2">
              <w:rPr>
                <w:rFonts w:cs="Calibri"/>
              </w:rPr>
              <w:t xml:space="preserve"> Heuck CJ, et al. Inhibiting MEK in MAPK pathway-activated myeloma.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2016; </w:t>
            </w:r>
            <w:r w:rsidRPr="005B0FE2">
              <w:rPr>
                <w:rFonts w:cs="Calibri"/>
                <w:b/>
              </w:rPr>
              <w:t>30</w:t>
            </w:r>
            <w:r w:rsidRPr="005B0FE2">
              <w:rPr>
                <w:rFonts w:cs="Calibri"/>
              </w:rPr>
              <w:t>(4): 976-80.</w:t>
            </w:r>
          </w:p>
        </w:tc>
      </w:tr>
    </w:tbl>
    <w:p w14:paraId="604B16DE" w14:textId="77777777" w:rsidR="00F166A0" w:rsidRPr="005B0FE2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5B0FE2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37328" w14:textId="77777777" w:rsidR="007D08EA" w:rsidRDefault="007D08EA">
      <w:pPr>
        <w:spacing w:after="0" w:line="240" w:lineRule="auto"/>
      </w:pPr>
      <w:r>
        <w:separator/>
      </w:r>
    </w:p>
  </w:endnote>
  <w:endnote w:type="continuationSeparator" w:id="0">
    <w:p w14:paraId="1CDB1AC2" w14:textId="77777777" w:rsidR="007D08EA" w:rsidRDefault="007D0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A5A0D" w14:textId="77777777" w:rsidR="00000000" w:rsidRPr="00070923" w:rsidRDefault="00000000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B6377F" w14:textId="77777777" w:rsidR="007D08EA" w:rsidRDefault="007D08EA">
      <w:pPr>
        <w:spacing w:after="0" w:line="240" w:lineRule="auto"/>
      </w:pPr>
      <w:r>
        <w:separator/>
      </w:r>
    </w:p>
  </w:footnote>
  <w:footnote w:type="continuationSeparator" w:id="0">
    <w:p w14:paraId="4754FA71" w14:textId="77777777" w:rsidR="007D08EA" w:rsidRDefault="007D08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D1568"/>
    <w:multiLevelType w:val="hybridMultilevel"/>
    <w:tmpl w:val="EFDA25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821DE4"/>
    <w:multiLevelType w:val="hybridMultilevel"/>
    <w:tmpl w:val="F50422DC"/>
    <w:lvl w:ilvl="0" w:tplc="92EE37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4569380">
    <w:abstractNumId w:val="1"/>
  </w:num>
  <w:num w:numId="2" w16cid:durableId="99380869">
    <w:abstractNumId w:val="2"/>
  </w:num>
  <w:num w:numId="3" w16cid:durableId="1062410658">
    <w:abstractNumId w:val="3"/>
  </w:num>
  <w:num w:numId="4" w16cid:durableId="29114534">
    <w:abstractNumId w:val="0"/>
  </w:num>
  <w:num w:numId="5" w16cid:durableId="1192500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148&lt;/item&gt;&lt;item&gt;3213&lt;/item&gt;&lt;item&gt;3215&lt;/item&gt;&lt;item&gt;3225&lt;/item&gt;&lt;item&gt;3302&lt;/item&gt;&lt;item&gt;3304&lt;/item&gt;&lt;/record-ids&gt;&lt;/item&gt;&lt;/Libraries&gt;"/>
  </w:docVars>
  <w:rsids>
    <w:rsidRoot w:val="00F166A0"/>
    <w:rsid w:val="000239EC"/>
    <w:rsid w:val="00072CED"/>
    <w:rsid w:val="000D1E7F"/>
    <w:rsid w:val="000E668C"/>
    <w:rsid w:val="00215427"/>
    <w:rsid w:val="00496FEF"/>
    <w:rsid w:val="004E374C"/>
    <w:rsid w:val="005062F9"/>
    <w:rsid w:val="0058027E"/>
    <w:rsid w:val="005B0FE2"/>
    <w:rsid w:val="005B783A"/>
    <w:rsid w:val="005B78C2"/>
    <w:rsid w:val="006462BE"/>
    <w:rsid w:val="00646B81"/>
    <w:rsid w:val="006944E0"/>
    <w:rsid w:val="006A6E4D"/>
    <w:rsid w:val="007C12D3"/>
    <w:rsid w:val="007D08EA"/>
    <w:rsid w:val="0086782A"/>
    <w:rsid w:val="008F1D2C"/>
    <w:rsid w:val="00AB3981"/>
    <w:rsid w:val="00AF161D"/>
    <w:rsid w:val="00AF5D34"/>
    <w:rsid w:val="00C266BE"/>
    <w:rsid w:val="00C96CE9"/>
    <w:rsid w:val="00D02B85"/>
    <w:rsid w:val="00E00165"/>
    <w:rsid w:val="00E13354"/>
    <w:rsid w:val="00E50A32"/>
    <w:rsid w:val="00E74528"/>
    <w:rsid w:val="00F166A0"/>
    <w:rsid w:val="00F37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D18C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4E374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4E374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4E374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4E374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4E374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4E374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4E374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4E374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AB3981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AB3981"/>
    <w:rPr>
      <w:rFonts w:ascii="Calibri" w:eastAsia="MS Mincho" w:hAnsi="Calibri" w:cs="Calibri"/>
      <w:noProof/>
      <w:sz w:val="12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602</Words>
  <Characters>3433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2021-10-16T08:59:00Z</dcterms:created>
  <dcterms:modified xsi:type="dcterms:W3CDTF">2025-11-05T02:25:00Z</dcterms:modified>
</cp:coreProperties>
</file>