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机械加工工艺过程卡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零件名称: </w:t>
            </w:r>
            <w:r>
              <w:rPr>
                <w:rFonts w:ascii="SimSun" w:hAnsi="SimSun" w:eastAsia="SimSun"/>
                <w:sz w:val="20"/>
              </w:rPr>
              <w:t>盘类</w:t>
            </w:r>
          </w:p>
        </w:tc>
        <w:tc>
          <w:tcPr>
            <w:tcW w:type="dxa" w:w="378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材料: </w:t>
            </w:r>
            <w:r>
              <w:rPr>
                <w:rFonts w:ascii="SimSun" w:hAnsi="SimSun" w:eastAsia="SimSun"/>
                <w:sz w:val="20"/>
              </w:rPr>
              <w:t>Z2CN19-10NS 奥氏体不锈钢</w:t>
            </w:r>
          </w:p>
        </w:tc>
        <w:tc>
          <w:tcPr>
            <w:tcW w:type="dxa" w:w="378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毛坯规格: </w:t>
            </w:r>
            <w:r>
              <w:rPr>
                <w:rFonts w:ascii="SimSun" w:hAnsi="SimSun" w:eastAsia="SimSun"/>
                <w:sz w:val="20"/>
              </w:rPr>
              <w:t>锻件毛坯，外径 Φ290，内径 Φ130，厚度 65mm</w:t>
            </w:r>
          </w:p>
        </w:tc>
        <w:tc>
          <w:tcPr>
            <w:tcW w:type="dxa" w:w="378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编制日期: </w:t>
            </w:r>
            <w:r>
              <w:rPr>
                <w:rFonts w:ascii="SimSun" w:hAnsi="SimSun" w:eastAsia="SimSun"/>
                <w:sz w:val="20"/>
              </w:rPr>
              <w:t>2026-03-28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工序号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工种名称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设备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工艺装备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05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核对材料质量证明书，确认牌号为 Z2CN19-10NS 奥氏体不锈钢</w:t>
              <w:br/>
              <w:t>检查炉批号标识，确保全过程可追溯性</w:t>
              <w:br/>
              <w:t>目视检查锻件毛坯表面，确认无裂纹、折叠等缺陷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材料库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光谱仪（必要时）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10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采用带锯床切割，毛坯尺寸预留至φ110 x 40 mm</w:t>
              <w:br/>
              <w:t>切割时预留单面 3-5mm 加工余量以去除氧化皮</w:t>
              <w:br/>
              <w:t>切口去毛刺，防止划伤后续装夹表面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带锯床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双金属锯条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15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三爪卡盘装夹，粗车端面及外圆至φ105 mm，厚度留 32 mm</w:t>
              <w:br/>
              <w:t>粗镗内孔至φ32 mm，粗车内凹槽至φ38 mm</w:t>
              <w:br/>
              <w:t>选用 YG8 硬质合金刀具，切削速度 60-80 m/min，充分使用乳化液冷却</w:t>
              <w:br/>
              <w:t>单面预留 2-3mm 余量用于热处理变形修正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C6140 车床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YG8 车刀，三爪卡盘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进行固溶处理，加热至 1050-1100℃保温后水淬</w:t>
              <w:br/>
              <w:t>消除加工应力，恢复材料耐蚀性，防止晶间腐蚀</w:t>
              <w:br/>
              <w:t>处理后进行酸洗钝化，去除表面氧化皮及铁离子污染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热处理炉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专用不锈钢料架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25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精车外圆至φ103 mm，端面至 30.5 mm，表面粗糙度 Ra3.2</w:t>
              <w:br/>
              <w:t>精镗中心孔至φ34(+0.25/0) mm，精车内凹槽至φ40 mm</w:t>
              <w:br/>
              <w:t>选用 YW1 或 YW2 硬质合金刀具，刀尖圆弧半径 0.4mm，防止振纹</w:t>
              <w:br/>
              <w:t>加工过程严禁铁离子污染，使用专用工装或彻底清理卡盘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C6140 车床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YW1 车刀，三爪卡盘，游标卡尺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30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以精车后的端面及内孔为基准装夹，铣削键槽/长圆孔</w:t>
              <w:br/>
              <w:t>加工槽宽 8mm(2-R4)，长度尺寸 15(+0.3/0) mm</w:t>
              <w:br/>
              <w:t>保证槽相对于基准 B, C 的位置度φ0.1 mm</w:t>
              <w:br/>
              <w:t>采用低转速大进给，防止孔壁加工硬化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X52K 铣床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φ8mm 立铣刀，分度头或专用夹具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35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去除所有加工锐边毛刺，倒圆半径 0.1mm~0.5mm</w:t>
              <w:br/>
              <w:t>清洗零件表面油污及切屑，确保无残留</w:t>
              <w:br/>
              <w:t>对待焊面（φ40 内凹槽）进行目视检查，确保无划伤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钳工台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油石，超声波清洗机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全尺寸检测，重点复核φ34 孔公差及 15mm 槽尺寸</w:t>
              <w:br/>
              <w:t>对待焊面进行液体渗透探伤（PT）检查，确保无裂纹</w:t>
              <w:br/>
              <w:t>进行材料牌号光谱复验（PMI），确认符合 Z2CN19-10NS 要求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三坐标测量机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量规，PT 探伤剂，光谱仪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45</w:t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使用中性防锈纸包裹零件，避免与碳钢直接接触</w:t>
              <w:br/>
              <w:t>标识清晰，注明炉批号及检验状态</w:t>
              <w:br/>
              <w:t>分区存放于不锈钢专用货架，防止电化学腐蚀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包装台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防锈纸，标签</w:t>
            </w:r>
          </w:p>
        </w:tc>
      </w:tr>
      <w:tr>
        <w:tc>
          <w:tcPr>
            <w:tcW w:type="dxa" w:w="850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134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</w:t>
            </w:r>
          </w:p>
        </w:tc>
        <w:tc>
          <w:tcPr>
            <w:tcW w:type="dxa" w:w="7937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按图纸及工艺要求检验本工序内容</w:t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701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编制:          </w:t>
            </w:r>
          </w:p>
        </w:tc>
        <w:tc>
          <w:tcPr>
            <w:tcW w:type="dxa" w:w="5046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审核:          </w:t>
            </w:r>
          </w:p>
        </w:tc>
        <w:tc>
          <w:tcPr>
            <w:tcW w:type="dxa" w:w="5046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 xml:space="preserve">批准:          </w:t>
            </w:r>
          </w:p>
        </w:tc>
      </w:tr>
      <w:tr>
        <w:tc>
          <w:tcPr>
            <w:tcW w:type="dxa" w:w="5046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 xml:space="preserve">日期:          </w:t>
            </w:r>
          </w:p>
        </w:tc>
        <w:tc>
          <w:tcPr>
            <w:tcW w:type="dxa" w:w="5046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 xml:space="preserve">日期:          </w:t>
            </w:r>
          </w:p>
        </w:tc>
        <w:tc>
          <w:tcPr>
            <w:tcW w:type="dxa" w:w="5046"/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 xml:space="preserve">日期:          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