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宋体"/>
          <w:color w:val="1F1F1F"/>
          <w:sz w:val="48"/>
        </w:rPr>
        <w:t>ExposedPath：实验与分析协议</w:t>
      </w:r>
    </w:p>
    <w:p>
      <w:pPr>
        <w:jc w:val="center"/>
      </w:pPr>
      <w:r>
        <w:rPr>
          <w:rFonts w:ascii="Arial" w:hAnsi="Arial" w:eastAsia="黑体"/>
          <w:b/>
          <w:color w:val="1F1F1F"/>
          <w:sz w:val="22"/>
        </w:rPr>
        <w:t>版本：v2.1 Pre-Pilot 整合候选版</w:t>
      </w:r>
    </w:p>
    <w:p>
      <w:pPr>
        <w:jc w:val="center"/>
      </w:pPr>
      <w:r>
        <w:rPr>
          <w:rFonts w:ascii="Arial" w:hAnsi="Arial" w:eastAsia="黑体"/>
          <w:b/>
          <w:color w:val="1F1F1F"/>
          <w:sz w:val="22"/>
        </w:rPr>
        <w:t>状态：待语义审查与 Pilot 决策，不是 Protocol Freeze</w:t>
      </w:r>
    </w:p>
    <w:p>
      <w:pPr>
        <w:jc w:val="center"/>
      </w:pPr>
      <w:r>
        <w:rPr>
          <w:rFonts w:ascii="Arial" w:hAnsi="Arial" w:eastAsia="黑体"/>
          <w:b/>
          <w:color w:val="1F1F1F"/>
          <w:sz w:val="22"/>
        </w:rPr>
        <w:t>承接底稿：实验与分析协议 v2.0；WMPC v1.5 仅作候选配置来源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宋体"/>
          <w:color w:val="1F1F1F"/>
          <w:sz w:val="32"/>
        </w:rPr>
        <w:t>1. 协议定位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 xml:space="preserve">本文件描述 ExposedPath 从当前 Engineering 阶段走向 Q0、Pilot 和 Formal 实验的候选执行方式。它吸收 v1.4.1 对 </w:t>
      </w:r>
      <w:r>
        <w:rPr>
          <w:rFonts w:ascii="Consolas" w:hAnsi="Consolas" w:eastAsia="等线"/>
          <w:color w:val="583A10"/>
          <w:sz w:val="20"/>
        </w:rPr>
        <w:t>W(s)</w:t>
      </w:r>
      <w:r>
        <w:rPr>
          <w:rFonts w:ascii="Times New Roman" w:hAnsi="Times New Roman" w:eastAsia="宋体"/>
          <w:color w:val="1F1F1F"/>
          <w:sz w:val="21"/>
        </w:rPr>
        <w:t>、terminal、validity、A/B、自然逐 Token 同步和证据链的修正，并删除旧协议中“尚未验证便已冻结”的表述。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当前必须先完成 Measurement Contract。本文中的 workload、模型、平台、repeat、开销政策和统计门均为候选输入；只有经过平台资格检查、OOM/可行域探测和 Pilot 后，才可写入 Protocol Freeze。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 xml:space="preserve">本协议沿用研究设计中 </w:t>
      </w:r>
      <w:r>
        <w:rPr>
          <w:rFonts w:ascii="Consolas" w:hAnsi="Consolas" w:eastAsia="等线"/>
          <w:color w:val="583A10"/>
          <w:sz w:val="20"/>
        </w:rPr>
        <w:t>Activity Cost</w:t>
      </w:r>
      <w:r>
        <w:rPr>
          <w:rFonts w:ascii="Times New Roman" w:hAnsi="Times New Roman" w:eastAsia="宋体"/>
          <w:color w:val="1F1F1F"/>
          <w:sz w:val="21"/>
        </w:rPr>
        <w:t xml:space="preserve"> 与 </w:t>
      </w:r>
      <w:r>
        <w:rPr>
          <w:rFonts w:ascii="Consolas" w:hAnsi="Consolas" w:eastAsia="等线"/>
          <w:color w:val="583A10"/>
          <w:sz w:val="20"/>
        </w:rPr>
        <w:t>Request-Visible Exposure</w:t>
      </w:r>
      <w:r>
        <w:rPr>
          <w:rFonts w:ascii="Times New Roman" w:hAnsi="Times New Roman" w:eastAsia="宋体"/>
          <w:color w:val="1F1F1F"/>
          <w:sz w:val="21"/>
        </w:rPr>
        <w:t xml:space="preserve"> 的区分：前者描述活动自身成本，后者描述请求因 completion dependency 实际暴露的等待；二者不得相互替代。</w:t>
      </w:r>
    </w:p>
    <w:p>
      <w:pPr>
        <w:pStyle w:val="Heading1"/>
      </w:pPr>
      <w:r>
        <w:rPr>
          <w:rFonts w:ascii="Times New Roman" w:hAnsi="Times New Roman" w:eastAsia="宋体"/>
          <w:color w:val="1F1F1F"/>
          <w:sz w:val="32"/>
        </w:rPr>
        <w:t>2. 输入材料与优先级</w:t>
      </w:r>
    </w:p>
    <w:p>
      <w:pPr>
        <w:pStyle w:val="ListNumber"/>
      </w:pPr>
      <w:r>
        <w:rPr>
          <w:rFonts w:ascii="Times New Roman" w:hAnsi="Times New Roman" w:eastAsia="宋体"/>
          <w:color w:val="1F1F1F"/>
          <w:sz w:val="21"/>
        </w:rPr>
        <w:t>用户当前明确要求和研究边界；</w:t>
      </w:r>
    </w:p>
    <w:p>
      <w:pPr>
        <w:pStyle w:val="ListNumber"/>
      </w:pPr>
      <w:r>
        <w:rPr>
          <w:rFonts w:ascii="Times New Roman" w:hAnsi="Times New Roman" w:eastAsia="宋体"/>
          <w:color w:val="1F1F1F"/>
          <w:sz w:val="21"/>
        </w:rPr>
        <w:t>v1.4.1 补充说明及仓库研究语义不变量；</w:t>
      </w:r>
    </w:p>
    <w:p>
      <w:pPr>
        <w:pStyle w:val="ListNumber"/>
      </w:pPr>
      <w:r>
        <w:rPr>
          <w:rFonts w:ascii="Times New Roman" w:hAnsi="Times New Roman" w:eastAsia="宋体"/>
          <w:color w:val="1F1F1F"/>
          <w:sz w:val="21"/>
        </w:rPr>
        <w:t>研究设计主体候选版 v7.0；</w:t>
      </w:r>
    </w:p>
    <w:p>
      <w:pPr>
        <w:pStyle w:val="ListNumber"/>
      </w:pPr>
      <w:r>
        <w:rPr>
          <w:rFonts w:ascii="Times New Roman" w:hAnsi="Times New Roman" w:eastAsia="宋体"/>
          <w:color w:val="1F1F1F"/>
          <w:sz w:val="21"/>
        </w:rPr>
        <w:t>实验与分析协议 v2.0 中无冲突的内容；</w:t>
      </w:r>
    </w:p>
    <w:p>
      <w:pPr>
        <w:pStyle w:val="ListNumber"/>
      </w:pPr>
      <w:r>
        <w:rPr>
          <w:rFonts w:ascii="Times New Roman" w:hAnsi="Times New Roman" w:eastAsia="宋体"/>
          <w:color w:val="1F1F1F"/>
          <w:sz w:val="21"/>
        </w:rPr>
        <w:t>WMPC v1.5 中的 workload、模型和平台候选；</w:t>
      </w:r>
    </w:p>
    <w:p>
      <w:pPr>
        <w:pStyle w:val="ListNumber"/>
      </w:pPr>
      <w:r>
        <w:rPr>
          <w:rFonts w:ascii="Times New Roman" w:hAnsi="Times New Roman" w:eastAsia="宋体"/>
          <w:color w:val="1F1F1F"/>
          <w:sz w:val="21"/>
        </w:rPr>
        <w:t>当前代码与历史 trace，仅用于说明已有实现和工程可行性。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若候选协议与 Measurement Contract 冲突，以后者通过审查的版本为准，并提升本协议版本。任何含义不清的 trace 不得通过推测补全。</w:t>
      </w:r>
    </w:p>
    <w:p>
      <w:pPr>
        <w:pStyle w:val="Heading1"/>
      </w:pPr>
      <w:r>
        <w:rPr>
          <w:rFonts w:ascii="Times New Roman" w:hAnsi="Times New Roman" w:eastAsia="宋体"/>
          <w:color w:val="1F1F1F"/>
          <w:sz w:val="32"/>
        </w:rPr>
        <w:t>3. 数据角色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cantSplit/>
          <w:tblHeader w:val="true"/>
        </w:trPr>
        <w:tc>
          <w:tcPr>
            <w:tcW w:type="dxa" w:w="2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目的</w:t>
            </w:r>
          </w:p>
        </w:tc>
        <w:tc>
          <w:tcPr>
            <w:tcW w:type="dxa" w:w="2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进入条件</w:t>
            </w:r>
          </w:p>
        </w:tc>
        <w:tc>
          <w:tcPr>
            <w:tcW w:type="dxa" w:w="2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禁止事项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Prototype</w:t>
            </w:r>
          </w:p>
        </w:tc>
        <w:tc>
          <w:tcPr>
            <w:tcW w:type="dxa" w:w="2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回归旧实现、复现历史行为</w:t>
            </w:r>
          </w:p>
        </w:tc>
        <w:tc>
          <w:tcPr>
            <w:tcW w:type="dxa" w:w="2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已封存身份与哈希</w:t>
            </w:r>
          </w:p>
        </w:tc>
        <w:tc>
          <w:tcPr>
            <w:tcW w:type="dxa" w:w="2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作为当前方法或论文证据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Engineering</w:t>
            </w:r>
          </w:p>
        </w:tc>
        <w:tc>
          <w:tcPr>
            <w:tcW w:type="dxa" w:w="2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打通命令、schema、环境和失败路径</w:t>
            </w:r>
          </w:p>
        </w:tc>
        <w:tc>
          <w:tcPr>
            <w:tcW w:type="dxa" w:w="2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明确标记 Engineering</w:t>
            </w:r>
          </w:p>
        </w:tc>
        <w:tc>
          <w:tcPr>
            <w:tcW w:type="dxa" w:w="2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用于 workload 选择之外的科学结论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Pilot</w:t>
            </w:r>
          </w:p>
        </w:tc>
        <w:tc>
          <w:tcPr>
            <w:tcW w:type="dxa" w:w="2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决定 repeat、开销门、质量门和可行 workload</w:t>
            </w:r>
          </w:p>
        </w:tc>
        <w:tc>
          <w:tcPr>
            <w:tcW w:type="dxa" w:w="2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Q0 与执行链满足进入条件</w:t>
            </w:r>
          </w:p>
        </w:tc>
        <w:tc>
          <w:tcPr>
            <w:tcW w:type="dxa" w:w="2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混入 Formal 主统计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Formal</w:t>
            </w:r>
          </w:p>
        </w:tc>
        <w:tc>
          <w:tcPr>
            <w:tcW w:type="dxa" w:w="2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回答冻结后的 N1/G1/G2</w:t>
            </w:r>
          </w:p>
        </w:tc>
        <w:tc>
          <w:tcPr>
            <w:tcW w:type="dxa" w:w="2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Protocol Freeze 完成</w:t>
            </w:r>
          </w:p>
        </w:tc>
        <w:tc>
          <w:tcPr>
            <w:tcW w:type="dxa" w:w="2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看到结果后改规则</w:t>
            </w:r>
          </w:p>
        </w:tc>
      </w:tr>
    </w:tbl>
    <w:p>
      <w:pPr>
        <w:spacing w:after="0"/>
      </w:pP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Pass0 是无 Nsight Systems 主采集的真实性能测量；Pass1 用于 Raw/S/A/B/D/Signature 机制证据。两者数据角色相同，但用途不同。</w:t>
      </w:r>
    </w:p>
    <w:p>
      <w:pPr>
        <w:pStyle w:val="Heading1"/>
      </w:pPr>
      <w:r>
        <w:rPr>
          <w:rFonts w:ascii="Times New Roman" w:hAnsi="Times New Roman" w:eastAsia="宋体"/>
          <w:color w:val="1F1F1F"/>
          <w:sz w:val="32"/>
        </w:rPr>
        <w:t>4. 固定执行顺序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 w:val="true"/>
        </w:trPr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Gate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当前任务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退出条件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0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封存旧 Prototype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旧提交、trace、基线和限制可追溯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1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Measurement Contract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phase、同步、</w:t>
            </w:r>
            <w:r>
              <w:rPr>
                <w:rFonts w:ascii="Consolas" w:hAnsi="Consolas" w:eastAsia="等线"/>
                <w:color w:val="583A10"/>
                <w:sz w:val="16"/>
              </w:rPr>
              <w:t>W(s)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、terminal、validity、A/B/派生规则无未决语义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2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Q0 独立 oracle 设计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正例、负例、含糊例及预期输出预先写定，且不复用 analyzer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3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Canonical Raw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schema 唯一、版本化，SQLite 转换确定且 fail closed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4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S 层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completion set、</w:t>
            </w:r>
            <w:r>
              <w:rPr>
                <w:rFonts w:ascii="Consolas" w:hAnsi="Consolas" w:eastAsia="等线"/>
                <w:color w:val="583A10"/>
                <w:sz w:val="16"/>
              </w:rPr>
              <w:t>W(s)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、terminal、ownership、validity 测试通过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5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A/B/D/Signature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互斥、守恒、provenance 和派生不变量测试通过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6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Q0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合成与真实受控 trace 均对照独立 oracle 通过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7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Runner 对齐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自然/人为同步隔离，Pass0/1 身份和边界一致，非 GPU 测试通过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8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Engineering Pilot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最小端到端链路与 observation contract 可运行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9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正式平台资格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目标栈可观测、Q0 可复现、身份完整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10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OOM 与可行域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共同稳定范围和预定义排除规则确定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11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Pilot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repeat、overhead、质量门、代表点和执行策略有证据支持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12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Protocol Freeze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代码、schema、平台、WMPC、统计、主张判据均版本化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13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N1/G1 Formal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完成受控干预与自然工作负载信息增益评估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14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G2 Formal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完成 held-out 决策增益评估并据结果限定主张</w:t>
            </w:r>
          </w:p>
        </w:tc>
      </w:tr>
    </w:tbl>
    <w:p>
      <w:pPr>
        <w:spacing w:after="0"/>
      </w:pP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不得用后续实验看起来合理的结果补偿前置 Gate 失败。</w:t>
      </w:r>
    </w:p>
    <w:p>
      <w:pPr>
        <w:pStyle w:val="Heading1"/>
      </w:pPr>
      <w:r>
        <w:rPr>
          <w:rFonts w:ascii="Times New Roman" w:hAnsi="Times New Roman" w:eastAsia="宋体"/>
          <w:color w:val="1F1F1F"/>
          <w:sz w:val="32"/>
        </w:rPr>
        <w:t>5. 运行与身份合同</w:t>
      </w:r>
    </w:p>
    <w:p>
      <w:pPr>
        <w:pStyle w:val="Heading2"/>
      </w:pPr>
      <w:r>
        <w:rPr>
          <w:rFonts w:ascii="Times New Roman" w:hAnsi="Times New Roman" w:eastAsia="宋体"/>
          <w:color w:val="1F1F1F"/>
          <w:sz w:val="26"/>
        </w:rPr>
        <w:t>5.1 每次运行必须记录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实验 ID、request ID、repeat ID、attempt ID、run role 与 Pass；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模型名称和 revision、tokenizer、输入 token digest、期望/实际输出 token 数；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workload ID、batch、seed、greedy/采样设置、KV cache 和 attention backend；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GPU、CPU、OS、driver、CUDA、framework、Nsight、launcher、git commit；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schema、analyzer、sync registry、oracle 和协议版本；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warmup、compile/capture、early EOS、OOM、retry、排除和退出状态。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这些身份必须通过 manifest 与 NVTX/trace 贯通，不能只按时间顺序猜测 request 或 repeat。</w:t>
      </w:r>
    </w:p>
    <w:p>
      <w:pPr>
        <w:pStyle w:val="Heading2"/>
      </w:pPr>
      <w:r>
        <w:rPr>
          <w:rFonts w:ascii="Times New Roman" w:hAnsi="Times New Roman" w:eastAsia="宋体"/>
          <w:color w:val="1F1F1F"/>
          <w:sz w:val="26"/>
        </w:rPr>
        <w:t>5.2 Pass0/Pass1 配对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使用相同的冻结 input IDs、模型 revision、生成参数、workload、seed、warmup 状态和执行模式；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compile/capture 与缓存建立不得进入正式计时；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Pass0 给出主要 latency/throughput，Pass1 不替代 Pass0；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profiler overhead 的估计和接受门由 Pilot 决定，不在 Pre-Pilot 阶段固定为 5% 或 10%；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repeat 数由 Pilot 的波动、失败率和成本决定，不预先固定为 20。</w:t>
      </w:r>
    </w:p>
    <w:p>
      <w:pPr>
        <w:pStyle w:val="Heading1"/>
      </w:pPr>
      <w:r>
        <w:rPr>
          <w:rFonts w:ascii="Times New Roman" w:hAnsi="Times New Roman" w:eastAsia="宋体"/>
          <w:color w:val="1F1F1F"/>
          <w:sz w:val="32"/>
        </w:rPr>
        <w:t>6. Measurement Contract 的最低内容</w:t>
      </w:r>
    </w:p>
    <w:p>
      <w:pPr>
        <w:pStyle w:val="Heading2"/>
      </w:pPr>
      <w:r>
        <w:rPr>
          <w:rFonts w:ascii="Times New Roman" w:hAnsi="Times New Roman" w:eastAsia="宋体"/>
          <w:color w:val="1F1F1F"/>
          <w:sz w:val="26"/>
        </w:rPr>
        <w:t>6.1 Phase 和 Token 边界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Request、Prefill、Decode、首 Token 与后续 Token 必须使用可观察的完成边界。自然逐 Token 同步用于确认模型侧 Token 已就绪，属于 G1 的自然行为；Token 到文本、网络和前端不在测量窗口。N1 插入的同步必须有独立 variant/callsite 身份。</w:t>
      </w:r>
    </w:p>
    <w:p>
      <w:pPr>
        <w:pStyle w:val="Heading2"/>
      </w:pPr>
      <w:r>
        <w:rPr>
          <w:rFonts w:ascii="Times New Roman" w:hAnsi="Times New Roman" w:eastAsia="宋体"/>
          <w:color w:val="1F1F1F"/>
          <w:sz w:val="26"/>
        </w:rPr>
        <w:t xml:space="preserve">6.2 </w:t>
      </w:r>
      <w:r>
        <w:rPr>
          <w:rFonts w:ascii="Consolas" w:hAnsi="Consolas" w:eastAsia="等线"/>
          <w:color w:val="583A10"/>
          <w:sz w:val="25"/>
        </w:rPr>
        <w:t>W(s)</w:t>
      </w:r>
      <w:r>
        <w:rPr>
          <w:rFonts w:ascii="Times New Roman" w:hAnsi="Times New Roman" w:eastAsia="宋体"/>
          <w:color w:val="1F1F1F"/>
          <w:sz w:val="26"/>
        </w:rPr>
        <w:t xml:space="preserve"> 与 completion scope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 xml:space="preserve">对每个同步点 </w:t>
      </w:r>
      <w:r>
        <w:rPr>
          <w:rFonts w:ascii="Consolas" w:hAnsi="Consolas" w:eastAsia="等线"/>
          <w:color w:val="583A10"/>
          <w:sz w:val="20"/>
        </w:rPr>
        <w:t>s</w:t>
      </w:r>
      <w:r>
        <w:rPr>
          <w:rFonts w:ascii="Times New Roman" w:hAnsi="Times New Roman" w:eastAsia="宋体"/>
          <w:color w:val="1F1F1F"/>
          <w:sz w:val="21"/>
        </w:rPr>
        <w:t>，</w:t>
      </w:r>
      <w:r>
        <w:rPr>
          <w:rFonts w:ascii="Consolas" w:hAnsi="Consolas" w:eastAsia="等线"/>
          <w:color w:val="583A10"/>
          <w:sz w:val="20"/>
        </w:rPr>
        <w:t>W(s)</w:t>
      </w:r>
      <w:r>
        <w:rPr>
          <w:rFonts w:ascii="Times New Roman" w:hAnsi="Times New Roman" w:eastAsia="宋体"/>
          <w:color w:val="1F1F1F"/>
          <w:sz w:val="21"/>
        </w:rPr>
        <w:t xml:space="preserve"> 是该同步按 CUDA completion semantics 必须完成、且属于该请求范围的前驱活动集合。集合构造至少需要：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Host 提交顺序；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context/device、stream、event record/wait 的明确关联；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request ownership 与排除规则；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同步类型对应的 scope；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trace 必需字段、clock domain 和 dropped-record 状态。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 xml:space="preserve">活动即使在同步进入前已经完成，只要属于 completion scope 仍进入 </w:t>
      </w:r>
      <w:r>
        <w:rPr>
          <w:rFonts w:ascii="Consolas" w:hAnsi="Consolas" w:eastAsia="等线"/>
          <w:color w:val="583A10"/>
          <w:sz w:val="20"/>
        </w:rPr>
        <w:t>W(s)</w:t>
      </w:r>
      <w:r>
        <w:rPr>
          <w:rFonts w:ascii="Times New Roman" w:hAnsi="Times New Roman" w:eastAsia="宋体"/>
          <w:color w:val="1F1F1F"/>
          <w:sz w:val="21"/>
        </w:rPr>
        <w:t>。时间重叠只作为活动状态计算的输入，不能单独证明依赖。</w:t>
      </w:r>
    </w:p>
    <w:p>
      <w:pPr>
        <w:pStyle w:val="Heading2"/>
      </w:pPr>
      <w:r>
        <w:rPr>
          <w:rFonts w:ascii="Times New Roman" w:hAnsi="Times New Roman" w:eastAsia="宋体"/>
          <w:color w:val="1F1F1F"/>
          <w:sz w:val="26"/>
        </w:rPr>
        <w:t>6.3 terminal 与三态判定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 xml:space="preserve">terminal 必须是 completion scope 内能够唯一支持同步解除的证据。若存在不可消解的并列候选、event 映射缺失、ownership 冲突或记录不完整，应标记 </w:t>
      </w:r>
      <w:r>
        <w:rPr>
          <w:rFonts w:ascii="Consolas" w:hAnsi="Consolas" w:eastAsia="等线"/>
          <w:color w:val="583A10"/>
          <w:sz w:val="20"/>
        </w:rPr>
        <w:t>ambiguous/invalid</w:t>
      </w:r>
      <w:r>
        <w:rPr>
          <w:rFonts w:ascii="Times New Roman" w:hAnsi="Times New Roman" w:eastAsia="宋体"/>
          <w:color w:val="1F1F1F"/>
          <w:sz w:val="21"/>
        </w:rPr>
        <w:t>，而不是选择最大时间戳。</w:t>
      </w:r>
    </w:p>
    <w:p>
      <w:pPr>
        <w:ind w:firstLine="420"/>
      </w:pPr>
      <w:r>
        <w:rPr>
          <w:rFonts w:ascii="Consolas" w:hAnsi="Consolas" w:eastAsia="等线"/>
          <w:color w:val="583A10"/>
          <w:sz w:val="20"/>
        </w:rPr>
        <w:t>valid_empty</w:t>
      </w:r>
      <w:r>
        <w:rPr>
          <w:rFonts w:ascii="Times New Roman" w:hAnsi="Times New Roman" w:eastAsia="宋体"/>
          <w:color w:val="1F1F1F"/>
          <w:sz w:val="21"/>
        </w:rPr>
        <w:t xml:space="preserve"> 只允许用于“没有请求内、受支持、可归属的前驱活动”；不得用于“前驱在同步前已经完成”。三态和原因码必须传播至 A/B/D/Signature，缺失证据不得转换为零值。</w:t>
      </w:r>
    </w:p>
    <w:p>
      <w:pPr>
        <w:pStyle w:val="Heading1"/>
      </w:pPr>
      <w:r>
        <w:rPr>
          <w:rFonts w:ascii="Times New Roman" w:hAnsi="Times New Roman" w:eastAsia="宋体"/>
          <w:color w:val="1F1F1F"/>
          <w:sz w:val="32"/>
        </w:rPr>
        <w:t>7. Canonical Raw 与输出层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 w:val="true"/>
        </w:trPr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层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必需内容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主要不变量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Raw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API/activity、时间、correlation、context/stream/event、request/phase、lineage、诊断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可观察事实与解释分离；版本不兼容时拒绝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S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sync、completion scope、</w:t>
            </w:r>
            <w:r>
              <w:rPr>
                <w:rFonts w:ascii="Consolas" w:hAnsi="Consolas" w:eastAsia="等线"/>
                <w:color w:val="583A10"/>
                <w:sz w:val="16"/>
              </w:rPr>
              <w:t>W(s)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、terminal、ownership、validity/reason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重叠不等于依赖；证据不足 fail closed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A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request/phase 互斥 wall-clock 类别、残差、守恒和 validity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不重复计时，闭合误差受控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B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per-sync 成员、terminal、hidden/exposed 结构和 provenance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默认不跨同步求和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D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由 A/B 派生的导航字段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不解释为硬件根因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Signature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由 A/B 派生的机制摘要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不创建第二套 accounting</w:t>
            </w:r>
          </w:p>
        </w:tc>
      </w:tr>
    </w:tbl>
    <w:p>
      <w:pPr>
        <w:spacing w:after="0"/>
      </w:pP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字段名称、单位、枚举、版本兼容和误差容差必须在 Gate 1/3 明确定义，本文不替代 schema。</w:t>
      </w:r>
    </w:p>
    <w:p>
      <w:pPr>
        <w:pStyle w:val="Heading1"/>
      </w:pPr>
      <w:r>
        <w:rPr>
          <w:rFonts w:ascii="Times New Roman" w:hAnsi="Times New Roman" w:eastAsia="宋体"/>
          <w:color w:val="1F1F1F"/>
          <w:sz w:val="32"/>
        </w:rPr>
        <w:t>8. Q0：独立正确性资格测试</w:t>
      </w:r>
    </w:p>
    <w:p>
      <w:pPr>
        <w:pStyle w:val="Heading2"/>
      </w:pPr>
      <w:r>
        <w:rPr>
          <w:rFonts w:ascii="Times New Roman" w:hAnsi="Times New Roman" w:eastAsia="宋体"/>
          <w:color w:val="1F1F1F"/>
          <w:sz w:val="26"/>
        </w:rPr>
        <w:t>8.1 原则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 xml:space="preserve">Q0 由受控 CUDA 微程序和独立 oracle 组成。oracle 根据用例代码、提交关系和同步语义预先写定 expected </w:t>
      </w:r>
      <w:r>
        <w:rPr>
          <w:rFonts w:ascii="Consolas" w:hAnsi="Consolas" w:eastAsia="等线"/>
          <w:color w:val="583A10"/>
          <w:sz w:val="20"/>
        </w:rPr>
        <w:t>W(s)</w:t>
      </w:r>
      <w:r>
        <w:rPr>
          <w:rFonts w:ascii="Times New Roman" w:hAnsi="Times New Roman" w:eastAsia="宋体"/>
          <w:color w:val="1F1F1F"/>
          <w:sz w:val="21"/>
        </w:rPr>
        <w:t>、terminal、validity 及 A/B 关系，不能调用或复制 analyzer 的分类实现。</w:t>
      </w:r>
    </w:p>
    <w:p>
      <w:pPr>
        <w:pStyle w:val="Heading2"/>
      </w:pPr>
      <w:r>
        <w:rPr>
          <w:rFonts w:ascii="Times New Roman" w:hAnsi="Times New Roman" w:eastAsia="宋体"/>
          <w:color w:val="1F1F1F"/>
          <w:sz w:val="26"/>
        </w:rPr>
        <w:t>8.2 必需案例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 w:val="true"/>
        </w:trPr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必须验证的事实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预期行为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Stream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同一 stream 上同步前提交的 kernel/MemOp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 xml:space="preserve">全部语义前驱进入 </w:t>
            </w:r>
            <w:r>
              <w:rPr>
                <w:rFonts w:ascii="Consolas" w:hAnsi="Consolas" w:eastAsia="等线"/>
                <w:color w:val="583A10"/>
                <w:sz w:val="16"/>
              </w:rPr>
              <w:t>W(s)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，包括同步前已完成者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Device/context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scope 内多个 stream 的此前提交活动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只纳入受该同步约束且可归属的活动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Event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event record 所代表的提交前缀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由 event 关联恢复，不以重叠猜测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提前完成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活动在 sync entry 前结束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 xml:space="preserve">仍属于 </w:t>
            </w:r>
            <w:r>
              <w:rPr>
                <w:rFonts w:ascii="Consolas" w:hAnsi="Consolas" w:eastAsia="等线"/>
                <w:color w:val="583A10"/>
                <w:sz w:val="16"/>
              </w:rPr>
              <w:t>W(s)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，其进展体现为 hidden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同步中完成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terminal 在等待窗口内完成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暴露部分和解除时刻与 oracle 一致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无关重叠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另一 stream 活动时间重叠但无 completion dependency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 xml:space="preserve">不进入 </w:t>
            </w:r>
            <w:r>
              <w:rPr>
                <w:rFonts w:ascii="Consolas" w:hAnsi="Consolas" w:eastAsia="等线"/>
                <w:color w:val="583A10"/>
                <w:sz w:val="16"/>
              </w:rPr>
              <w:t>W(s)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空集合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确实没有请求内受支持前驱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 xml:space="preserve">可判 </w:t>
            </w:r>
            <w:r>
              <w:rPr>
                <w:rFonts w:ascii="Consolas" w:hAnsi="Consolas" w:eastAsia="等线"/>
                <w:color w:val="583A10"/>
                <w:sz w:val="16"/>
              </w:rPr>
              <w:t>valid_empty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terminal 并列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多个候选在规则/容差下不可唯一判定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等线"/>
                <w:color w:val="583A10"/>
                <w:sz w:val="16"/>
              </w:rPr>
              <w:t>ambiguous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，不强选一个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外部 ownership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活动无法可靠归属请求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 xml:space="preserve">按合同 </w:t>
            </w:r>
            <w:r>
              <w:rPr>
                <w:rFonts w:ascii="Consolas" w:hAnsi="Consolas" w:eastAsia="等线"/>
                <w:color w:val="583A10"/>
                <w:sz w:val="16"/>
              </w:rPr>
              <w:t>ambiguous/invalid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缺失或丢记录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correlation/event/table 不完整或 dropped records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等线"/>
                <w:color w:val="583A10"/>
                <w:sz w:val="16"/>
              </w:rPr>
              <w:t>invalid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 xml:space="preserve"> 并保留原因码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color w:val="1F1F1F"/>
          <w:sz w:val="26"/>
        </w:rPr>
        <w:t>8.3 Q0 通过条件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所有声明支持的必需案例，</w:t>
      </w:r>
      <w:r>
        <w:rPr>
          <w:rFonts w:ascii="Consolas" w:hAnsi="Consolas" w:eastAsia="等线"/>
          <w:color w:val="583A10"/>
          <w:sz w:val="20"/>
        </w:rPr>
        <w:t>W(s)</w:t>
      </w:r>
      <w:r>
        <w:rPr>
          <w:rFonts w:ascii="Times New Roman" w:hAnsi="Times New Roman" w:eastAsia="宋体"/>
          <w:color w:val="1F1F1F"/>
          <w:sz w:val="21"/>
        </w:rPr>
        <w:t xml:space="preserve"> 成员身份与 terminal 对 oracle 精确匹配；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hidden/exposed 和 A/B 的时间结果在冻结容差内一致；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所有含糊、缺失、unsupported 情况正确 fail closed；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合成 fixture 通过后，还必须在目标 Nsight observation stack 上采集真实受控 trace；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真实 LLM sentinel 的支持覆盖和失败分布达到 Pilot 冻结的质量门。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任何核心用例失败都不能用 G1/G2 结果补偿。</w:t>
      </w:r>
    </w:p>
    <w:p>
      <w:pPr>
        <w:pStyle w:val="Heading1"/>
      </w:pPr>
      <w:r>
        <w:rPr>
          <w:rFonts w:ascii="Times New Roman" w:hAnsi="Times New Roman" w:eastAsia="宋体"/>
          <w:color w:val="1F1F1F"/>
          <w:sz w:val="32"/>
        </w:rPr>
        <w:t>9. N1：人为同步干预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N1 只在 Q0 通过后运行。基线 V0、仅标记 Vmarker 和候选同步变体必须共享输入、模型与执行合同。插入同步的 callsite、所在 stream、次数和 variant 必须可审计。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N1 比较 Pass0 的真实请求/phase 时延，传统 raw sync 与 activity 指标，以及 A 的净 wall-clock 变化和 B 的 per-sync 迁移证据。若干预造成局部等待增加、后续自然等待减少或 hidden progress 改变，A/B 应能解释净变化；若只得到“越早同步越慢”且 raw sync 已足够解释，N1 降级为压力测试，不作为方法不可替代性的主贡献。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自然逐 Token 同步不得标成 N1 干预，也不得被移除后再把非流式路径称为自然 G1。</w:t>
      </w:r>
    </w:p>
    <w:p>
      <w:pPr>
        <w:pStyle w:val="Heading1"/>
      </w:pPr>
      <w:r>
        <w:rPr>
          <w:rFonts w:ascii="Times New Roman" w:hAnsi="Times New Roman" w:eastAsia="宋体"/>
          <w:color w:val="1F1F1F"/>
          <w:sz w:val="32"/>
        </w:rPr>
        <w:t>10. G1：自然工作负载信息增益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G1 保持模型、计算栈和生成协议稳定，改变 input、output 和 batch，在自然 Token 就绪行为下比较传统指标与 A/B/Signature。目标是判断 ExposedPath 是否揭示额外、稳定且可解释的暴露结构，而不是预设必须观察到某种迁移。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允许的结果包括：非比例变化、按比例变化、不同 phase/平台的分区依赖或 null。论文主张必须随证据收缩。Nsight Compute 等机制审计只能用于解释少量 sentinel 的设备侧现象，不能替代 Request-Visible Exposure accounting。</w:t>
      </w:r>
    </w:p>
    <w:p>
      <w:pPr>
        <w:pStyle w:val="Heading1"/>
      </w:pPr>
      <w:r>
        <w:rPr>
          <w:rFonts w:ascii="Times New Roman" w:hAnsi="Times New Roman" w:eastAsia="宋体"/>
          <w:color w:val="1F1F1F"/>
          <w:sz w:val="32"/>
        </w:rPr>
        <w:t>11. G2：held-out 决策增益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G2 的优化干预必须与基线处于可解释的同栈比较中，并在 Formal 数据前冻结候选、选择规则、baseline、held-out 单元、成功标准和失败后的主张处理。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 xml:space="preserve">旧协议中的 </w:t>
      </w:r>
      <w:r>
        <w:rPr>
          <w:rFonts w:ascii="Consolas" w:hAnsi="Consolas" w:eastAsia="等线"/>
          <w:color w:val="583A10"/>
          <w:sz w:val="20"/>
        </w:rPr>
        <w:t>G2_score = A_host_path + A_cuda_api_submit</w:t>
      </w:r>
      <w:r>
        <w:rPr>
          <w:rFonts w:ascii="Times New Roman" w:hAnsi="Times New Roman" w:eastAsia="宋体"/>
          <w:color w:val="1F1F1F"/>
          <w:sz w:val="21"/>
        </w:rPr>
        <w:t>、C1 compile 和 P1 held-out 可保留为待 Pilot 审查的候选，不在本版中宣告冻结。Pilot 只能检验输出一致性、可运行性、graph break/capture、噪声和成本，不能用观察到的相关性选择有利公式。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若 held-out 结果不优于冻结 baseline，则删除“预测或选择优化收益”的主张；若变化 accounting 仍可靠，可保留优化响应解释。</w:t>
      </w:r>
    </w:p>
    <w:p>
      <w:pPr>
        <w:pStyle w:val="Heading1"/>
      </w:pPr>
      <w:r>
        <w:rPr>
          <w:rFonts w:ascii="Times New Roman" w:hAnsi="Times New Roman" w:eastAsia="宋体"/>
          <w:color w:val="1F1F1F"/>
          <w:sz w:val="32"/>
        </w:rPr>
        <w:t>12. WMPC 候选池</w:t>
      </w:r>
    </w:p>
    <w:p>
      <w:pPr>
        <w:pStyle w:val="Heading2"/>
      </w:pPr>
      <w:r>
        <w:rPr>
          <w:rFonts w:ascii="Times New Roman" w:hAnsi="Times New Roman" w:eastAsia="宋体"/>
          <w:color w:val="1F1F1F"/>
          <w:sz w:val="26"/>
        </w:rPr>
        <w:t>12.1 六个代表点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cantSplit/>
          <w:tblHeader w:val="true"/>
        </w:trPr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输入 Token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输出 Token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Batch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候选用途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S1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128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16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1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轻请求，观察固定 Host/API 暴露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S2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512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16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1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中等基线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S3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2048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16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1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Prefill-heavy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S4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2048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16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4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Prefill + batch-heavy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S5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512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256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1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Decode-heavy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S6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512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256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4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Decode + batch-heavy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  <w:color w:val="1F1F1F"/>
          <w:sz w:val="26"/>
        </w:rPr>
        <w:t>12.2 二十二个 workload 候选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cantSplit/>
          <w:tblHeader w:val="true"/>
        </w:trPr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WID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Batch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W01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128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16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1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S1；输入切片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W02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128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16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2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输入切片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W03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128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16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4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输入切片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W04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512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16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1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S2；输入切片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W05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512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16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2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输入切片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W06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512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16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4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输入切片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W07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2048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16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1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S3；输入切片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W08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2048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16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2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输入切片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W09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2048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16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4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S4；输入切片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W10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4096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16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1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输入切片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W11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4096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16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2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输入切片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W12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4096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16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4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高显存风险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W13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512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64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1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输出切片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W14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512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64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2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输出切片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W15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512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64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4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输出切片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W16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512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256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1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S5；输出切片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W17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512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256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2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输出切片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W18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512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256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4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S6；输出切片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W19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128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256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1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长输出补点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W20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128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256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4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长输出 + batch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W21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2048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256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1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长输入 + 长输出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W22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2048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256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4</w:t>
            </w:r>
          </w:p>
        </w:tc>
        <w:tc>
          <w:tcPr>
            <w:tcW w:type="dxa" w:w="1837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长输入 + 长输出；高显存风险</w:t>
            </w:r>
          </w:p>
        </w:tc>
      </w:tr>
    </w:tbl>
    <w:p>
      <w:pPr>
        <w:spacing w:after="0"/>
      </w:pP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这些点不是当前正式矩阵。平台资格、OOM 探测和 Pilot 可以依据预先声明的整组规则删减；不得根据显著性或趋势单点选择。核心配对比较应尽量使用共同可行集合。</w:t>
      </w:r>
    </w:p>
    <w:p>
      <w:pPr>
        <w:pStyle w:val="Heading2"/>
      </w:pPr>
      <w:r>
        <w:rPr>
          <w:rFonts w:ascii="Times New Roman" w:hAnsi="Times New Roman" w:eastAsia="宋体"/>
          <w:color w:val="1F1F1F"/>
          <w:sz w:val="26"/>
        </w:rPr>
        <w:t>12.3 模型、平台和计算栈候选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 w:val="true"/>
        </w:trPr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当前候选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本版结论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主模型 M0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Qwen2.5-7B-Instruct、BF16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需固定 revision 并在目标平台验证，不是 Formal 冻结项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边界模型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同家族小/大模型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仅在核心链资源允许时用于适用边界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核心栈 C0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Transformers + 手写 prefill/decode + PyTorch eager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需确认自然 Token 就绪边界和实际 attention backend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干预栈 C1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 xml:space="preserve">同路径上的 </w:t>
            </w:r>
            <w:r>
              <w:rPr>
                <w:rFonts w:ascii="Consolas" w:hAnsi="Consolas" w:eastAsia="等线"/>
                <w:color w:val="583A10"/>
                <w:sz w:val="16"/>
              </w:rPr>
              <w:t>torch.compile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 xml:space="preserve"> 候选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F4F8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只作为 G2 候选；Pilot 失败则删除，不自动换题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平台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旧文档中的 RTX 4090、RTX 6000 Ada 等</w:t>
            </w:r>
          </w:p>
        </w:tc>
        <w:tc>
          <w:tcPr>
            <w:tcW w:type="dxa" w:w="3061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color w:val="1F1F1F"/>
                <w:sz w:val="17"/>
              </w:rPr>
              <w:t>当前尚未获得或完成资格检查，全部只视为候选</w:t>
            </w:r>
          </w:p>
        </w:tc>
      </w:tr>
    </w:tbl>
    <w:p>
      <w:pPr>
        <w:spacing w:after="0"/>
      </w:pP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G3/G4 仅作为核心链完成后的适用边界候选；MoE、量化、跨引擎等 G5–G7 保留为后续扩展池，本阶段不投入主要资源。</w:t>
      </w:r>
    </w:p>
    <w:p>
      <w:pPr>
        <w:pStyle w:val="Heading1"/>
      </w:pPr>
      <w:r>
        <w:rPr>
          <w:rFonts w:ascii="Times New Roman" w:hAnsi="Times New Roman" w:eastAsia="宋体"/>
          <w:color w:val="1F1F1F"/>
          <w:sz w:val="32"/>
        </w:rPr>
        <w:t>13. Pilot 决策项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Pilot 只决定运行政策，不提供 Formal 结论。必须记录并冻结：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共同可行 workload 和统一删点规则；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warmup、repeat、随机化/分块顺序；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Pass0/Pass1 profiler overhead 接受与重采政策；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timestamp 容差、A residual、supported sync、B-valid 等质量门；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early EOS、OOM、失败、retry、attempt 与 block 重跑规则；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代表 sentinel、G2 干预可行性和输出一致性；</w:t>
      </w:r>
    </w:p>
    <w:p>
      <w:pPr>
        <w:pStyle w:val="ListBullet"/>
      </w:pPr>
      <w:r>
        <w:rPr>
          <w:rFonts w:ascii="Times New Roman" w:hAnsi="Times New Roman" w:eastAsia="宋体"/>
          <w:color w:val="1F1F1F"/>
          <w:sz w:val="21"/>
        </w:rPr>
        <w:t>统计单元、bootstrap/区间方法和图表映射。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不得在 Pre-Pilot 文档中用未经数据支持的固定数值替代这些决策。</w:t>
      </w:r>
    </w:p>
    <w:p>
      <w:pPr>
        <w:pStyle w:val="Heading1"/>
      </w:pPr>
      <w:r>
        <w:rPr>
          <w:rFonts w:ascii="Times New Roman" w:hAnsi="Times New Roman" w:eastAsia="宋体"/>
          <w:color w:val="1F1F1F"/>
          <w:sz w:val="32"/>
        </w:rPr>
        <w:t>14. Protocol Freeze 与正式执行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Protocol Freeze 至少包含：代码提交、runner/analyzer、Canonical Raw schema、sync registry、oracle、目标平台栈、模型 revision、WMPC、输入 digest、repeat、Pass 配对、排除/重跑、质量门、统计脚本、图表和 N1/G1/G2 判据。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>冻结后若必须改变任何会影响结果含义或样本选择的内容，应创建新协议版本，并将受影响的 Formal 数据标记失效；不得将不同协议版本混入同一主分析。</w:t>
      </w:r>
    </w:p>
    <w:p>
      <w:pPr>
        <w:pStyle w:val="Heading1"/>
      </w:pPr>
      <w:r>
        <w:rPr>
          <w:rFonts w:ascii="Times New Roman" w:hAnsi="Times New Roman" w:eastAsia="宋体"/>
          <w:color w:val="1F1F1F"/>
          <w:sz w:val="32"/>
        </w:rPr>
        <w:t>15. 当前进入条件判断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 xml:space="preserve">当前 Gate 0 已通过；Gate 1 和 Gate 3 为 </w:t>
      </w:r>
      <w:r>
        <w:rPr>
          <w:rFonts w:ascii="Consolas" w:hAnsi="Consolas" w:eastAsia="等线"/>
          <w:color w:val="583A10"/>
          <w:sz w:val="20"/>
        </w:rPr>
        <w:t>FAIL</w:t>
      </w:r>
      <w:r>
        <w:rPr>
          <w:rFonts w:ascii="Times New Roman" w:hAnsi="Times New Roman" w:eastAsia="宋体"/>
          <w:color w:val="1F1F1F"/>
          <w:sz w:val="21"/>
        </w:rPr>
        <w:t xml:space="preserve">；Q0、runner GPU 对齐、Engineering Pilot 及后续阶段尚未运行或受 GPU 阻塞。历史 </w:t>
      </w:r>
      <w:r>
        <w:rPr>
          <w:rFonts w:ascii="Consolas" w:hAnsi="Consolas" w:eastAsia="等线"/>
          <w:color w:val="583A10"/>
          <w:sz w:val="20"/>
        </w:rPr>
        <w:t>.nsys-rep</w:t>
      </w:r>
      <w:r>
        <w:rPr>
          <w:rFonts w:ascii="Times New Roman" w:hAnsi="Times New Roman" w:eastAsia="宋体"/>
          <w:color w:val="1F1F1F"/>
          <w:sz w:val="21"/>
        </w:rPr>
        <w:t xml:space="preserve"> 只能用于 Prototype/Engineering 回归。</w:t>
      </w:r>
    </w:p>
    <w:p>
      <w:pPr>
        <w:ind w:firstLine="420"/>
      </w:pPr>
      <w:r>
        <w:rPr>
          <w:rFonts w:ascii="Times New Roman" w:hAnsi="Times New Roman" w:eastAsia="宋体"/>
          <w:color w:val="1F1F1F"/>
          <w:sz w:val="21"/>
        </w:rPr>
        <w:t xml:space="preserve">因此，本协议当前只用于指导离线准备。下一步不是采集 G1/G2，而是完成 Measurement Contract v0.2，随后建立 Q0 oracle、Canonical Raw、S 和 A/B。最新状态以 </w:t>
      </w:r>
      <w:r>
        <w:rPr>
          <w:rFonts w:ascii="Consolas" w:hAnsi="Consolas" w:eastAsia="等线"/>
          <w:color w:val="583A10"/>
          <w:sz w:val="20"/>
        </w:rPr>
        <w:t>docs/v1_4_1/research_progress.md</w:t>
      </w:r>
      <w:r>
        <w:rPr>
          <w:rFonts w:ascii="Times New Roman" w:hAnsi="Times New Roman" w:eastAsia="宋体"/>
          <w:color w:val="1F1F1F"/>
          <w:sz w:val="21"/>
        </w:rPr>
        <w:t xml:space="preserve"> 为唯一事实源。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361" w:bottom="1247" w:left="1361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等线"/>
        <w:color w:val="757575"/>
        <w:sz w:val="16"/>
      </w:rPr>
      <w:t>ExposedPath · Pre-Pilot 候选版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80" w:line="240" w:lineRule="auto" w:before="1400"/>
      <w:contextualSpacing/>
      <w:jc w:val="center"/>
    </w:pPr>
    <w:rPr>
      <w:rFonts w:asciiTheme="majorHAnsi" w:eastAsiaTheme="majorEastAsia" w:hAnsiTheme="majorHAnsi" w:cstheme="majorBidi" w:ascii="Arial" w:hAnsi="Arial" w:eastAsia="黑体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ExposedPath：实验与分析协议</dc:title>
  <dc:subject>ExposedPath 研究文档候选版</dc:subject>
  <dc:creator>ExposedPath 项目组</dc:creator>
  <cp:keywords/>
  <dc:description>由仓库内 Markdown 权威候选源生成；尚未完成 Protocol Freeze。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