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DC2626"/>
          <w:sz w:val="44"/>
        </w:rPr>
        <w:t>CyAnalyst 每日盘后复盘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24"/>
        </w:rPr>
        <w:t>2026年6月22日（周一）· 收盘分析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Microsoft YaHei" w:hAnsi="Microsoft YaHei" w:eastAsia="Microsoft YaHei"/>
          <w:b/>
          <w:color w:val="DC2626"/>
          <w:sz w:val="28"/>
        </w:rPr>
        <w:t>■ 一、今日收盘概况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今日市场整体呈现"沪弱深强"格局。上证指数全天窄幅震荡，最终微跌；深成指和创业板指在新能源和半导体板块带动下收涨。两市成交额较上一交易日略有萎缩，市场观望情绪渐浓。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指数</w:t>
            </w:r>
          </w:p>
        </w:tc>
        <w:tc>
          <w:tcPr>
            <w:tcW w:type="dxa" w:w="1701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收盘</w:t>
            </w:r>
          </w:p>
        </w:tc>
        <w:tc>
          <w:tcPr>
            <w:tcW w:type="dxa" w:w="1134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涨跌</w:t>
            </w:r>
          </w:p>
        </w:tc>
        <w:tc>
          <w:tcPr>
            <w:tcW w:type="dxa" w:w="1417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成交额(亿)</w:t>
            </w:r>
          </w:p>
        </w:tc>
        <w:tc>
          <w:tcPr>
            <w:tcW w:type="dxa" w:w="1701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技术形态</w:t>
            </w:r>
          </w:p>
        </w:tc>
      </w:tr>
      <w:tr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上证指数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3,287.62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-0.18%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4,218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回踩10日线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深证成指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11,023.45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+0.67%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5,423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站上5日线</w:t>
            </w:r>
          </w:p>
        </w:tc>
      </w:tr>
      <w:tr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创业板指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2,291.38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+1.54%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1,876</w:t>
            </w:r>
          </w:p>
        </w:tc>
        <w:tc>
          <w:tcPr>
            <w:tcW w:type="dxa" w:w="1701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放量突破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科创50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1,056.83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+2.12%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687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强势突破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DC2626"/>
          <w:sz w:val="28"/>
        </w:rPr>
        <w:t>■ 二、板块涨跌全景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今日领涨板块集中在半导体、光伏、储能等赛道方向。半导体板块多只个股创出年内新高，市场对Q2业绩预期持续升温。传统消费板块承压，食品饮料板块连续第3日净流出。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板块</w:t>
            </w:r>
          </w:p>
        </w:tc>
        <w:tc>
          <w:tcPr>
            <w:tcW w:type="dxa" w:w="1417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涨跌幅</w:t>
            </w:r>
          </w:p>
        </w:tc>
        <w:tc>
          <w:tcPr>
            <w:tcW w:type="dxa" w:w="1417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净流入(亿)</w:t>
            </w:r>
          </w:p>
        </w:tc>
        <w:tc>
          <w:tcPr>
            <w:tcW w:type="dxa" w:w="1417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连涨/跌天数</w:t>
            </w:r>
          </w:p>
        </w:tc>
        <w:tc>
          <w:tcPr>
            <w:tcW w:type="dxa" w:w="2268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驱动逻辑</w:t>
            </w:r>
          </w:p>
        </w:tc>
      </w:tr>
      <w:tr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半导体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+3.52% ▲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+42.1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连涨4天</w:t>
            </w:r>
          </w:p>
        </w:tc>
        <w:tc>
          <w:tcPr>
            <w:tcW w:type="dxa" w:w="2268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国产替代 + CIS涨价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光伏设备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+2.87% ▲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+18.9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连涨2天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欧洲需求反弹</w:t>
            </w:r>
          </w:p>
        </w:tc>
      </w:tr>
      <w:tr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储能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+2.45% ▲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+12.6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首日反弹</w:t>
            </w:r>
          </w:p>
        </w:tc>
        <w:tc>
          <w:tcPr>
            <w:tcW w:type="dxa" w:w="2268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政策催化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白酒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-1.23% ▼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-15.7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连跌3天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动销数据不及预期</w:t>
            </w:r>
          </w:p>
        </w:tc>
      </w:tr>
      <w:tr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银行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-0.76% ▼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-9.8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首日下跌</w:t>
            </w:r>
          </w:p>
        </w:tc>
        <w:tc>
          <w:tcPr>
            <w:tcW w:type="dxa" w:w="2268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降息预期压制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DC2626"/>
          <w:sz w:val="28"/>
        </w:rPr>
        <w:t>■ 三、资金面深度分析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北向资金：今日净流入 52.6 亿元，其中沪股通 18.2 亿元，深股通 34.4 亿元。深股通流入明显大于沪股通，与今日"沪弱深强"格局一致。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主力资金：全市场净流入 86.3 亿元，其中超大单净流入 62.1 亿元，机构资金参与度较高。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融资融券：融资余额 1.52 万亿元，较前日增加 28.6 亿元；融券余额持续处于低位，做空力量薄弱。</w:t>
      </w:r>
    </w:p>
    <w:p>
      <w:pPr>
        <w:jc w:val="center"/>
      </w:pPr>
      <w:r>
        <w:rPr>
          <w:rFonts w:ascii="Microsoft YaHei" w:hAnsi="Microsoft YaHei" w:eastAsia="Microsoft YaHei"/>
          <w:b/>
          <w:color w:val="DC2626"/>
          <w:sz w:val="22"/>
        </w:rPr>
        <w:t xml:space="preserve">▲ 北向净流入: +52.6亿    </w:t>
      </w:r>
      <w:r>
        <w:rPr>
          <w:rFonts w:ascii="Microsoft YaHei" w:hAnsi="Microsoft YaHei" w:eastAsia="Microsoft YaHei"/>
          <w:b/>
          <w:color w:val="DC2626"/>
          <w:sz w:val="22"/>
        </w:rPr>
        <w:t xml:space="preserve">▲ 主力净流入: +86.3亿    </w:t>
      </w:r>
      <w:r>
        <w:rPr>
          <w:rFonts w:ascii="Microsoft YaHei" w:hAnsi="Microsoft YaHei" w:eastAsia="Microsoft YaHei"/>
          <w:b/>
          <w:color w:val="DC2626"/>
          <w:sz w:val="22"/>
        </w:rPr>
        <w:t xml:space="preserve">▲ 融资变动: +28.6亿    </w:t>
      </w:r>
      <w:r>
        <w:rPr>
          <w:rFonts w:ascii="Microsoft YaHei" w:hAnsi="Microsoft YaHei" w:eastAsia="Microsoft YaHei"/>
          <w:b/>
          <w:color w:val="DC2626"/>
          <w:sz w:val="22"/>
        </w:rPr>
        <w:t xml:space="preserve">▲ 涨跌比: 2,876/1,534    </w:t>
      </w:r>
    </w:p>
    <w:p/>
    <w:p>
      <w:r>
        <w:rPr>
          <w:rFonts w:ascii="Microsoft YaHei" w:hAnsi="Microsoft YaHei" w:eastAsia="Microsoft YaHei"/>
          <w:b/>
          <w:color w:val="DC2626"/>
          <w:sz w:val="28"/>
        </w:rPr>
        <w:t>■ 四、关注标的池表现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134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417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34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收盘价</w:t>
            </w:r>
          </w:p>
        </w:tc>
        <w:tc>
          <w:tcPr>
            <w:tcW w:type="dxa" w:w="1134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涨跌</w:t>
            </w:r>
          </w:p>
        </w:tc>
        <w:tc>
          <w:tcPr>
            <w:tcW w:type="dxa" w:w="1134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</w:t>
            </w:r>
          </w:p>
        </w:tc>
        <w:tc>
          <w:tcPr>
            <w:tcW w:type="dxa" w:w="1984"/>
            <w:shd w:fill="DC2626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操作建议</w:t>
            </w:r>
          </w:p>
        </w:tc>
      </w:tr>
      <w:tr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002371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北方华创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358.20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+5.23%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92 ↑</w:t>
            </w:r>
          </w:p>
        </w:tc>
        <w:tc>
          <w:tcPr>
            <w:tcW w:type="dxa" w:w="198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持有，逢高可减仓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300750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宁德时代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228.50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+2.18%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85 ↑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持有</w:t>
            </w:r>
          </w:p>
        </w:tc>
      </w:tr>
      <w:tr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688981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中芯国际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62.35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+3.87%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88 ↑</w:t>
            </w:r>
          </w:p>
        </w:tc>
        <w:tc>
          <w:tcPr>
            <w:tcW w:type="dxa" w:w="198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加仓关注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600519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贵州茅台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1,685.00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-1.02%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65 ↓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观望</w:t>
            </w:r>
          </w:p>
        </w:tc>
      </w:tr>
      <w:tr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000858</w:t>
            </w:r>
          </w:p>
        </w:tc>
        <w:tc>
          <w:tcPr>
            <w:tcW w:type="dxa" w:w="1417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五粮液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162.80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-1.57%</w:t>
            </w:r>
          </w:p>
        </w:tc>
        <w:tc>
          <w:tcPr>
            <w:tcW w:type="dxa" w:w="113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62 ↓</w:t>
            </w:r>
          </w:p>
        </w:tc>
        <w:tc>
          <w:tcPr>
            <w:tcW w:type="dxa" w:w="1984"/>
            <w:shd w:fill="F9FA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减仓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DC2626"/>
          <w:sz w:val="28"/>
        </w:rPr>
        <w:t>■ 五、技术面研判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上证指数日线级别：指数在3,250-3,330区间窄幅震荡已持续12个交易日，MACD红柱缩短，短期面临方向选择。若放量突破3,330点，则打开上行空间；若跌破3,250点支撑，则需警惕回调风险。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创业板指日线级别：今日放量突破2,250点压力位，MACD金叉初现，短期趋势转强。下一目标位2,350点（前期高点）。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成交量分析：两市成交额近期在9,500亿至1.1万亿之间波动，未能有效放大，存量博弈特征明显。</w:t>
      </w:r>
    </w:p>
    <w:p>
      <w:r>
        <w:rPr>
          <w:rFonts w:ascii="Microsoft YaHei" w:hAnsi="Microsoft YaHei" w:eastAsia="Microsoft YaHei"/>
          <w:b/>
          <w:color w:val="DC2626"/>
          <w:sz w:val="28"/>
        </w:rPr>
        <w:t>■ 六、明日策略展望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DC2626"/>
          <w:sz w:val="21"/>
        </w:rPr>
        <w:t>【核心观点】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市场处于方向选择窗口期，维持"震荡偏多"判断。操作上以结构性机会为主，聚焦科技成长板块。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color w:val="DC2626"/>
          <w:sz w:val="21"/>
        </w:rPr>
        <w:t>【策略要点】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1. 半导体板块已连续大涨4日，短线进入超买区域，建议控制仓位等待回调。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2. 新能源板块（光伏+储能）刚启动反弹，仍处于布局窗口期。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3. 消费板块持续弱势，耐心等待Q2业绩验证，暂不建议左侧抄底。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4. 整体仓位建议：维持6-7成，留足现金等待方向确认。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 w:eastAsia="Microsoft YaHei"/>
          <w:i/>
          <w:color w:val="6B7280"/>
          <w:sz w:val="16"/>
        </w:rPr>
        <w:t>⚠️ 免责声明：本报告仅供研究参考，不构成任何投资建议。投资有风险，入市需谨慎。</w:t>
      </w:r>
    </w:p>
    <w:p>
      <w:r>
        <w:rPr>
          <w:rFonts w:ascii="Microsoft YaHei" w:hAnsi="Microsoft YaHei" w:eastAsia="Microsoft YaHei"/>
          <w:color w:val="6B7280"/>
          <w:sz w:val="16"/>
        </w:rPr>
        <w:t>Generated by CyAnalyst · 2026-06-23 15:41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