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30EE" w14:textId="6AB9C452" w:rsidR="00FF2042" w:rsidRPr="00A36E34" w:rsidRDefault="00257703" w:rsidP="00A36E34">
      <w:pPr>
        <w:jc w:val="center"/>
        <w:rPr>
          <w:sz w:val="28"/>
          <w:szCs w:val="24"/>
        </w:rPr>
      </w:pPr>
      <w:r w:rsidRPr="00A36E34">
        <w:rPr>
          <w:sz w:val="28"/>
          <w:szCs w:val="24"/>
        </w:rPr>
        <w:t>Metodología.</w:t>
      </w:r>
    </w:p>
    <w:p w14:paraId="4E3BD3B8" w14:textId="1C296752" w:rsidR="001C49C1" w:rsidRDefault="005070D6" w:rsidP="00EC4093">
      <w:pPr>
        <w:jc w:val="both"/>
        <w:rPr>
          <w:rFonts w:cs="Arial"/>
        </w:rPr>
      </w:pPr>
      <w:r>
        <w:rPr>
          <w:rFonts w:cs="Arial"/>
        </w:rPr>
        <w:t xml:space="preserve">Para el desarrollo de dicho apartado, se </w:t>
      </w:r>
      <w:r w:rsidR="0025497B">
        <w:rPr>
          <w:rFonts w:cs="Arial"/>
        </w:rPr>
        <w:t>utilizaron</w:t>
      </w:r>
      <w:r>
        <w:rPr>
          <w:rFonts w:cs="Arial"/>
        </w:rPr>
        <w:t xml:space="preserve"> paquetes del lenguaje de programación R</w:t>
      </w:r>
      <w:r w:rsidR="000F53D5">
        <w:rPr>
          <w:rFonts w:cs="Arial"/>
        </w:rPr>
        <w:t xml:space="preserve"> en su versión 4.</w:t>
      </w:r>
      <w:r w:rsidR="0023168B">
        <w:rPr>
          <w:rFonts w:cs="Arial"/>
        </w:rPr>
        <w:t>0</w:t>
      </w:r>
      <w:r w:rsidR="000F53D5">
        <w:rPr>
          <w:rFonts w:cs="Arial"/>
        </w:rPr>
        <w:t>.</w:t>
      </w:r>
      <w:r w:rsidR="0023168B">
        <w:rPr>
          <w:rFonts w:cs="Arial"/>
        </w:rPr>
        <w:t>0</w:t>
      </w:r>
      <w:r>
        <w:rPr>
          <w:rFonts w:cs="Arial"/>
        </w:rPr>
        <w:t xml:space="preserve">, el cual forma parte de una plataforma de software libre enfocado en el análisis estadístico </w:t>
      </w:r>
      <w:sdt>
        <w:sdtPr>
          <w:rPr>
            <w:rFonts w:cs="Arial"/>
          </w:rPr>
          <w:id w:val="1038703556"/>
          <w:citation/>
        </w:sdtPr>
        <w:sdtContent>
          <w:r>
            <w:rPr>
              <w:rFonts w:cs="Arial"/>
            </w:rPr>
            <w:fldChar w:fldCharType="begin"/>
          </w:r>
          <w:r>
            <w:rPr>
              <w:rFonts w:cs="Arial"/>
            </w:rPr>
            <w:instrText xml:space="preserve"> CITATION Iha93 \l 2058 </w:instrText>
          </w:r>
          <w:r>
            <w:rPr>
              <w:rFonts w:cs="Arial"/>
            </w:rPr>
            <w:fldChar w:fldCharType="separate"/>
          </w:r>
          <w:r w:rsidRPr="005070D6">
            <w:rPr>
              <w:rFonts w:cs="Arial"/>
              <w:noProof/>
            </w:rPr>
            <w:t>(Ihaka, 1993)</w:t>
          </w:r>
          <w:r>
            <w:rPr>
              <w:rFonts w:cs="Arial"/>
            </w:rPr>
            <w:fldChar w:fldCharType="end"/>
          </w:r>
        </w:sdtContent>
      </w:sdt>
      <w:r>
        <w:rPr>
          <w:rFonts w:cs="Arial"/>
        </w:rPr>
        <w:t xml:space="preserve">. Así mismo, </w:t>
      </w:r>
      <w:r w:rsidR="00F0312B">
        <w:rPr>
          <w:rFonts w:cs="Arial"/>
        </w:rPr>
        <w:t xml:space="preserve">para llevar a cabo el análisis de datos de </w:t>
      </w:r>
      <w:r w:rsidR="00F0312B" w:rsidRPr="00090AAB">
        <w:rPr>
          <w:rFonts w:cs="Arial"/>
          <w:i/>
          <w:iCs/>
        </w:rPr>
        <w:t>microarrays</w:t>
      </w:r>
      <w:r w:rsidR="00F0312B">
        <w:rPr>
          <w:rFonts w:cs="Arial"/>
        </w:rPr>
        <w:t xml:space="preserve">, </w:t>
      </w:r>
      <w:r w:rsidR="000F53D5">
        <w:rPr>
          <w:rFonts w:cs="Arial"/>
        </w:rPr>
        <w:t xml:space="preserve">se implementa el uso de paquetes de R </w:t>
      </w:r>
      <w:r w:rsidR="00BA09C4">
        <w:rPr>
          <w:rFonts w:cs="Arial"/>
        </w:rPr>
        <w:t>contenidos</w:t>
      </w:r>
      <w:r w:rsidR="000F53D5">
        <w:rPr>
          <w:rFonts w:cs="Arial"/>
        </w:rPr>
        <w:t xml:space="preserve"> </w:t>
      </w:r>
      <w:r w:rsidR="00BA09C4">
        <w:rPr>
          <w:rFonts w:cs="Arial"/>
        </w:rPr>
        <w:t>en</w:t>
      </w:r>
      <w:r w:rsidR="000F53D5">
        <w:rPr>
          <w:rFonts w:cs="Arial"/>
        </w:rPr>
        <w:t xml:space="preserve"> </w:t>
      </w:r>
      <w:r w:rsidR="000F53D5" w:rsidRPr="00090AAB">
        <w:rPr>
          <w:rFonts w:cs="Arial"/>
          <w:i/>
          <w:iCs/>
        </w:rPr>
        <w:t>bioconductor</w:t>
      </w:r>
      <w:r w:rsidR="00F0312B">
        <w:rPr>
          <w:rFonts w:cs="Arial"/>
        </w:rPr>
        <w:t xml:space="preserve">, un proyecto de código abierto desarrollado en 2004 </w:t>
      </w:r>
      <w:r w:rsidR="00090AAB">
        <w:rPr>
          <w:rFonts w:cs="Arial"/>
        </w:rPr>
        <w:t xml:space="preserve">como una colaboración para el desarrollo de </w:t>
      </w:r>
      <w:r w:rsidR="00090AAB" w:rsidRPr="00090AAB">
        <w:rPr>
          <w:rFonts w:cs="Arial"/>
          <w:i/>
          <w:iCs/>
        </w:rPr>
        <w:t>softwares</w:t>
      </w:r>
      <w:r w:rsidR="00090AAB">
        <w:rPr>
          <w:rFonts w:cs="Arial"/>
        </w:rPr>
        <w:t xml:space="preserve"> enfocados en la </w:t>
      </w:r>
      <w:r w:rsidR="00090AAB" w:rsidRPr="00090AAB">
        <w:rPr>
          <w:rFonts w:cs="Arial"/>
          <w:i/>
          <w:iCs/>
        </w:rPr>
        <w:t>bioinformática</w:t>
      </w:r>
      <w:r w:rsidR="00090AAB">
        <w:rPr>
          <w:rFonts w:cs="Arial"/>
        </w:rPr>
        <w:t xml:space="preserve"> y la </w:t>
      </w:r>
      <w:r w:rsidR="00090AAB" w:rsidRPr="00090AAB">
        <w:rPr>
          <w:rFonts w:cs="Arial"/>
          <w:i/>
          <w:iCs/>
        </w:rPr>
        <w:t>biología computacional</w:t>
      </w:r>
      <w:r w:rsidR="00F0312B">
        <w:rPr>
          <w:rFonts w:cs="Arial"/>
        </w:rPr>
        <w:t xml:space="preserve"> </w:t>
      </w:r>
      <w:sdt>
        <w:sdtPr>
          <w:rPr>
            <w:rFonts w:cs="Arial"/>
          </w:rPr>
          <w:id w:val="-439219090"/>
          <w:citation/>
        </w:sdtPr>
        <w:sdtContent>
          <w:r w:rsidR="00F0312B">
            <w:rPr>
              <w:rFonts w:cs="Arial"/>
            </w:rPr>
            <w:fldChar w:fldCharType="begin"/>
          </w:r>
          <w:r w:rsidR="00F0312B">
            <w:rPr>
              <w:rFonts w:cs="Arial"/>
            </w:rPr>
            <w:instrText xml:space="preserve"> CITATION Gen04 \l 2058 </w:instrText>
          </w:r>
          <w:r w:rsidR="00F0312B">
            <w:rPr>
              <w:rFonts w:cs="Arial"/>
            </w:rPr>
            <w:fldChar w:fldCharType="separate"/>
          </w:r>
          <w:r w:rsidR="00F0312B" w:rsidRPr="00F0312B">
            <w:rPr>
              <w:rFonts w:cs="Arial"/>
              <w:noProof/>
            </w:rPr>
            <w:t>(Gentleman, 2004)</w:t>
          </w:r>
          <w:r w:rsidR="00F0312B">
            <w:rPr>
              <w:rFonts w:cs="Arial"/>
            </w:rPr>
            <w:fldChar w:fldCharType="end"/>
          </w:r>
        </w:sdtContent>
      </w:sdt>
      <w:r w:rsidR="000F53D5">
        <w:rPr>
          <w:rFonts w:cs="Arial"/>
        </w:rPr>
        <w:t xml:space="preserve">. </w:t>
      </w:r>
    </w:p>
    <w:p w14:paraId="268E6F34" w14:textId="04BDEA30" w:rsidR="005070D6" w:rsidRDefault="001C49C1" w:rsidP="00EC4093">
      <w:pPr>
        <w:jc w:val="both"/>
        <w:rPr>
          <w:rFonts w:cs="Arial"/>
        </w:rPr>
      </w:pPr>
      <w:r>
        <w:rPr>
          <w:rFonts w:cs="Arial"/>
        </w:rPr>
        <w:t xml:space="preserve">El script de análisis de la presente investigación es una adaptación basada en las enseñanzas del profesor Francisco J. Romero Campero de la Universidad de Sevilla en España </w:t>
      </w:r>
      <w:sdt>
        <w:sdtPr>
          <w:rPr>
            <w:rFonts w:cs="Arial"/>
          </w:rPr>
          <w:id w:val="-2032095462"/>
          <w:citation/>
        </w:sdtPr>
        <w:sdtContent>
          <w:r>
            <w:rPr>
              <w:rFonts w:cs="Arial"/>
            </w:rPr>
            <w:fldChar w:fldCharType="begin"/>
          </w:r>
          <w:r>
            <w:rPr>
              <w:rFonts w:cs="Arial"/>
            </w:rPr>
            <w:instrText xml:space="preserve">CITATION Rom20 \l 2058 </w:instrText>
          </w:r>
          <w:r>
            <w:rPr>
              <w:rFonts w:cs="Arial"/>
            </w:rPr>
            <w:fldChar w:fldCharType="separate"/>
          </w:r>
          <w:r w:rsidRPr="006B7729">
            <w:rPr>
              <w:rFonts w:cs="Arial"/>
              <w:noProof/>
            </w:rPr>
            <w:t>(Romero, 2020)</w:t>
          </w:r>
          <w:r>
            <w:rPr>
              <w:rFonts w:cs="Arial"/>
            </w:rPr>
            <w:fldChar w:fldCharType="end"/>
          </w:r>
        </w:sdtContent>
      </w:sdt>
      <w:r>
        <w:rPr>
          <w:rFonts w:cs="Arial"/>
        </w:rPr>
        <w:t xml:space="preserve">. El script original del profesor se encuentra en el repositorio </w:t>
      </w:r>
      <w:r w:rsidRPr="00A36E34">
        <w:rPr>
          <w:rFonts w:cs="Arial"/>
        </w:rPr>
        <w:t>https://github.com/fran-romero-campero/miscellanomics</w:t>
      </w:r>
      <w:r>
        <w:rPr>
          <w:rFonts w:cs="Arial"/>
        </w:rPr>
        <w:t xml:space="preserve"> y el que se desarrolla en este trabajo de investigación se encuentra disponible en el repositorio de github  </w:t>
      </w:r>
      <w:r w:rsidRPr="00A36E34">
        <w:rPr>
          <w:rFonts w:cs="Arial"/>
        </w:rPr>
        <w:t>https://github.com/YLestrade/Analisis_expresion_genica_LMC</w:t>
      </w:r>
      <w:r>
        <w:rPr>
          <w:rFonts w:cs="Arial"/>
        </w:rPr>
        <w:t>.</w:t>
      </w:r>
    </w:p>
    <w:p w14:paraId="2C1A698D" w14:textId="77777777" w:rsidR="00E85AB7" w:rsidRDefault="00E85AB7" w:rsidP="00090AAB">
      <w:pPr>
        <w:pStyle w:val="Subttulo"/>
      </w:pPr>
    </w:p>
    <w:p w14:paraId="404A5289" w14:textId="77777777" w:rsidR="00E85AB7" w:rsidRDefault="00E85AB7" w:rsidP="00E85AB7">
      <w:pPr>
        <w:pStyle w:val="Subttulo"/>
      </w:pPr>
    </w:p>
    <w:p w14:paraId="19A874AC" w14:textId="59EC0464" w:rsidR="00E85AB7" w:rsidRPr="00A36E34" w:rsidRDefault="00341AC7" w:rsidP="00E85AB7">
      <w:pPr>
        <w:rPr>
          <w:sz w:val="28"/>
          <w:szCs w:val="24"/>
        </w:rPr>
      </w:pPr>
      <w:r w:rsidRPr="00A36E34">
        <w:rPr>
          <w:sz w:val="28"/>
          <w:szCs w:val="24"/>
        </w:rPr>
        <w:t>Tipo de datos</w:t>
      </w:r>
    </w:p>
    <w:p w14:paraId="645C2931" w14:textId="641E4130" w:rsidR="00AA5EBF" w:rsidRPr="006911B1" w:rsidRDefault="00341AC7" w:rsidP="00AA5EBF">
      <w:pPr>
        <w:jc w:val="both"/>
        <w:rPr>
          <w:rFonts w:cs="Arial"/>
        </w:rPr>
      </w:pPr>
      <w:r w:rsidRPr="006911B1">
        <w:rPr>
          <w:rFonts w:cs="Arial"/>
        </w:rPr>
        <w:t xml:space="preserve">El tipo de datos con los que se trabajaron para realizar esta investigación son </w:t>
      </w:r>
      <w:r w:rsidR="006A46C5" w:rsidRPr="006911B1">
        <w:rPr>
          <w:rFonts w:cs="Arial"/>
        </w:rPr>
        <w:t xml:space="preserve">perfiles de expresión </w:t>
      </w:r>
      <w:r w:rsidRPr="006911B1">
        <w:rPr>
          <w:rFonts w:cs="Arial"/>
        </w:rPr>
        <w:t xml:space="preserve">génica </w:t>
      </w:r>
      <w:r w:rsidR="006A46C5" w:rsidRPr="006911B1">
        <w:rPr>
          <w:rFonts w:cs="Arial"/>
        </w:rPr>
        <w:t xml:space="preserve">de </w:t>
      </w:r>
      <w:r w:rsidR="00210FF0" w:rsidRPr="006911B1">
        <w:rPr>
          <w:rFonts w:cs="Arial"/>
        </w:rPr>
        <w:t>36</w:t>
      </w:r>
      <w:r w:rsidR="006A46C5" w:rsidRPr="006911B1">
        <w:rPr>
          <w:rFonts w:cs="Arial"/>
        </w:rPr>
        <w:t xml:space="preserve"> muestras</w:t>
      </w:r>
      <w:r w:rsidR="000832F9" w:rsidRPr="006911B1">
        <w:rPr>
          <w:rFonts w:cs="Arial"/>
        </w:rPr>
        <w:t xml:space="preserve"> </w:t>
      </w:r>
      <w:r w:rsidRPr="006911B1">
        <w:rPr>
          <w:rFonts w:cs="Arial"/>
        </w:rPr>
        <w:t xml:space="preserve">pacientes </w:t>
      </w:r>
      <w:r w:rsidR="00210FF0" w:rsidRPr="006911B1">
        <w:rPr>
          <w:rFonts w:cs="Arial"/>
        </w:rPr>
        <w:t xml:space="preserve">adultos </w:t>
      </w:r>
      <w:r w:rsidRPr="006911B1">
        <w:rPr>
          <w:rFonts w:cs="Arial"/>
        </w:rPr>
        <w:t xml:space="preserve">con </w:t>
      </w:r>
      <w:r w:rsidR="00210FF0" w:rsidRPr="006911B1">
        <w:rPr>
          <w:rFonts w:cs="Arial"/>
        </w:rPr>
        <w:t xml:space="preserve">diagnóstico de </w:t>
      </w:r>
      <w:r w:rsidRPr="006911B1">
        <w:rPr>
          <w:rFonts w:cs="Arial"/>
        </w:rPr>
        <w:t>leucemia mieloide crónica</w:t>
      </w:r>
      <w:r w:rsidR="00210FF0" w:rsidRPr="006911B1">
        <w:rPr>
          <w:rFonts w:cs="Arial"/>
        </w:rPr>
        <w:t>.</w:t>
      </w:r>
      <w:r w:rsidRPr="006911B1">
        <w:rPr>
          <w:rFonts w:cs="Arial"/>
        </w:rPr>
        <w:t xml:space="preserve"> </w:t>
      </w:r>
      <w:r w:rsidR="00210FF0" w:rsidRPr="006911B1">
        <w:rPr>
          <w:rFonts w:cs="Arial"/>
        </w:rPr>
        <w:t>De los cuales 24 son sensibles al tratamiento con imatinib por un periodo de 12 meses</w:t>
      </w:r>
      <w:r w:rsidR="006A46C5" w:rsidRPr="006911B1">
        <w:rPr>
          <w:rFonts w:cs="Arial"/>
        </w:rPr>
        <w:t xml:space="preserve"> </w:t>
      </w:r>
      <w:r w:rsidR="00210FF0" w:rsidRPr="006911B1">
        <w:rPr>
          <w:rFonts w:cs="Arial"/>
        </w:rPr>
        <w:t>y 12 pacientes que desarrollaron resistencia a imatinib</w:t>
      </w:r>
      <w:r w:rsidR="006A46C5" w:rsidRPr="006911B1">
        <w:rPr>
          <w:rFonts w:cs="Arial"/>
        </w:rPr>
        <w:t xml:space="preserve"> en el mismo periodo de terapia</w:t>
      </w:r>
      <w:r w:rsidR="00210FF0" w:rsidRPr="006911B1">
        <w:rPr>
          <w:rFonts w:cs="Arial"/>
        </w:rPr>
        <w:t>.</w:t>
      </w:r>
      <w:r w:rsidR="006A46C5" w:rsidRPr="006911B1">
        <w:rPr>
          <w:rFonts w:cs="Arial"/>
        </w:rPr>
        <w:t xml:space="preserve"> Dichos perfiles de expresión se generaron mediante la amplificación de ácido ribonucleico (ARN) en un chip de expresión génica de la casa comercial Affymetrix HG-U133 Plus 2.0. </w:t>
      </w:r>
      <w:r w:rsidR="0023797E">
        <w:rPr>
          <w:rFonts w:cs="Arial"/>
        </w:rPr>
        <w:t>Cada chip de expresión detecta 54675 genes</w:t>
      </w:r>
      <w:r w:rsidR="005070D6">
        <w:rPr>
          <w:rFonts w:cs="Arial"/>
        </w:rPr>
        <w:t xml:space="preserve"> guardados en un fichero con extensión .CEL</w:t>
      </w:r>
      <w:r w:rsidR="0023797E">
        <w:rPr>
          <w:rFonts w:cs="Arial"/>
        </w:rPr>
        <w:t xml:space="preserve">. </w:t>
      </w:r>
      <w:r w:rsidR="00185016">
        <w:rPr>
          <w:rFonts w:cs="Arial"/>
        </w:rPr>
        <w:t xml:space="preserve">La determinación de la expresión génica de los </w:t>
      </w:r>
      <w:r w:rsidR="00185016" w:rsidRPr="00084F6C">
        <w:rPr>
          <w:rFonts w:cs="Arial"/>
          <w:i/>
          <w:iCs/>
        </w:rPr>
        <w:t>chips de microarrays</w:t>
      </w:r>
      <w:r w:rsidR="00185016">
        <w:rPr>
          <w:rFonts w:cs="Arial"/>
        </w:rPr>
        <w:t xml:space="preserve"> la llevó a cabo </w:t>
      </w:r>
      <w:r w:rsidR="00AA5EBF" w:rsidRPr="006911B1">
        <w:rPr>
          <w:rFonts w:cs="Arial"/>
        </w:rPr>
        <w:t xml:space="preserve">el equipo de trabajo del Dr. Michael Deininger en el Hospital Universitario Salud y Ciencia Óregon en Estados Unidos y </w:t>
      </w:r>
      <w:r w:rsidR="00185016">
        <w:rPr>
          <w:rFonts w:cs="Arial"/>
        </w:rPr>
        <w:t>fueron publicados</w:t>
      </w:r>
      <w:r w:rsidR="00AA5EBF" w:rsidRPr="006911B1">
        <w:rPr>
          <w:rFonts w:cs="Arial"/>
        </w:rPr>
        <w:t xml:space="preserve"> en enero del 201</w:t>
      </w:r>
      <w:r w:rsidR="006911B1" w:rsidRPr="006911B1">
        <w:rPr>
          <w:rFonts w:cs="Arial"/>
        </w:rPr>
        <w:t xml:space="preserve">0 en la revista Blood, volumen 115(12), páginas 315-325, bajo el título </w:t>
      </w:r>
      <w:r w:rsidR="006911B1" w:rsidRPr="006911B1">
        <w:rPr>
          <w:rFonts w:eastAsia="Times New Roman" w:cs="Arial"/>
          <w:i/>
          <w:iCs/>
          <w:color w:val="000000"/>
          <w:spacing w:val="-2"/>
          <w:kern w:val="36"/>
          <w:lang w:eastAsia="es-MX"/>
          <w14:ligatures w14:val="none"/>
        </w:rPr>
        <w:t>A gene expression signature of CD34</w:t>
      </w:r>
      <w:r w:rsidR="006911B1" w:rsidRPr="006911B1">
        <w:rPr>
          <w:rFonts w:eastAsia="Times New Roman" w:cs="Arial"/>
          <w:i/>
          <w:iCs/>
          <w:color w:val="000000"/>
          <w:spacing w:val="-2"/>
          <w:kern w:val="36"/>
          <w:vertAlign w:val="superscript"/>
          <w:lang w:eastAsia="es-MX"/>
          <w14:ligatures w14:val="none"/>
        </w:rPr>
        <w:t>+</w:t>
      </w:r>
      <w:r w:rsidR="006911B1" w:rsidRPr="006911B1">
        <w:rPr>
          <w:rFonts w:eastAsia="Times New Roman" w:cs="Arial"/>
          <w:i/>
          <w:iCs/>
          <w:color w:val="000000"/>
          <w:spacing w:val="-2"/>
          <w:kern w:val="36"/>
          <w:lang w:eastAsia="es-MX"/>
          <w14:ligatures w14:val="none"/>
        </w:rPr>
        <w:t> cells to predict major cytogenetic response in chronic-phase chronic myeloid leukemia patients treated with imatinib</w:t>
      </w:r>
      <w:r w:rsidR="00E869FD">
        <w:rPr>
          <w:rFonts w:cs="Arial"/>
        </w:rPr>
        <w:t>, mencionando como autor</w:t>
      </w:r>
      <w:r w:rsidR="006911B1" w:rsidRPr="006911B1">
        <w:rPr>
          <w:rFonts w:cs="Arial"/>
        </w:rPr>
        <w:t xml:space="preserve"> principal a la Dra Shannon K. McWeeney</w:t>
      </w:r>
      <w:r w:rsidR="00E869FD">
        <w:rPr>
          <w:rFonts w:cs="Arial"/>
        </w:rPr>
        <w:t xml:space="preserve">. Ese mismo año, los datos se registraron en el </w:t>
      </w:r>
      <w:r w:rsidR="00E869FD" w:rsidRPr="006911B1">
        <w:rPr>
          <w:rFonts w:cs="Arial"/>
        </w:rPr>
        <w:t>set genómico GSE14671</w:t>
      </w:r>
      <w:r w:rsidR="00E869FD">
        <w:rPr>
          <w:rFonts w:cs="Arial"/>
        </w:rPr>
        <w:t xml:space="preserve"> en </w:t>
      </w:r>
      <w:r w:rsidR="00AA5EBF" w:rsidRPr="006911B1">
        <w:rPr>
          <w:rFonts w:cs="Arial"/>
        </w:rPr>
        <w:t>la página del banco de datos del Centro Nacional para la Información Biotecnológica, por sus siglas en inglés National Center for Biotechnology Information (NCBI)</w:t>
      </w:r>
      <w:r w:rsidR="00E869FD">
        <w:rPr>
          <w:rFonts w:cs="Arial"/>
        </w:rPr>
        <w:t>.</w:t>
      </w:r>
    </w:p>
    <w:p w14:paraId="7BC746CF" w14:textId="77777777" w:rsidR="0025497B" w:rsidRDefault="0025497B" w:rsidP="00EC4093">
      <w:pPr>
        <w:jc w:val="both"/>
        <w:rPr>
          <w:rFonts w:cs="Arial"/>
        </w:rPr>
      </w:pPr>
    </w:p>
    <w:p w14:paraId="7ACE777B" w14:textId="74F26FDC" w:rsidR="0025497B" w:rsidRPr="00A36E34" w:rsidRDefault="0025497B" w:rsidP="00EC4093">
      <w:pPr>
        <w:jc w:val="both"/>
        <w:rPr>
          <w:rFonts w:cs="Arial"/>
          <w:sz w:val="28"/>
          <w:szCs w:val="24"/>
        </w:rPr>
      </w:pPr>
      <w:r w:rsidRPr="00A36E34">
        <w:rPr>
          <w:rFonts w:cs="Arial"/>
          <w:sz w:val="28"/>
          <w:szCs w:val="24"/>
        </w:rPr>
        <w:t>Análisis pre-analítico computacional</w:t>
      </w:r>
    </w:p>
    <w:p w14:paraId="3A36EACD" w14:textId="1DD1CDE2" w:rsidR="00555A9B" w:rsidRDefault="0025497B" w:rsidP="00824FAD">
      <w:pPr>
        <w:jc w:val="both"/>
        <w:rPr>
          <w:rFonts w:cs="Arial"/>
        </w:rPr>
      </w:pPr>
      <w:r>
        <w:rPr>
          <w:rFonts w:cs="Arial"/>
        </w:rPr>
        <w:t xml:space="preserve">Este apartado tiene como propósito llevar a cabo un análisis pre-analítico que permita </w:t>
      </w:r>
      <w:r w:rsidR="00084F6C">
        <w:rPr>
          <w:rFonts w:cs="Arial"/>
        </w:rPr>
        <w:t xml:space="preserve">descargar y </w:t>
      </w:r>
      <w:r>
        <w:rPr>
          <w:rFonts w:cs="Arial"/>
        </w:rPr>
        <w:t xml:space="preserve">evaluar la calidad de los ficheros que contienen los datos de la expresión génica en los </w:t>
      </w:r>
      <w:r w:rsidRPr="0025497B">
        <w:rPr>
          <w:rFonts w:cs="Arial"/>
          <w:i/>
          <w:iCs/>
        </w:rPr>
        <w:t>chips de microarrays</w:t>
      </w:r>
      <w:r>
        <w:rPr>
          <w:rFonts w:cs="Arial"/>
        </w:rPr>
        <w:t xml:space="preserve">, para identificar sí algún </w:t>
      </w:r>
      <w:r>
        <w:rPr>
          <w:rFonts w:cs="Arial"/>
        </w:rPr>
        <w:lastRenderedPageBreak/>
        <w:t>fichero se encuentra dañado y así poder descartarlo del estudio.</w:t>
      </w:r>
      <w:r w:rsidR="00114D48">
        <w:rPr>
          <w:rFonts w:cs="Arial"/>
        </w:rPr>
        <w:t xml:space="preserve"> Una vez que verificó que la calidad de los datos en bruto es buena y no se detectaron </w:t>
      </w:r>
      <w:r w:rsidR="00114D48" w:rsidRPr="00114D48">
        <w:rPr>
          <w:rFonts w:cs="Arial"/>
          <w:i/>
          <w:iCs/>
        </w:rPr>
        <w:t>chips</w:t>
      </w:r>
      <w:r w:rsidR="00114D48">
        <w:rPr>
          <w:rFonts w:cs="Arial"/>
        </w:rPr>
        <w:t xml:space="preserve"> dañados, se procede a eliminar la variabilidad experimental de los datos. Posteriormente, se llevó a cabo la estimación de los niveles de expresión génica a partir de la intensidad de la fluorescencia y así, seleccionar los genes que se expresan de forma diferencial</w:t>
      </w:r>
      <w:r w:rsidR="00084F6C">
        <w:rPr>
          <w:rFonts w:cs="Arial"/>
        </w:rPr>
        <w:t xml:space="preserve"> mediante estadística inferencial</w:t>
      </w:r>
      <w:r w:rsidR="00114D48">
        <w:rPr>
          <w:rFonts w:cs="Arial"/>
        </w:rPr>
        <w:t>.  finalmente, se realiza un análisis exploratorio de los genes expresados y reprimidos para identificar la ruta metabólica, funciones celulares implicadas, algún tipo de proteína o componente celular.</w:t>
      </w:r>
      <w:r w:rsidR="00084F6C">
        <w:rPr>
          <w:rFonts w:cs="Arial"/>
        </w:rPr>
        <w:t xml:space="preserve"> El script completo se encuentra disponible en </w:t>
      </w:r>
      <w:r w:rsidR="00084F6C" w:rsidRPr="00084F6C">
        <w:rPr>
          <w:rFonts w:cs="Arial"/>
          <w:highlight w:val="cyan"/>
        </w:rPr>
        <w:t>(poner liga de github</w:t>
      </w:r>
      <w:r w:rsidR="00084F6C">
        <w:rPr>
          <w:rFonts w:cs="Arial"/>
        </w:rPr>
        <w:t>)</w:t>
      </w:r>
      <w:r w:rsidR="00555A9B">
        <w:rPr>
          <w:rFonts w:cs="Arial"/>
        </w:rPr>
        <w:t xml:space="preserve">. </w:t>
      </w:r>
    </w:p>
    <w:p w14:paraId="0D0B87FC" w14:textId="1BC10BEE" w:rsidR="009369BF" w:rsidRDefault="009369BF" w:rsidP="00EC4093">
      <w:pPr>
        <w:jc w:val="both"/>
        <w:rPr>
          <w:rFonts w:cs="Arial"/>
        </w:rPr>
      </w:pPr>
      <w:r>
        <w:rPr>
          <w:rFonts w:cs="Arial"/>
        </w:rPr>
        <w:t>Descarga de ficheros</w:t>
      </w:r>
    </w:p>
    <w:p w14:paraId="68799500" w14:textId="33C66F61" w:rsidR="00084F6C" w:rsidRDefault="00084F6C" w:rsidP="00084F6C">
      <w:pPr>
        <w:jc w:val="both"/>
        <w:rPr>
          <w:rFonts w:cs="Arial"/>
        </w:rPr>
      </w:pPr>
      <w:r>
        <w:rPr>
          <w:rFonts w:cs="Arial"/>
        </w:rPr>
        <w:t xml:space="preserve">Las líneas de comando para la descarga de los paquetes que se van a requerir para el análisis pre-analítico se encuentran en la página </w:t>
      </w:r>
      <w:hyperlink r:id="rId5" w:history="1">
        <w:r w:rsidRPr="00246311">
          <w:rPr>
            <w:rStyle w:val="Hipervnculo"/>
            <w:rFonts w:cs="Arial"/>
          </w:rPr>
          <w:t>www.bioconductor.org</w:t>
        </w:r>
      </w:hyperlink>
      <w:r>
        <w:rPr>
          <w:rFonts w:cs="Arial"/>
        </w:rPr>
        <w:t xml:space="preserve">. </w:t>
      </w:r>
    </w:p>
    <w:p w14:paraId="1B561A03" w14:textId="77777777" w:rsidR="00084F6C" w:rsidRDefault="00084F6C" w:rsidP="00084F6C">
      <w:pPr>
        <w:jc w:val="both"/>
        <w:rPr>
          <w:rFonts w:cs="Arial"/>
        </w:rPr>
      </w:pPr>
      <w:r>
        <w:rPr>
          <w:rFonts w:cs="Arial"/>
        </w:rPr>
        <w:t xml:space="preserve">Se comienza con la instalación del paquete </w:t>
      </w:r>
      <w:r w:rsidRPr="00160F71">
        <w:rPr>
          <w:rFonts w:cs="Arial"/>
          <w:i/>
          <w:iCs/>
        </w:rPr>
        <w:t>BiocManager</w:t>
      </w:r>
      <w:r>
        <w:rPr>
          <w:rFonts w:cs="Arial"/>
        </w:rPr>
        <w:t xml:space="preserve"> </w:t>
      </w:r>
      <w:sdt>
        <w:sdtPr>
          <w:rPr>
            <w:rFonts w:cs="Arial"/>
          </w:rPr>
          <w:id w:val="1470014806"/>
          <w:citation/>
        </w:sdtPr>
        <w:sdtContent>
          <w:r>
            <w:rPr>
              <w:rFonts w:cs="Arial"/>
            </w:rPr>
            <w:fldChar w:fldCharType="begin"/>
          </w:r>
          <w:r>
            <w:rPr>
              <w:rFonts w:cs="Arial"/>
            </w:rPr>
            <w:instrText xml:space="preserve"> CITATION Bio03 \l 2058 </w:instrText>
          </w:r>
          <w:r>
            <w:rPr>
              <w:rFonts w:cs="Arial"/>
            </w:rPr>
            <w:fldChar w:fldCharType="separate"/>
          </w:r>
          <w:r w:rsidRPr="00160F71">
            <w:rPr>
              <w:rFonts w:cs="Arial"/>
              <w:noProof/>
            </w:rPr>
            <w:t>(Bioconductor, 2003)</w:t>
          </w:r>
          <w:r>
            <w:rPr>
              <w:rFonts w:cs="Arial"/>
            </w:rPr>
            <w:fldChar w:fldCharType="end"/>
          </w:r>
        </w:sdtContent>
      </w:sdt>
      <w:r>
        <w:rPr>
          <w:rFonts w:cs="Arial"/>
        </w:rPr>
        <w:t xml:space="preserve"> desde el cran de R, usando la siguiente línea:</w:t>
      </w:r>
    </w:p>
    <w:p w14:paraId="5130A5FA" w14:textId="67309797" w:rsidR="00084F6C" w:rsidRDefault="002F2CFD" w:rsidP="002F2CFD">
      <w:pPr>
        <w:rPr>
          <w:rFonts w:cs="Arial"/>
        </w:rPr>
      </w:pPr>
      <w:r>
        <w:rPr>
          <w:rFonts w:cs="Arial"/>
        </w:rPr>
        <w:t xml:space="preserve">   </w:t>
      </w:r>
      <w:r w:rsidR="00084F6C">
        <w:rPr>
          <w:rFonts w:cs="Arial"/>
        </w:rPr>
        <w:t>install.packages(“BiocManager”)</w:t>
      </w:r>
    </w:p>
    <w:p w14:paraId="525C4D33" w14:textId="39FCB699" w:rsidR="00084F6C" w:rsidRDefault="00084F6C" w:rsidP="00084F6C">
      <w:pPr>
        <w:jc w:val="both"/>
        <w:rPr>
          <w:rFonts w:cs="Arial"/>
        </w:rPr>
      </w:pPr>
      <w:r>
        <w:rPr>
          <w:rFonts w:cs="Arial"/>
        </w:rPr>
        <w:t xml:space="preserve">Posteriormente, se descargará el paquete </w:t>
      </w:r>
      <w:r w:rsidRPr="000C47DA">
        <w:rPr>
          <w:rFonts w:cs="Arial"/>
          <w:i/>
          <w:iCs/>
        </w:rPr>
        <w:t>affy</w:t>
      </w:r>
      <w:r>
        <w:rPr>
          <w:rFonts w:cs="Arial"/>
        </w:rPr>
        <w:t xml:space="preserve"> </w:t>
      </w:r>
      <w:sdt>
        <w:sdtPr>
          <w:rPr>
            <w:rFonts w:cs="Arial"/>
          </w:rPr>
          <w:id w:val="-1992779816"/>
          <w:citation/>
        </w:sdtPr>
        <w:sdtContent>
          <w:r>
            <w:rPr>
              <w:rFonts w:cs="Arial"/>
            </w:rPr>
            <w:fldChar w:fldCharType="begin"/>
          </w:r>
          <w:r>
            <w:rPr>
              <w:rFonts w:cs="Arial"/>
            </w:rPr>
            <w:instrText xml:space="preserve"> CITATION Gau04 \l 2058 </w:instrText>
          </w:r>
          <w:r>
            <w:rPr>
              <w:rFonts w:cs="Arial"/>
            </w:rPr>
            <w:fldChar w:fldCharType="separate"/>
          </w:r>
          <w:r w:rsidRPr="000C47DA">
            <w:rPr>
              <w:rFonts w:cs="Arial"/>
              <w:noProof/>
            </w:rPr>
            <w:t>(Gautier L, 2004)</w:t>
          </w:r>
          <w:r>
            <w:rPr>
              <w:rFonts w:cs="Arial"/>
            </w:rPr>
            <w:fldChar w:fldCharType="end"/>
          </w:r>
        </w:sdtContent>
      </w:sdt>
      <w:r>
        <w:rPr>
          <w:rFonts w:cs="Arial"/>
        </w:rPr>
        <w:t xml:space="preserve"> que permite leer archivos .CEL del </w:t>
      </w:r>
      <w:r w:rsidRPr="00084F6C">
        <w:rPr>
          <w:rFonts w:cs="Arial"/>
          <w:i/>
          <w:iCs/>
        </w:rPr>
        <w:t>chip de microarray de Affymetrix</w:t>
      </w:r>
      <w:r>
        <w:rPr>
          <w:rFonts w:cs="Arial"/>
          <w:i/>
          <w:iCs/>
        </w:rPr>
        <w:t>.</w:t>
      </w:r>
      <w:r>
        <w:rPr>
          <w:rFonts w:cs="Arial"/>
        </w:rPr>
        <w:t xml:space="preserve"> Se abre la librería correspondiente  con las líneas de comando que se muestra a continuación.</w:t>
      </w:r>
    </w:p>
    <w:p w14:paraId="1446306D" w14:textId="7FFCCF40" w:rsidR="00084F6C" w:rsidRPr="00B57BC3" w:rsidRDefault="00084F6C" w:rsidP="00084F6C">
      <w:pPr>
        <w:jc w:val="both"/>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5103"/>
        <w:gridCol w:w="2545"/>
      </w:tblGrid>
      <w:tr w:rsidR="00824FAD" w:rsidRPr="00BA09C4" w14:paraId="11CEAC5B" w14:textId="77777777" w:rsidTr="00A36E34">
        <w:tc>
          <w:tcPr>
            <w:tcW w:w="5949" w:type="dxa"/>
            <w:gridSpan w:val="2"/>
          </w:tcPr>
          <w:p w14:paraId="0F5A1B87" w14:textId="27A2B56B" w:rsidR="00824FAD" w:rsidRPr="00084F6C" w:rsidRDefault="00824FAD" w:rsidP="00824FAD">
            <w:pPr>
              <w:jc w:val="center"/>
              <w:rPr>
                <w:rFonts w:cs="Arial"/>
                <w:lang w:val="en-US"/>
              </w:rPr>
            </w:pPr>
            <w:r w:rsidRPr="00084F6C">
              <w:rPr>
                <w:rFonts w:cs="Arial"/>
                <w:lang w:val="en-US"/>
              </w:rPr>
              <w:t>BiocManager::install(</w:t>
            </w:r>
            <w:r>
              <w:rPr>
                <w:rFonts w:cs="Arial"/>
                <w:lang w:val="en-US"/>
              </w:rPr>
              <w:t>c(</w:t>
            </w:r>
            <w:r w:rsidRPr="00084F6C">
              <w:rPr>
                <w:rFonts w:cs="Arial"/>
                <w:lang w:val="en-US"/>
              </w:rPr>
              <w:t>"affy"</w:t>
            </w:r>
            <w:r>
              <w:rPr>
                <w:rFonts w:cs="Arial"/>
                <w:lang w:val="en-US"/>
              </w:rPr>
              <w:t>, “Biobase”,”GEOquery”</w:t>
            </w:r>
            <w:r w:rsidRPr="00084F6C">
              <w:rPr>
                <w:rFonts w:cs="Arial"/>
                <w:lang w:val="en-US"/>
              </w:rPr>
              <w:t>)</w:t>
            </w:r>
            <w:r>
              <w:rPr>
                <w:rFonts w:cs="Arial"/>
                <w:lang w:val="en-US"/>
              </w:rPr>
              <w:t>)</w:t>
            </w:r>
          </w:p>
        </w:tc>
        <w:tc>
          <w:tcPr>
            <w:tcW w:w="2545" w:type="dxa"/>
          </w:tcPr>
          <w:p w14:paraId="0EDEBB93" w14:textId="77777777" w:rsidR="00824FAD" w:rsidRPr="00091C31" w:rsidRDefault="00824FAD" w:rsidP="00084F6C">
            <w:pPr>
              <w:jc w:val="both"/>
              <w:rPr>
                <w:rFonts w:cs="Arial"/>
                <w:lang w:val="en-US"/>
              </w:rPr>
            </w:pPr>
          </w:p>
        </w:tc>
      </w:tr>
      <w:tr w:rsidR="00824FAD" w14:paraId="23690D7F" w14:textId="77777777" w:rsidTr="00A36E34">
        <w:tc>
          <w:tcPr>
            <w:tcW w:w="846" w:type="dxa"/>
            <w:vMerge w:val="restart"/>
          </w:tcPr>
          <w:p w14:paraId="52F7B737" w14:textId="77777777" w:rsidR="00824FAD" w:rsidRDefault="00824FAD" w:rsidP="00084F6C">
            <w:pPr>
              <w:jc w:val="both"/>
              <w:rPr>
                <w:rFonts w:cs="Arial"/>
                <w:lang w:val="en-US"/>
              </w:rPr>
            </w:pPr>
          </w:p>
        </w:tc>
        <w:tc>
          <w:tcPr>
            <w:tcW w:w="7648" w:type="dxa"/>
            <w:gridSpan w:val="2"/>
          </w:tcPr>
          <w:p w14:paraId="043C9692" w14:textId="20AD041D" w:rsidR="00824FAD" w:rsidRDefault="00824FAD" w:rsidP="00084F6C">
            <w:pPr>
              <w:jc w:val="both"/>
              <w:rPr>
                <w:rFonts w:cs="Arial"/>
                <w:lang w:val="en-US"/>
              </w:rPr>
            </w:pPr>
            <w:r w:rsidRPr="00091C31">
              <w:rPr>
                <w:rFonts w:cs="Arial"/>
                <w:lang w:val="en-US"/>
              </w:rPr>
              <w:t>library(affy)</w:t>
            </w:r>
          </w:p>
        </w:tc>
      </w:tr>
      <w:tr w:rsidR="00824FAD" w14:paraId="3384BA98" w14:textId="77777777" w:rsidTr="00A36E34">
        <w:tc>
          <w:tcPr>
            <w:tcW w:w="846" w:type="dxa"/>
            <w:vMerge/>
          </w:tcPr>
          <w:p w14:paraId="10378C4B" w14:textId="77777777" w:rsidR="00824FAD" w:rsidRDefault="00824FAD" w:rsidP="00084F6C">
            <w:pPr>
              <w:jc w:val="both"/>
              <w:rPr>
                <w:rFonts w:cs="Arial"/>
                <w:lang w:val="en-US"/>
              </w:rPr>
            </w:pPr>
          </w:p>
        </w:tc>
        <w:tc>
          <w:tcPr>
            <w:tcW w:w="7648" w:type="dxa"/>
            <w:gridSpan w:val="2"/>
          </w:tcPr>
          <w:p w14:paraId="3E0DD3D7" w14:textId="7053B81D" w:rsidR="00824FAD" w:rsidRDefault="00824FAD" w:rsidP="00084F6C">
            <w:pPr>
              <w:jc w:val="both"/>
              <w:rPr>
                <w:rFonts w:cs="Arial"/>
                <w:lang w:val="en-US"/>
              </w:rPr>
            </w:pPr>
            <w:r>
              <w:rPr>
                <w:rFonts w:cs="Arial"/>
                <w:lang w:val="en-US"/>
              </w:rPr>
              <w:t>library(Biobase)</w:t>
            </w:r>
          </w:p>
        </w:tc>
      </w:tr>
      <w:tr w:rsidR="00824FAD" w14:paraId="1846CCCA" w14:textId="77777777" w:rsidTr="00A36E34">
        <w:tc>
          <w:tcPr>
            <w:tcW w:w="846" w:type="dxa"/>
            <w:vMerge/>
          </w:tcPr>
          <w:p w14:paraId="05F72ABF" w14:textId="77777777" w:rsidR="00824FAD" w:rsidRDefault="00824FAD" w:rsidP="00084F6C">
            <w:pPr>
              <w:jc w:val="both"/>
              <w:rPr>
                <w:rFonts w:cs="Arial"/>
                <w:lang w:val="en-US"/>
              </w:rPr>
            </w:pPr>
          </w:p>
        </w:tc>
        <w:tc>
          <w:tcPr>
            <w:tcW w:w="7648" w:type="dxa"/>
            <w:gridSpan w:val="2"/>
          </w:tcPr>
          <w:p w14:paraId="762F8679" w14:textId="05EC8FB4" w:rsidR="00824FAD" w:rsidRDefault="00824FAD" w:rsidP="00084F6C">
            <w:pPr>
              <w:jc w:val="both"/>
              <w:rPr>
                <w:rFonts w:cs="Arial"/>
                <w:lang w:val="en-US"/>
              </w:rPr>
            </w:pPr>
            <w:r>
              <w:rPr>
                <w:rFonts w:cs="Arial"/>
                <w:lang w:val="en-US"/>
              </w:rPr>
              <w:t>library(GEOquery)</w:t>
            </w:r>
          </w:p>
        </w:tc>
      </w:tr>
    </w:tbl>
    <w:p w14:paraId="72FBAF75" w14:textId="6CFCBAB5" w:rsidR="00824FAD" w:rsidRPr="00091C31" w:rsidRDefault="00824FAD" w:rsidP="00084F6C">
      <w:pPr>
        <w:jc w:val="both"/>
        <w:rPr>
          <w:rFonts w:cs="Arial"/>
          <w:lang w:val="en-US"/>
        </w:rPr>
      </w:pPr>
    </w:p>
    <w:p w14:paraId="01474DB5" w14:textId="2F70059C" w:rsidR="0025497B" w:rsidRPr="00091C31" w:rsidRDefault="0025497B" w:rsidP="00EC4093">
      <w:pPr>
        <w:jc w:val="both"/>
        <w:rPr>
          <w:rFonts w:cs="Arial"/>
          <w:lang w:val="en-US"/>
        </w:rPr>
      </w:pPr>
    </w:p>
    <w:p w14:paraId="35B6CA57" w14:textId="22198987" w:rsidR="005070D6" w:rsidRDefault="005070D6" w:rsidP="00EC4093">
      <w:pPr>
        <w:jc w:val="both"/>
        <w:rPr>
          <w:rFonts w:cs="Arial"/>
        </w:rPr>
      </w:pPr>
      <w:r>
        <w:rPr>
          <w:rFonts w:cs="Arial"/>
        </w:rPr>
        <w:t xml:space="preserve">Los datos se descargan desde la </w:t>
      </w:r>
      <w:r w:rsidR="00084F6C">
        <w:rPr>
          <w:rFonts w:cs="Arial"/>
        </w:rPr>
        <w:t>dirección</w:t>
      </w:r>
      <w:r>
        <w:rPr>
          <w:rFonts w:cs="Arial"/>
        </w:rPr>
        <w:t xml:space="preserve"> </w:t>
      </w:r>
      <w:hyperlink r:id="rId6" w:history="1">
        <w:r w:rsidRPr="00246311">
          <w:rPr>
            <w:rStyle w:val="Hipervnculo"/>
            <w:rFonts w:cs="Arial"/>
          </w:rPr>
          <w:t>https://www.ncbi.nlm.nih.gov/geo/query/acc.cgi?acc=GSE14671</w:t>
        </w:r>
      </w:hyperlink>
      <w:r>
        <w:rPr>
          <w:rFonts w:cs="Arial"/>
        </w:rPr>
        <w:t xml:space="preserve"> </w:t>
      </w:r>
      <w:r w:rsidR="00084F6C">
        <w:rPr>
          <w:rFonts w:cs="Arial"/>
        </w:rPr>
        <w:t>, en la parte final de la página se localiza el botón de descarga</w:t>
      </w:r>
      <w:r w:rsidR="00091C31">
        <w:rPr>
          <w:rFonts w:cs="Arial"/>
        </w:rPr>
        <w:t xml:space="preserve">. En la página se muestran 59 muestras en total, estas se dividen en 12 muestras del set de entrenamiento resistente al tratamiento, 24 muestras del set de entrenamiento sensible al tratamiento, 6 muestras que pertenecen al set de validación resistente al tratamiento y 17 muestras del set de validación sensible al tratamiento. Para este estudio se analizó el set de muestras del conjunto de entrenamiento, divididas en 12 muestras resistentes y 24 muestras sensibles al tratamiento. </w:t>
      </w:r>
      <w:r w:rsidR="00A53171">
        <w:rPr>
          <w:rFonts w:cs="Arial"/>
        </w:rPr>
        <w:t xml:space="preserve">Se utiliza la función </w:t>
      </w:r>
      <w:r w:rsidR="00A53171" w:rsidRPr="00A53171">
        <w:rPr>
          <w:rFonts w:cs="Arial"/>
          <w:i/>
          <w:iCs/>
        </w:rPr>
        <w:t>ReadAffy</w:t>
      </w:r>
      <w:r w:rsidR="00555A9B">
        <w:rPr>
          <w:rFonts w:cs="Arial"/>
          <w:i/>
          <w:iCs/>
        </w:rPr>
        <w:t>()</w:t>
      </w:r>
      <w:r w:rsidR="00A53171">
        <w:rPr>
          <w:rFonts w:cs="Arial"/>
        </w:rPr>
        <w:t xml:space="preserve"> para descargar los ficheros desde el ordenador.</w:t>
      </w:r>
      <w:r w:rsidR="00091C31">
        <w:rPr>
          <w:rFonts w:cs="Arial"/>
        </w:rPr>
        <w:t xml:space="preserve"> </w:t>
      </w:r>
      <w:r w:rsidR="00A53171">
        <w:rPr>
          <w:rFonts w:cs="Arial"/>
        </w:rPr>
        <w:t xml:space="preserve">El argumento verbose=TRUE, permite visualizar los ficheros en formato .CEL que se van agregando al objeto </w:t>
      </w:r>
      <w:r w:rsidR="00555A9B">
        <w:rPr>
          <w:rFonts w:cs="Arial"/>
        </w:rPr>
        <w:t>Base de Datos Microarray (</w:t>
      </w:r>
      <w:r w:rsidR="006A09F2" w:rsidRPr="006A09F2">
        <w:rPr>
          <w:rFonts w:cs="Arial"/>
        </w:rPr>
        <w:t>GSE14671</w:t>
      </w:r>
      <w:r w:rsidR="00555A9B">
        <w:rPr>
          <w:rFonts w:cs="Arial"/>
        </w:rPr>
        <w:t>)</w:t>
      </w:r>
      <w:r w:rsidR="00A53171">
        <w:rPr>
          <w:rFonts w:cs="Arial"/>
        </w:rPr>
        <w:t>. Así, se puede tener una mejor visualización y certeza de que el objeto que se va a analizar se encuentre completo</w:t>
      </w:r>
      <w:r w:rsidR="00555A9B">
        <w:rPr>
          <w:rFonts w:cs="Arial"/>
        </w:rPr>
        <w:t xml:space="preserve">. Para saber el tipo de placa que se implementó basta con usar la función </w:t>
      </w:r>
      <w:r w:rsidR="00555A9B" w:rsidRPr="003F5715">
        <w:rPr>
          <w:rFonts w:cs="Arial"/>
          <w:i/>
          <w:iCs/>
        </w:rPr>
        <w:t>cdfName()</w:t>
      </w:r>
      <w:r w:rsidR="00555A9B">
        <w:rPr>
          <w:rFonts w:cs="Arial"/>
        </w:rPr>
        <w:t xml:space="preserve">. En este caso, los datos se obtuvieron mediante placas de hibridación </w:t>
      </w:r>
      <w:r w:rsidR="00555A9B" w:rsidRPr="00555A9B">
        <w:rPr>
          <w:rFonts w:cs="Arial"/>
        </w:rPr>
        <w:t>HG-U133</w:t>
      </w:r>
      <w:r w:rsidR="00555A9B">
        <w:rPr>
          <w:rFonts w:cs="Arial"/>
        </w:rPr>
        <w:t xml:space="preserve"> </w:t>
      </w:r>
      <w:r w:rsidR="00555A9B" w:rsidRPr="00555A9B">
        <w:rPr>
          <w:rFonts w:cs="Arial"/>
        </w:rPr>
        <w:t>Plus</w:t>
      </w:r>
      <w:r w:rsidR="008A4C6B">
        <w:rPr>
          <w:rFonts w:cs="Arial"/>
        </w:rPr>
        <w:t>-</w:t>
      </w:r>
      <w:r w:rsidR="00555A9B" w:rsidRPr="00555A9B">
        <w:rPr>
          <w:rFonts w:cs="Arial"/>
        </w:rPr>
        <w:t>2</w:t>
      </w:r>
      <w:r w:rsidR="00555A9B">
        <w:rPr>
          <w:rFonts w:cs="Arial"/>
        </w:rPr>
        <w:t xml:space="preserve"> de la casa comercial </w:t>
      </w:r>
      <w:r w:rsidR="00555A9B">
        <w:rPr>
          <w:rFonts w:cs="Arial"/>
        </w:rPr>
        <w:lastRenderedPageBreak/>
        <w:t>Affymetrix</w:t>
      </w:r>
      <w:r w:rsidR="00376CBC">
        <w:rPr>
          <w:rFonts w:cs="Arial"/>
        </w:rPr>
        <w:t xml:space="preserve">. </w:t>
      </w:r>
      <w:r w:rsidR="008A4C6B">
        <w:rPr>
          <w:rFonts w:cs="Arial"/>
        </w:rPr>
        <w:t>Hay otra opción p</w:t>
      </w:r>
      <w:r w:rsidR="00376CBC">
        <w:rPr>
          <w:rFonts w:cs="Arial"/>
        </w:rPr>
        <w:t>ara hacer más amigable la selección de archivos sin tener que filtrar desde el ordenador, se descarg</w:t>
      </w:r>
      <w:r w:rsidR="008A4C6B">
        <w:rPr>
          <w:rFonts w:cs="Arial"/>
        </w:rPr>
        <w:t>a</w:t>
      </w:r>
      <w:r w:rsidR="00376CBC">
        <w:rPr>
          <w:rFonts w:cs="Arial"/>
        </w:rPr>
        <w:t xml:space="preserve"> el paquete tkWidgets </w:t>
      </w:r>
      <w:sdt>
        <w:sdtPr>
          <w:rPr>
            <w:rFonts w:cs="Arial"/>
          </w:rPr>
          <w:id w:val="-561409394"/>
          <w:citation/>
        </w:sdtPr>
        <w:sdtContent>
          <w:r w:rsidR="00376CBC">
            <w:rPr>
              <w:rFonts w:cs="Arial"/>
            </w:rPr>
            <w:fldChar w:fldCharType="begin"/>
          </w:r>
          <w:r w:rsidR="00376CBC">
            <w:rPr>
              <w:rFonts w:cs="Arial"/>
            </w:rPr>
            <w:instrText xml:space="preserve">CITATION Zha24 \l 2058 </w:instrText>
          </w:r>
          <w:r w:rsidR="00376CBC">
            <w:rPr>
              <w:rFonts w:cs="Arial"/>
            </w:rPr>
            <w:fldChar w:fldCharType="separate"/>
          </w:r>
          <w:r w:rsidR="00376CBC" w:rsidRPr="00376CBC">
            <w:rPr>
              <w:rFonts w:cs="Arial"/>
              <w:noProof/>
            </w:rPr>
            <w:t>(Zhang, 2024)</w:t>
          </w:r>
          <w:r w:rsidR="00376CBC">
            <w:rPr>
              <w:rFonts w:cs="Arial"/>
            </w:rPr>
            <w:fldChar w:fldCharType="end"/>
          </w:r>
        </w:sdtContent>
      </w:sdt>
      <w:r w:rsidR="00144CAA">
        <w:rPr>
          <w:rFonts w:cs="Arial"/>
        </w:rPr>
        <w:t xml:space="preserve"> y</w:t>
      </w:r>
      <w:r w:rsidR="00376CBC">
        <w:rPr>
          <w:rFonts w:cs="Arial"/>
        </w:rPr>
        <w:t xml:space="preserve"> desde una ventana emergente</w:t>
      </w:r>
      <w:r w:rsidR="00144CAA">
        <w:rPr>
          <w:rFonts w:cs="Arial"/>
        </w:rPr>
        <w:t>,</w:t>
      </w:r>
      <w:r w:rsidR="00376CBC">
        <w:rPr>
          <w:rFonts w:cs="Arial"/>
        </w:rPr>
        <w:t xml:space="preserve"> se seleccionan los ficheros y se descargan de forma automática.</w:t>
      </w:r>
    </w:p>
    <w:p w14:paraId="64B46E37" w14:textId="538FF1BE" w:rsidR="00A53171" w:rsidRPr="00F65140" w:rsidRDefault="002F2CFD" w:rsidP="002F2CFD">
      <w:pPr>
        <w:jc w:val="both"/>
        <w:rPr>
          <w:rFonts w:cs="Arial"/>
          <w:lang w:val="en-US"/>
        </w:rPr>
      </w:pPr>
      <w:r w:rsidRPr="00B57BC3">
        <w:rPr>
          <w:rFonts w:cs="Arial"/>
        </w:rPr>
        <w:t xml:space="preserve">    </w:t>
      </w:r>
      <w:r w:rsidR="006A09F2" w:rsidRPr="006A09F2">
        <w:rPr>
          <w:rFonts w:cs="Arial"/>
          <w:lang w:val="en-US"/>
        </w:rPr>
        <w:t>GSE14671</w:t>
      </w:r>
      <w:r w:rsidR="00A53171" w:rsidRPr="00F65140">
        <w:rPr>
          <w:rFonts w:cs="Arial"/>
          <w:lang w:val="en-US"/>
        </w:rPr>
        <w:t>&lt;- ReadAffy(verbose=TRUE</w:t>
      </w:r>
      <w:r w:rsidR="00376CBC" w:rsidRPr="00F65140">
        <w:rPr>
          <w:rFonts w:cs="Arial"/>
          <w:lang w:val="en-US"/>
        </w:rPr>
        <w:t>, widget=TRUE</w:t>
      </w:r>
      <w:r w:rsidR="00A53171" w:rsidRPr="00F65140">
        <w:rPr>
          <w:rFonts w:cs="Arial"/>
          <w:lang w:val="en-US"/>
        </w:rPr>
        <w:t>)</w:t>
      </w:r>
    </w:p>
    <w:p w14:paraId="15850007" w14:textId="29C1F08B" w:rsidR="00555A9B" w:rsidRDefault="002F2CFD" w:rsidP="002F2CFD">
      <w:pPr>
        <w:jc w:val="both"/>
        <w:rPr>
          <w:rFonts w:cs="Arial"/>
        </w:rPr>
      </w:pPr>
      <w:r w:rsidRPr="006A09F2">
        <w:rPr>
          <w:rFonts w:cs="Arial"/>
          <w:lang w:val="en-US"/>
        </w:rPr>
        <w:t xml:space="preserve">    </w:t>
      </w:r>
      <w:r w:rsidR="00555A9B">
        <w:rPr>
          <w:rFonts w:cs="Arial"/>
        </w:rPr>
        <w:t>cdfName(</w:t>
      </w:r>
      <w:r w:rsidR="006A09F2" w:rsidRPr="006A09F2">
        <w:rPr>
          <w:rFonts w:cs="Arial"/>
        </w:rPr>
        <w:t>GSE14671</w:t>
      </w:r>
      <w:r w:rsidR="00555A9B">
        <w:rPr>
          <w:rFonts w:cs="Arial"/>
        </w:rPr>
        <w:t>)</w:t>
      </w:r>
    </w:p>
    <w:p w14:paraId="414AC64B" w14:textId="77777777" w:rsidR="005070D6" w:rsidRDefault="005070D6" w:rsidP="00EC4093">
      <w:pPr>
        <w:jc w:val="both"/>
        <w:rPr>
          <w:rFonts w:cs="Arial"/>
        </w:rPr>
      </w:pPr>
    </w:p>
    <w:p w14:paraId="46409A17" w14:textId="77777777" w:rsidR="006A09F2" w:rsidRDefault="006A09F2" w:rsidP="00EC4093">
      <w:pPr>
        <w:jc w:val="both"/>
        <w:rPr>
          <w:rFonts w:cs="Arial"/>
        </w:rPr>
      </w:pPr>
    </w:p>
    <w:p w14:paraId="5E0609EC" w14:textId="460EF101" w:rsidR="00084F6C" w:rsidRPr="00A36E34" w:rsidRDefault="00590DC2" w:rsidP="00EC4093">
      <w:pPr>
        <w:jc w:val="both"/>
        <w:rPr>
          <w:rFonts w:cs="Arial"/>
          <w:sz w:val="28"/>
          <w:szCs w:val="24"/>
        </w:rPr>
      </w:pPr>
      <w:r w:rsidRPr="00A36E34">
        <w:rPr>
          <w:rFonts w:cs="Arial"/>
          <w:sz w:val="28"/>
          <w:szCs w:val="24"/>
        </w:rPr>
        <w:t>Análisis de la calidad de los datos</w:t>
      </w:r>
    </w:p>
    <w:p w14:paraId="14903C38" w14:textId="3DEBFC00" w:rsidR="00A06777" w:rsidRDefault="00A06777" w:rsidP="00EC4093">
      <w:pPr>
        <w:jc w:val="both"/>
        <w:rPr>
          <w:rFonts w:cs="Arial"/>
        </w:rPr>
      </w:pPr>
      <w:r>
        <w:rPr>
          <w:rFonts w:cs="Arial"/>
        </w:rPr>
        <w:t>Visualización de placas</w:t>
      </w:r>
    </w:p>
    <w:p w14:paraId="61F6C368" w14:textId="6751CA5E" w:rsidR="00685A4D" w:rsidRDefault="009369BF" w:rsidP="00EC4093">
      <w:pPr>
        <w:jc w:val="both"/>
        <w:rPr>
          <w:rFonts w:cs="Arial"/>
        </w:rPr>
      </w:pPr>
      <w:r w:rsidRPr="00F4044B">
        <w:rPr>
          <w:rFonts w:cs="Arial"/>
        </w:rPr>
        <w:t>En e</w:t>
      </w:r>
      <w:r w:rsidR="00332430">
        <w:rPr>
          <w:rFonts w:cs="Arial"/>
        </w:rPr>
        <w:t>s</w:t>
      </w:r>
      <w:r w:rsidRPr="00F4044B">
        <w:rPr>
          <w:rFonts w:cs="Arial"/>
        </w:rPr>
        <w:t xml:space="preserve">te punto, </w:t>
      </w:r>
      <w:r w:rsidR="00590DC2" w:rsidRPr="00F4044B">
        <w:rPr>
          <w:rFonts w:cs="Arial"/>
        </w:rPr>
        <w:t xml:space="preserve">se </w:t>
      </w:r>
      <w:r w:rsidR="009E431B">
        <w:rPr>
          <w:rFonts w:cs="Arial"/>
        </w:rPr>
        <w:t>reproducen</w:t>
      </w:r>
      <w:r w:rsidR="00590DC2" w:rsidRPr="00F4044B">
        <w:rPr>
          <w:rFonts w:cs="Arial"/>
        </w:rPr>
        <w:t xml:space="preserve"> las imágenes de las placas que fueron obtenidas del escaner para identificar algún daño estructural</w:t>
      </w:r>
      <w:r w:rsidR="00567E34">
        <w:rPr>
          <w:rFonts w:cs="Arial"/>
        </w:rPr>
        <w:t xml:space="preserve"> </w:t>
      </w:r>
      <w:r w:rsidR="00DC6119">
        <w:rPr>
          <w:rFonts w:cs="Arial"/>
        </w:rPr>
        <w:t>o físico</w:t>
      </w:r>
      <w:r w:rsidR="00590DC2" w:rsidRPr="00F4044B">
        <w:rPr>
          <w:rFonts w:cs="Arial"/>
        </w:rPr>
        <w:t xml:space="preserve">. En caso de encontrar placas dañas se tendrán que eliminar del estudio. Para esto, se utiliza </w:t>
      </w:r>
      <w:r w:rsidR="003F5715">
        <w:rPr>
          <w:rFonts w:cs="Arial"/>
        </w:rPr>
        <w:t xml:space="preserve">la función </w:t>
      </w:r>
      <w:r w:rsidR="003F5715" w:rsidRPr="003F5715">
        <w:rPr>
          <w:rFonts w:cs="Arial"/>
          <w:i/>
          <w:iCs/>
        </w:rPr>
        <w:t>image</w:t>
      </w:r>
      <w:r w:rsidR="003F5715">
        <w:rPr>
          <w:rFonts w:cs="Arial"/>
        </w:rPr>
        <w:t xml:space="preserve"> que se encuentra en el paquete</w:t>
      </w:r>
      <w:r w:rsidR="00590DC2" w:rsidRPr="00F4044B">
        <w:rPr>
          <w:rFonts w:cs="Arial"/>
        </w:rPr>
        <w:t xml:space="preserve"> </w:t>
      </w:r>
      <w:r w:rsidR="00590DC2" w:rsidRPr="00F4044B">
        <w:rPr>
          <w:rFonts w:cs="Arial"/>
          <w:i/>
          <w:iCs/>
        </w:rPr>
        <w:t>affy</w:t>
      </w:r>
      <w:r w:rsidR="00590DC2" w:rsidRPr="00A36E34">
        <w:rPr>
          <w:rFonts w:cs="Arial"/>
        </w:rPr>
        <w:t xml:space="preserve"> </w:t>
      </w:r>
      <w:sdt>
        <w:sdtPr>
          <w:rPr>
            <w:rFonts w:cs="Arial"/>
          </w:rPr>
          <w:id w:val="1181705693"/>
          <w:citation/>
        </w:sdtPr>
        <w:sdtContent>
          <w:r w:rsidR="00A36E34">
            <w:rPr>
              <w:rFonts w:cs="Arial"/>
            </w:rPr>
            <w:fldChar w:fldCharType="begin"/>
          </w:r>
          <w:r w:rsidR="00A36E34">
            <w:rPr>
              <w:rFonts w:cs="Arial"/>
            </w:rPr>
            <w:instrText xml:space="preserve"> CITATION Gau041 \l 2058 </w:instrText>
          </w:r>
          <w:r w:rsidR="00A36E34">
            <w:rPr>
              <w:rFonts w:cs="Arial"/>
            </w:rPr>
            <w:fldChar w:fldCharType="separate"/>
          </w:r>
          <w:r w:rsidR="00A36E34" w:rsidRPr="00A36E34">
            <w:rPr>
              <w:rFonts w:cs="Arial"/>
              <w:noProof/>
            </w:rPr>
            <w:t>(Gautier, Cope, Bolstad, &amp; Irizarry, 2004)</w:t>
          </w:r>
          <w:r w:rsidR="00A36E34">
            <w:rPr>
              <w:rFonts w:cs="Arial"/>
            </w:rPr>
            <w:fldChar w:fldCharType="end"/>
          </w:r>
        </w:sdtContent>
      </w:sdt>
      <w:r w:rsidR="001C49C1">
        <w:rPr>
          <w:rFonts w:cs="Arial"/>
        </w:rPr>
        <w:t xml:space="preserve"> en la página de</w:t>
      </w:r>
      <w:r w:rsidR="00590DC2" w:rsidRPr="00F4044B">
        <w:rPr>
          <w:rFonts w:cs="Arial"/>
        </w:rPr>
        <w:t xml:space="preserve"> Bioconductor</w:t>
      </w:r>
      <w:r w:rsidR="001C49C1">
        <w:rPr>
          <w:rFonts w:cs="Arial"/>
        </w:rPr>
        <w:t>. D</w:t>
      </w:r>
      <w:r w:rsidR="00567E34">
        <w:rPr>
          <w:rFonts w:cs="Arial"/>
        </w:rPr>
        <w:t xml:space="preserve">icha función, traduce el valor de fluorescencia y lo asocia a un color específico </w:t>
      </w:r>
      <w:r w:rsidR="006071EA">
        <w:rPr>
          <w:rFonts w:cs="Arial"/>
        </w:rPr>
        <w:t xml:space="preserve">con el argumento </w:t>
      </w:r>
      <w:r w:rsidR="006071EA" w:rsidRPr="00C719DC">
        <w:rPr>
          <w:rFonts w:cs="Arial"/>
          <w:i/>
          <w:iCs/>
        </w:rPr>
        <w:t>col</w:t>
      </w:r>
      <w:r w:rsidR="00C719DC">
        <w:rPr>
          <w:rFonts w:cs="Arial"/>
        </w:rPr>
        <w:t xml:space="preserve"> y la función </w:t>
      </w:r>
      <w:r w:rsidR="006071EA" w:rsidRPr="00C719DC">
        <w:rPr>
          <w:rFonts w:cs="Arial"/>
          <w:i/>
          <w:iCs/>
        </w:rPr>
        <w:t>rainbow</w:t>
      </w:r>
      <w:r w:rsidR="00C719DC">
        <w:rPr>
          <w:rFonts w:cs="Arial"/>
        </w:rPr>
        <w:t xml:space="preserve"> para generar 100 colores diferentes</w:t>
      </w:r>
      <w:r w:rsidR="006071EA">
        <w:rPr>
          <w:rFonts w:cs="Arial"/>
        </w:rPr>
        <w:t>.</w:t>
      </w:r>
      <w:r w:rsidR="00567E34">
        <w:rPr>
          <w:rFonts w:cs="Arial"/>
        </w:rPr>
        <w:t xml:space="preserve"> </w:t>
      </w:r>
      <w:r w:rsidR="00590DC2" w:rsidRPr="00F4044B">
        <w:rPr>
          <w:rFonts w:cs="Arial"/>
        </w:rPr>
        <w:t xml:space="preserve"> </w:t>
      </w:r>
    </w:p>
    <w:p w14:paraId="22A59DFE" w14:textId="098F853A" w:rsidR="00DC6119" w:rsidRDefault="00DC6119" w:rsidP="00EC4093">
      <w:pPr>
        <w:jc w:val="both"/>
        <w:rPr>
          <w:rFonts w:cs="Arial"/>
        </w:rPr>
      </w:pPr>
      <w:r>
        <w:rPr>
          <w:rFonts w:cs="Arial"/>
        </w:rPr>
        <w:t xml:space="preserve">Se debe indicar la matriz de datos que contiene el conjunto de microarrays en formato .CEL, en el siguiente argumento se identifica el número de la columna que se desea mostrar. Para este caso, se ejemplifica con </w:t>
      </w:r>
      <w:r w:rsidR="00567E34">
        <w:rPr>
          <w:rFonts w:cs="Arial"/>
        </w:rPr>
        <w:t xml:space="preserve">el comando que se utiliza para </w:t>
      </w:r>
      <w:r>
        <w:rPr>
          <w:rFonts w:cs="Arial"/>
        </w:rPr>
        <w:t xml:space="preserve">la visualización de la imagen obtenida del escaner de la primera muestra identificada como GSM366179 y corresponde a un paciente </w:t>
      </w:r>
      <w:r w:rsidR="00567E34">
        <w:rPr>
          <w:rFonts w:cs="Arial"/>
        </w:rPr>
        <w:t xml:space="preserve">resistente a </w:t>
      </w:r>
      <w:r w:rsidR="00567E34" w:rsidRPr="00567E34">
        <w:rPr>
          <w:rFonts w:cs="Arial"/>
          <w:i/>
          <w:iCs/>
        </w:rPr>
        <w:t>imatinib</w:t>
      </w:r>
      <w:r w:rsidR="00567E34">
        <w:rPr>
          <w:rFonts w:cs="Arial"/>
        </w:rPr>
        <w:t>. Este procedimiento se debe de repetir para cada una de las placas.</w:t>
      </w:r>
    </w:p>
    <w:p w14:paraId="092B8A7C" w14:textId="2769FB4D" w:rsidR="00DC6119" w:rsidRPr="00B57BC3" w:rsidRDefault="006A09F2" w:rsidP="006A09F2">
      <w:pPr>
        <w:rPr>
          <w:rFonts w:cs="Arial"/>
        </w:rPr>
      </w:pPr>
      <w:r w:rsidRPr="00B57BC3">
        <w:rPr>
          <w:rFonts w:cs="Arial"/>
        </w:rPr>
        <w:t xml:space="preserve">     </w:t>
      </w:r>
      <w:r w:rsidR="00DC6119" w:rsidRPr="00B57BC3">
        <w:rPr>
          <w:rFonts w:cs="Arial"/>
        </w:rPr>
        <w:t>image(</w:t>
      </w:r>
      <w:r w:rsidRPr="00B57BC3">
        <w:rPr>
          <w:rFonts w:cs="Arial"/>
        </w:rPr>
        <w:t>GSE14671</w:t>
      </w:r>
      <w:r w:rsidR="00DC6119" w:rsidRPr="00B57BC3">
        <w:rPr>
          <w:rFonts w:cs="Arial"/>
        </w:rPr>
        <w:t>[,1],</w:t>
      </w:r>
      <w:r w:rsidR="00C719DC" w:rsidRPr="00B57BC3">
        <w:rPr>
          <w:rFonts w:cs="Arial"/>
        </w:rPr>
        <w:t xml:space="preserve"> </w:t>
      </w:r>
      <w:r w:rsidR="00DC6119" w:rsidRPr="00B57BC3">
        <w:rPr>
          <w:rFonts w:cs="Arial"/>
        </w:rPr>
        <w:t>col=rainbow(100))</w:t>
      </w:r>
    </w:p>
    <w:p w14:paraId="6027F454" w14:textId="77777777" w:rsidR="00567E34" w:rsidRPr="00B57BC3" w:rsidRDefault="00567E34" w:rsidP="00A06777">
      <w:pPr>
        <w:jc w:val="both"/>
        <w:rPr>
          <w:rFonts w:cs="Arial"/>
          <w:szCs w:val="24"/>
        </w:rPr>
      </w:pPr>
    </w:p>
    <w:p w14:paraId="03B26E4D" w14:textId="2D458C66" w:rsidR="00A06777" w:rsidRPr="00BF3DAC" w:rsidRDefault="00A06777" w:rsidP="00A06777">
      <w:pPr>
        <w:jc w:val="both"/>
        <w:rPr>
          <w:rFonts w:cs="Arial"/>
          <w:szCs w:val="24"/>
        </w:rPr>
      </w:pPr>
      <w:r w:rsidRPr="00BF3DAC">
        <w:rPr>
          <w:rFonts w:cs="Arial"/>
          <w:szCs w:val="24"/>
        </w:rPr>
        <w:t>Control de calidad de la hibridación</w:t>
      </w:r>
    </w:p>
    <w:p w14:paraId="365B0856" w14:textId="20014D2D" w:rsidR="00812BCD" w:rsidRPr="00BF3DAC" w:rsidRDefault="00A06777" w:rsidP="00A06777">
      <w:pPr>
        <w:jc w:val="both"/>
        <w:rPr>
          <w:rFonts w:cs="Arial"/>
          <w:szCs w:val="24"/>
        </w:rPr>
      </w:pPr>
      <w:r w:rsidRPr="00BF3DAC">
        <w:rPr>
          <w:rFonts w:cs="Arial"/>
          <w:szCs w:val="24"/>
        </w:rPr>
        <w:t xml:space="preserve">En este punto, permite llevar a cabo un análisis de la calidad de los datos determinando el porcentaje de detección. Lo anterior corresponde al porcentaje de las sondas </w:t>
      </w:r>
      <w:r w:rsidR="00812BCD" w:rsidRPr="00BF3DAC">
        <w:rPr>
          <w:rFonts w:cs="Arial"/>
          <w:szCs w:val="24"/>
        </w:rPr>
        <w:t>que lograron hibridarse</w:t>
      </w:r>
      <w:r w:rsidRPr="00BF3DAC">
        <w:rPr>
          <w:rFonts w:cs="Arial"/>
          <w:szCs w:val="24"/>
        </w:rPr>
        <w:t xml:space="preserve"> en las que se detecta fluorescencia. El segundo valor determinado es la fluorescencia de fondo, que indica los sitios en donde no hubo hibridación</w:t>
      </w:r>
      <w:r w:rsidR="00887047" w:rsidRPr="00BF3DAC">
        <w:rPr>
          <w:rFonts w:cs="Arial"/>
          <w:szCs w:val="24"/>
        </w:rPr>
        <w:t>, con el propósito de</w:t>
      </w:r>
      <w:r w:rsidR="00812BCD" w:rsidRPr="00BF3DAC">
        <w:rPr>
          <w:rFonts w:cs="Arial"/>
          <w:szCs w:val="24"/>
        </w:rPr>
        <w:t xml:space="preserve"> identificar las muestras que son viables para </w:t>
      </w:r>
      <w:r w:rsidR="00887047" w:rsidRPr="00BF3DAC">
        <w:rPr>
          <w:rFonts w:cs="Arial"/>
          <w:szCs w:val="24"/>
        </w:rPr>
        <w:t xml:space="preserve">el </w:t>
      </w:r>
      <w:r w:rsidR="00812BCD" w:rsidRPr="00BF3DAC">
        <w:rPr>
          <w:rFonts w:cs="Arial"/>
          <w:szCs w:val="24"/>
        </w:rPr>
        <w:t xml:space="preserve">estudio. </w:t>
      </w:r>
    </w:p>
    <w:p w14:paraId="6F3E1F97" w14:textId="6ACAFA48" w:rsidR="00A06777" w:rsidRDefault="00812BCD" w:rsidP="00A06777">
      <w:pPr>
        <w:jc w:val="both"/>
        <w:rPr>
          <w:rFonts w:cs="Arial"/>
          <w:szCs w:val="24"/>
        </w:rPr>
      </w:pPr>
      <w:r w:rsidRPr="00BF3DAC">
        <w:rPr>
          <w:rFonts w:cs="Arial"/>
          <w:szCs w:val="24"/>
        </w:rPr>
        <w:t xml:space="preserve">El control de calidad de hibridación se obtiene con la función </w:t>
      </w:r>
      <w:r w:rsidRPr="00BF3DAC">
        <w:rPr>
          <w:rFonts w:cs="Arial"/>
          <w:i/>
          <w:iCs/>
          <w:szCs w:val="24"/>
        </w:rPr>
        <w:t>qc</w:t>
      </w:r>
      <w:r w:rsidRPr="00BF3DAC">
        <w:rPr>
          <w:rFonts w:cs="Arial"/>
          <w:szCs w:val="24"/>
        </w:rPr>
        <w:t xml:space="preserve"> dentro del paquete </w:t>
      </w:r>
      <w:r w:rsidRPr="00BF3DAC">
        <w:rPr>
          <w:rFonts w:cs="Arial"/>
          <w:i/>
          <w:iCs/>
          <w:szCs w:val="24"/>
        </w:rPr>
        <w:t>simpleaffy</w:t>
      </w:r>
      <w:r w:rsidR="00685A4D" w:rsidRPr="00BF3DAC">
        <w:rPr>
          <w:rFonts w:cs="Arial"/>
          <w:szCs w:val="24"/>
        </w:rPr>
        <w:t xml:space="preserve"> y se aplicar a la matriz de datos </w:t>
      </w:r>
      <w:r w:rsidR="00BF3DAC">
        <w:rPr>
          <w:rFonts w:cs="Arial"/>
          <w:szCs w:val="24"/>
        </w:rPr>
        <w:t>GSE14671</w:t>
      </w:r>
      <w:r w:rsidR="00685A4D" w:rsidRPr="00BF3DAC">
        <w:rPr>
          <w:rFonts w:cs="Arial"/>
          <w:szCs w:val="24"/>
        </w:rPr>
        <w:t xml:space="preserve"> que contiene los ficheros .CEL como se muestra a continuación.</w:t>
      </w:r>
    </w:p>
    <w:p w14:paraId="58085D80" w14:textId="4A856F33" w:rsidR="00BF3DAC" w:rsidRPr="00B57BC3" w:rsidRDefault="00BF3DAC" w:rsidP="00A06777">
      <w:pPr>
        <w:jc w:val="both"/>
        <w:rPr>
          <w:rFonts w:cs="Arial"/>
          <w:szCs w:val="24"/>
          <w:lang w:val="en-US"/>
        </w:rPr>
      </w:pPr>
      <w:r>
        <w:rPr>
          <w:rFonts w:cs="Arial"/>
          <w:szCs w:val="24"/>
        </w:rPr>
        <w:t xml:space="preserve">     </w:t>
      </w:r>
      <w:r w:rsidRPr="00B57BC3">
        <w:rPr>
          <w:rFonts w:cs="Arial"/>
          <w:szCs w:val="24"/>
          <w:lang w:val="en-US"/>
        </w:rPr>
        <w:t>GSE14671_qc&lt;-qc(GSE14671)</w:t>
      </w:r>
    </w:p>
    <w:p w14:paraId="6D2B60F0" w14:textId="3BD040AF" w:rsidR="00435B3B" w:rsidRPr="00B57BC3" w:rsidRDefault="00435B3B" w:rsidP="00A06777">
      <w:pPr>
        <w:jc w:val="both"/>
        <w:rPr>
          <w:rFonts w:cs="Arial"/>
          <w:szCs w:val="24"/>
          <w:lang w:val="en-US"/>
        </w:rPr>
      </w:pPr>
      <w:r w:rsidRPr="00B57BC3">
        <w:rPr>
          <w:rFonts w:cs="Arial"/>
          <w:szCs w:val="24"/>
          <w:lang w:val="en-US"/>
        </w:rPr>
        <w:t xml:space="preserve">     plot(GSE1467_qc)</w:t>
      </w:r>
    </w:p>
    <w:p w14:paraId="52DDF5FC" w14:textId="77777777" w:rsidR="00BF3DAC" w:rsidRPr="00B57BC3" w:rsidRDefault="00BF3DAC" w:rsidP="00A06777">
      <w:pPr>
        <w:jc w:val="both"/>
        <w:rPr>
          <w:rFonts w:cs="Arial"/>
          <w:szCs w:val="24"/>
          <w:lang w:val="en-US"/>
        </w:rPr>
      </w:pPr>
    </w:p>
    <w:p w14:paraId="2BD18FBE" w14:textId="7C07D0B0" w:rsidR="00685A4D" w:rsidRDefault="00747FCD" w:rsidP="00A06777">
      <w:pPr>
        <w:jc w:val="both"/>
        <w:rPr>
          <w:rFonts w:cs="Arial"/>
          <w:szCs w:val="24"/>
        </w:rPr>
      </w:pPr>
      <w:r>
        <w:rPr>
          <w:rFonts w:cs="Arial"/>
          <w:szCs w:val="24"/>
        </w:rPr>
        <w:lastRenderedPageBreak/>
        <w:t>Preprocesamiento de los datos</w:t>
      </w:r>
    </w:p>
    <w:p w14:paraId="0E8F67F1" w14:textId="61322284" w:rsidR="000626F0" w:rsidRDefault="006A6ECE" w:rsidP="00A06777">
      <w:pPr>
        <w:jc w:val="both"/>
        <w:rPr>
          <w:rFonts w:cs="Arial"/>
          <w:szCs w:val="24"/>
        </w:rPr>
      </w:pPr>
      <w:r>
        <w:rPr>
          <w:rFonts w:cs="Arial"/>
          <w:szCs w:val="24"/>
        </w:rPr>
        <w:t>En este punto</w:t>
      </w:r>
      <w:r w:rsidR="00474118">
        <w:rPr>
          <w:rFonts w:cs="Arial"/>
          <w:szCs w:val="24"/>
        </w:rPr>
        <w:t>,</w:t>
      </w:r>
      <w:r>
        <w:rPr>
          <w:rFonts w:cs="Arial"/>
          <w:szCs w:val="24"/>
        </w:rPr>
        <w:t xml:space="preserve"> se pretende eliminar la </w:t>
      </w:r>
      <w:r w:rsidRPr="00E86A42">
        <w:rPr>
          <w:rFonts w:cs="Arial"/>
          <w:i/>
          <w:iCs/>
          <w:szCs w:val="24"/>
        </w:rPr>
        <w:t>variabilidad experimental</w:t>
      </w:r>
      <w:r>
        <w:rPr>
          <w:rFonts w:cs="Arial"/>
          <w:szCs w:val="24"/>
        </w:rPr>
        <w:t xml:space="preserve"> </w:t>
      </w:r>
      <w:r w:rsidR="00B57BC3">
        <w:rPr>
          <w:rFonts w:cs="Arial"/>
          <w:szCs w:val="24"/>
        </w:rPr>
        <w:t xml:space="preserve">o de fondo </w:t>
      </w:r>
      <w:sdt>
        <w:sdtPr>
          <w:rPr>
            <w:rFonts w:cs="Arial"/>
            <w:szCs w:val="24"/>
          </w:rPr>
          <w:id w:val="693123829"/>
          <w:citation/>
        </w:sdtPr>
        <w:sdtContent>
          <w:r w:rsidR="00E86A42">
            <w:rPr>
              <w:rFonts w:cs="Arial"/>
              <w:szCs w:val="24"/>
            </w:rPr>
            <w:fldChar w:fldCharType="begin"/>
          </w:r>
          <w:r w:rsidR="00E86A42">
            <w:rPr>
              <w:rFonts w:cs="Arial"/>
              <w:szCs w:val="24"/>
            </w:rPr>
            <w:instrText xml:space="preserve"> CITATION Fis66 \l 2058 </w:instrText>
          </w:r>
          <w:r w:rsidR="00E86A42">
            <w:rPr>
              <w:rFonts w:cs="Arial"/>
              <w:szCs w:val="24"/>
            </w:rPr>
            <w:fldChar w:fldCharType="separate"/>
          </w:r>
          <w:r w:rsidR="00E86A42" w:rsidRPr="00E86A42">
            <w:rPr>
              <w:rFonts w:cs="Arial"/>
              <w:noProof/>
              <w:szCs w:val="24"/>
            </w:rPr>
            <w:t>(Fisher R.A., 1937)</w:t>
          </w:r>
          <w:r w:rsidR="00E86A42">
            <w:rPr>
              <w:rFonts w:cs="Arial"/>
              <w:szCs w:val="24"/>
            </w:rPr>
            <w:fldChar w:fldCharType="end"/>
          </w:r>
        </w:sdtContent>
      </w:sdt>
      <w:r w:rsidR="00E86A42">
        <w:rPr>
          <w:rFonts w:cs="Arial"/>
          <w:szCs w:val="24"/>
        </w:rPr>
        <w:t xml:space="preserve"> </w:t>
      </w:r>
      <w:r>
        <w:rPr>
          <w:rFonts w:cs="Arial"/>
          <w:szCs w:val="24"/>
        </w:rPr>
        <w:t xml:space="preserve">que se genera </w:t>
      </w:r>
      <w:r w:rsidR="00474118">
        <w:rPr>
          <w:rFonts w:cs="Arial"/>
          <w:szCs w:val="24"/>
        </w:rPr>
        <w:t>por la manipulación de las muestras, el proceso de hibridación</w:t>
      </w:r>
      <w:r w:rsidR="00C1273C">
        <w:rPr>
          <w:rFonts w:cs="Arial"/>
          <w:szCs w:val="24"/>
        </w:rPr>
        <w:t>,</w:t>
      </w:r>
      <w:r w:rsidR="000626F0">
        <w:rPr>
          <w:rFonts w:cs="Arial"/>
          <w:szCs w:val="24"/>
        </w:rPr>
        <w:t xml:space="preserve"> </w:t>
      </w:r>
      <w:r w:rsidR="00474118">
        <w:rPr>
          <w:rFonts w:cs="Arial"/>
          <w:szCs w:val="24"/>
        </w:rPr>
        <w:t>lectura de las placas</w:t>
      </w:r>
      <w:r w:rsidR="00C1273C">
        <w:rPr>
          <w:rFonts w:cs="Arial"/>
          <w:szCs w:val="24"/>
        </w:rPr>
        <w:t xml:space="preserve"> o algún </w:t>
      </w:r>
      <w:r w:rsidR="001D79F5">
        <w:rPr>
          <w:rFonts w:cs="Arial"/>
          <w:szCs w:val="24"/>
        </w:rPr>
        <w:t xml:space="preserve">otro </w:t>
      </w:r>
      <w:r w:rsidR="00C1273C">
        <w:rPr>
          <w:rFonts w:cs="Arial"/>
          <w:szCs w:val="24"/>
        </w:rPr>
        <w:t xml:space="preserve">factor de aleatoriedad </w:t>
      </w:r>
      <w:r w:rsidR="000626F0">
        <w:rPr>
          <w:rFonts w:cs="Arial"/>
          <w:szCs w:val="24"/>
        </w:rPr>
        <w:t>con respecto a los cambios genéticos inducido por el tratamiento de 12 meses con imatinib en pacientes adultos diagnosticados con LMC</w:t>
      </w:r>
      <w:r w:rsidR="00C1273C">
        <w:rPr>
          <w:rFonts w:cs="Arial"/>
          <w:szCs w:val="24"/>
        </w:rPr>
        <w:t xml:space="preserve">. </w:t>
      </w:r>
      <w:r w:rsidR="003128A6">
        <w:rPr>
          <w:rFonts w:cs="Arial"/>
          <w:szCs w:val="24"/>
        </w:rPr>
        <w:t xml:space="preserve">Desde el comienzo de los estudios con microarrays las personas dedicadas al análisis genético, han enfrentado grandes retos, ya que la variabilidad en la señal de la sonda suele ser mayor en comparación con la variabilidad entre muestras o réplicas. Lo anterior sugiere, la presencia de un sesgo </w:t>
      </w:r>
      <w:r w:rsidR="00DF7E02">
        <w:rPr>
          <w:rFonts w:cs="Arial"/>
          <w:szCs w:val="24"/>
        </w:rPr>
        <w:t>en la inexactitud de la medición de la fluorescencia contra la exactitud de la hibridación de la sonda</w:t>
      </w:r>
      <w:r w:rsidR="00563AA8">
        <w:rPr>
          <w:rFonts w:cs="Arial"/>
          <w:szCs w:val="24"/>
        </w:rPr>
        <w:t xml:space="preserve"> </w:t>
      </w:r>
      <w:sdt>
        <w:sdtPr>
          <w:rPr>
            <w:rFonts w:cs="Arial"/>
            <w:szCs w:val="24"/>
          </w:rPr>
          <w:id w:val="-882701932"/>
          <w:citation/>
        </w:sdtPr>
        <w:sdtContent>
          <w:r w:rsidR="00563AA8">
            <w:rPr>
              <w:rFonts w:cs="Arial"/>
              <w:szCs w:val="24"/>
            </w:rPr>
            <w:fldChar w:fldCharType="begin"/>
          </w:r>
          <w:r w:rsidR="00563AA8">
            <w:rPr>
              <w:rFonts w:cs="Arial"/>
              <w:szCs w:val="24"/>
            </w:rPr>
            <w:instrText xml:space="preserve"> CITATION Jas13 \l 2058 </w:instrText>
          </w:r>
          <w:r w:rsidR="00563AA8">
            <w:rPr>
              <w:rFonts w:cs="Arial"/>
              <w:szCs w:val="24"/>
            </w:rPr>
            <w:fldChar w:fldCharType="separate"/>
          </w:r>
          <w:r w:rsidR="00563AA8" w:rsidRPr="00563AA8">
            <w:rPr>
              <w:rFonts w:cs="Arial"/>
              <w:noProof/>
              <w:szCs w:val="24"/>
            </w:rPr>
            <w:t>(Jasik, Marczyk, Polanska, &amp; Rzeszowska-Wolny, 2013)</w:t>
          </w:r>
          <w:r w:rsidR="00563AA8">
            <w:rPr>
              <w:rFonts w:cs="Arial"/>
              <w:szCs w:val="24"/>
            </w:rPr>
            <w:fldChar w:fldCharType="end"/>
          </w:r>
        </w:sdtContent>
      </w:sdt>
      <w:r w:rsidR="00DF7E02">
        <w:rPr>
          <w:rFonts w:cs="Arial"/>
          <w:szCs w:val="24"/>
        </w:rPr>
        <w:t>.</w:t>
      </w:r>
    </w:p>
    <w:p w14:paraId="03571567" w14:textId="3DE2D83A" w:rsidR="000626F0" w:rsidRDefault="00563AA8" w:rsidP="00A06777">
      <w:pPr>
        <w:jc w:val="both"/>
        <w:rPr>
          <w:rFonts w:cs="Arial"/>
          <w:szCs w:val="24"/>
        </w:rPr>
      </w:pPr>
      <w:r>
        <w:rPr>
          <w:rFonts w:cs="Arial"/>
          <w:szCs w:val="24"/>
        </w:rPr>
        <w:t xml:space="preserve">--Texto sobre normalización de los datos-- </w:t>
      </w:r>
      <w:sdt>
        <w:sdtPr>
          <w:rPr>
            <w:rFonts w:cs="Arial"/>
            <w:szCs w:val="24"/>
          </w:rPr>
          <w:id w:val="1734968726"/>
          <w:citation/>
        </w:sdtPr>
        <w:sdtContent>
          <w:r w:rsidR="0015581A">
            <w:rPr>
              <w:rFonts w:cs="Arial"/>
              <w:szCs w:val="24"/>
            </w:rPr>
            <w:fldChar w:fldCharType="begin"/>
          </w:r>
          <w:r w:rsidR="0015581A">
            <w:rPr>
              <w:rFonts w:cs="Arial"/>
              <w:szCs w:val="24"/>
            </w:rPr>
            <w:instrText xml:space="preserve"> CITATION Kim10 \l 2058 </w:instrText>
          </w:r>
          <w:r w:rsidR="0015581A">
            <w:rPr>
              <w:rFonts w:cs="Arial"/>
              <w:szCs w:val="24"/>
            </w:rPr>
            <w:fldChar w:fldCharType="separate"/>
          </w:r>
          <w:r w:rsidR="0015581A" w:rsidRPr="0015581A">
            <w:rPr>
              <w:rFonts w:cs="Arial"/>
              <w:noProof/>
              <w:szCs w:val="24"/>
            </w:rPr>
            <w:t>(Kim K, 2010)</w:t>
          </w:r>
          <w:r w:rsidR="0015581A">
            <w:rPr>
              <w:rFonts w:cs="Arial"/>
              <w:szCs w:val="24"/>
            </w:rPr>
            <w:fldChar w:fldCharType="end"/>
          </w:r>
        </w:sdtContent>
      </w:sdt>
    </w:p>
    <w:p w14:paraId="20FB66B7" w14:textId="77777777" w:rsidR="00824FAD" w:rsidRDefault="00824FAD" w:rsidP="00A06777">
      <w:pPr>
        <w:jc w:val="both"/>
        <w:rPr>
          <w:rFonts w:cs="Arial"/>
          <w:szCs w:val="24"/>
        </w:rPr>
      </w:pPr>
    </w:p>
    <w:p w14:paraId="2FE4AA4A" w14:textId="795C3284" w:rsidR="00B82623" w:rsidRDefault="001B41C5" w:rsidP="00A06777">
      <w:pPr>
        <w:jc w:val="both"/>
        <w:rPr>
          <w:rFonts w:cs="Arial"/>
          <w:szCs w:val="24"/>
        </w:rPr>
      </w:pPr>
      <w:r>
        <w:rPr>
          <w:rFonts w:cs="Arial"/>
          <w:szCs w:val="24"/>
        </w:rPr>
        <w:t xml:space="preserve">Se procede a realizar un gráfico boxplot para visualizar la distribución de </w:t>
      </w:r>
      <w:r w:rsidR="00B82623">
        <w:rPr>
          <w:rFonts w:cs="Arial"/>
          <w:szCs w:val="24"/>
        </w:rPr>
        <w:t xml:space="preserve">la </w:t>
      </w:r>
      <w:r w:rsidR="00824FAD">
        <w:rPr>
          <w:rFonts w:cs="Arial"/>
          <w:szCs w:val="24"/>
        </w:rPr>
        <w:t>luminiscencia con el propósito de comprobar la existencia de variabilidad experimental</w:t>
      </w:r>
      <w:r w:rsidR="00B82623">
        <w:rPr>
          <w:rFonts w:cs="Arial"/>
          <w:szCs w:val="24"/>
        </w:rPr>
        <w:t xml:space="preserve"> </w:t>
      </w:r>
      <w:r>
        <w:rPr>
          <w:rFonts w:cs="Arial"/>
          <w:szCs w:val="24"/>
        </w:rPr>
        <w:t>de cada muestra</w:t>
      </w:r>
      <w:r w:rsidR="00B82623">
        <w:rPr>
          <w:rFonts w:cs="Arial"/>
          <w:szCs w:val="24"/>
        </w:rPr>
        <w:t xml:space="preserve"> con </w:t>
      </w:r>
      <w:r w:rsidR="00271089">
        <w:rPr>
          <w:rFonts w:cs="Arial"/>
          <w:szCs w:val="24"/>
        </w:rPr>
        <w:t>los</w:t>
      </w:r>
      <w:r w:rsidR="00B82623">
        <w:rPr>
          <w:rFonts w:cs="Arial"/>
          <w:szCs w:val="24"/>
        </w:rPr>
        <w:t xml:space="preserve"> siguiente</w:t>
      </w:r>
      <w:r w:rsidR="00271089">
        <w:rPr>
          <w:rFonts w:cs="Arial"/>
          <w:szCs w:val="24"/>
        </w:rPr>
        <w:t>s</w:t>
      </w:r>
      <w:r w:rsidR="00B82623">
        <w:rPr>
          <w:rFonts w:cs="Arial"/>
          <w:szCs w:val="24"/>
        </w:rPr>
        <w:t xml:space="preserve"> comando</w:t>
      </w:r>
      <w:r w:rsidR="00271089">
        <w:rPr>
          <w:rFonts w:cs="Arial"/>
          <w:szCs w:val="24"/>
        </w:rPr>
        <w:t>s</w:t>
      </w:r>
      <w:r w:rsidR="00B82623">
        <w:rPr>
          <w:rFonts w:cs="Arial"/>
          <w:szCs w:val="24"/>
        </w:rPr>
        <w:t>.</w:t>
      </w:r>
    </w:p>
    <w:p w14:paraId="3A37467C" w14:textId="5D68A32C" w:rsidR="00B82623" w:rsidRDefault="006A09F2" w:rsidP="00A06777">
      <w:pPr>
        <w:jc w:val="both"/>
        <w:rPr>
          <w:rFonts w:cs="Arial"/>
          <w:szCs w:val="24"/>
        </w:rPr>
      </w:pPr>
      <w:r>
        <w:rPr>
          <w:rFonts w:cs="Arial"/>
          <w:szCs w:val="24"/>
        </w:rPr>
        <w:t xml:space="preserve">     </w:t>
      </w:r>
      <w:r w:rsidRPr="006A09F2">
        <w:rPr>
          <w:rFonts w:cs="Arial"/>
          <w:szCs w:val="24"/>
        </w:rPr>
        <w:t>boxplot(</w:t>
      </w:r>
      <w:bookmarkStart w:id="0" w:name="_Hlk167270555"/>
      <w:r w:rsidRPr="006A09F2">
        <w:rPr>
          <w:rFonts w:cs="Arial"/>
          <w:szCs w:val="24"/>
        </w:rPr>
        <w:t>GSE14671</w:t>
      </w:r>
      <w:bookmarkEnd w:id="0"/>
      <w:r w:rsidRPr="006A09F2">
        <w:rPr>
          <w:rFonts w:cs="Arial"/>
          <w:szCs w:val="24"/>
        </w:rPr>
        <w:t>, col=rainbow(36), cex=0.8, las=2, ylab="Luminiscencia")</w:t>
      </w:r>
    </w:p>
    <w:p w14:paraId="351A190D" w14:textId="7DB3665C" w:rsidR="00271089" w:rsidRDefault="00271089" w:rsidP="00A06777">
      <w:pPr>
        <w:jc w:val="both"/>
        <w:rPr>
          <w:rFonts w:cs="Arial"/>
          <w:szCs w:val="24"/>
        </w:rPr>
      </w:pPr>
      <w:r>
        <w:rPr>
          <w:rFonts w:cs="Arial"/>
          <w:szCs w:val="24"/>
        </w:rPr>
        <w:t xml:space="preserve">     </w:t>
      </w:r>
    </w:p>
    <w:p w14:paraId="1B75AE93" w14:textId="77777777" w:rsidR="00AA5859" w:rsidRDefault="001B41C5" w:rsidP="006A09F2">
      <w:pPr>
        <w:jc w:val="both"/>
        <w:rPr>
          <w:rFonts w:cs="Arial"/>
          <w:szCs w:val="24"/>
        </w:rPr>
      </w:pPr>
      <w:r>
        <w:rPr>
          <w:rFonts w:cs="Arial"/>
          <w:szCs w:val="24"/>
        </w:rPr>
        <w:t>Posteriormente</w:t>
      </w:r>
      <w:r w:rsidR="00175C40">
        <w:rPr>
          <w:rFonts w:cs="Arial"/>
          <w:szCs w:val="24"/>
        </w:rPr>
        <w:t xml:space="preserve"> que se haya detectado la presencia de variabilidad experimental, </w:t>
      </w:r>
      <w:r w:rsidR="006A09F2">
        <w:rPr>
          <w:rFonts w:cs="Arial"/>
          <w:szCs w:val="24"/>
        </w:rPr>
        <w:t>Mediante el algoritmo Robust Multiarray Average (RMA) se logra eliminar el ruido de fondo haciendo una corrección de la fluorescencia, manteniendo así la variabilidad genética de los distintos pacientes.</w:t>
      </w:r>
      <w:r w:rsidR="00FF541E">
        <w:rPr>
          <w:rFonts w:cs="Arial"/>
          <w:szCs w:val="24"/>
        </w:rPr>
        <w:t xml:space="preserve"> </w:t>
      </w:r>
    </w:p>
    <w:p w14:paraId="5E7FAB63" w14:textId="74E9087E" w:rsidR="00AA5859" w:rsidRDefault="00AA5859" w:rsidP="006A09F2">
      <w:pPr>
        <w:jc w:val="both"/>
        <w:rPr>
          <w:rFonts w:cs="Arial"/>
          <w:szCs w:val="24"/>
        </w:rPr>
      </w:pPr>
      <w:r>
        <w:rPr>
          <w:rFonts w:cs="Arial"/>
          <w:szCs w:val="24"/>
        </w:rPr>
        <w:t>El algoritmo</w:t>
      </w:r>
      <w:r w:rsidR="00FF541E">
        <w:rPr>
          <w:rFonts w:cs="Arial"/>
          <w:szCs w:val="24"/>
        </w:rPr>
        <w:t xml:space="preserve"> RMA realiza la</w:t>
      </w:r>
      <w:r>
        <w:rPr>
          <w:rFonts w:cs="Arial"/>
          <w:szCs w:val="24"/>
        </w:rPr>
        <w:t>s siguientes acciones:</w:t>
      </w:r>
      <w:r w:rsidR="00FF541E">
        <w:rPr>
          <w:rFonts w:cs="Arial"/>
          <w:szCs w:val="24"/>
        </w:rPr>
        <w:t xml:space="preserve"> </w:t>
      </w:r>
    </w:p>
    <w:p w14:paraId="192C20F3" w14:textId="202797CF" w:rsidR="00AA5859" w:rsidRDefault="00AA5859" w:rsidP="00AA5859">
      <w:pPr>
        <w:ind w:firstLine="708"/>
        <w:jc w:val="both"/>
        <w:rPr>
          <w:rFonts w:cs="Arial"/>
          <w:szCs w:val="24"/>
        </w:rPr>
      </w:pPr>
      <w:r>
        <w:rPr>
          <w:rFonts w:cs="Arial"/>
          <w:szCs w:val="24"/>
        </w:rPr>
        <w:t>1.- C</w:t>
      </w:r>
      <w:r w:rsidR="00FF541E">
        <w:rPr>
          <w:rFonts w:cs="Arial"/>
          <w:szCs w:val="24"/>
        </w:rPr>
        <w:t>orrección de fondo</w:t>
      </w:r>
      <w:r>
        <w:rPr>
          <w:rFonts w:cs="Arial"/>
          <w:szCs w:val="24"/>
        </w:rPr>
        <w:t>.</w:t>
      </w:r>
    </w:p>
    <w:p w14:paraId="78B5C61D" w14:textId="77777777" w:rsidR="00AA5859" w:rsidRDefault="00AA5859" w:rsidP="00AA5859">
      <w:pPr>
        <w:ind w:firstLine="708"/>
        <w:jc w:val="both"/>
        <w:rPr>
          <w:rFonts w:cs="Arial"/>
          <w:szCs w:val="24"/>
        </w:rPr>
      </w:pPr>
      <w:r>
        <w:rPr>
          <w:rFonts w:cs="Arial"/>
          <w:szCs w:val="24"/>
        </w:rPr>
        <w:t>2.- N</w:t>
      </w:r>
      <w:r w:rsidR="00FF541E">
        <w:rPr>
          <w:rFonts w:cs="Arial"/>
          <w:szCs w:val="24"/>
        </w:rPr>
        <w:t>ormaliza</w:t>
      </w:r>
      <w:r>
        <w:rPr>
          <w:rFonts w:cs="Arial"/>
          <w:szCs w:val="24"/>
        </w:rPr>
        <w:t>ción</w:t>
      </w:r>
      <w:r w:rsidR="00FF541E">
        <w:rPr>
          <w:rFonts w:cs="Arial"/>
          <w:szCs w:val="24"/>
        </w:rPr>
        <w:t xml:space="preserve"> los datos</w:t>
      </w:r>
      <w:r>
        <w:rPr>
          <w:rFonts w:cs="Arial"/>
          <w:szCs w:val="24"/>
        </w:rPr>
        <w:t>.</w:t>
      </w:r>
    </w:p>
    <w:p w14:paraId="6556FD71" w14:textId="39F9E3DE" w:rsidR="006A09F2" w:rsidRDefault="00AA5859" w:rsidP="00AA5859">
      <w:pPr>
        <w:ind w:firstLine="708"/>
        <w:jc w:val="both"/>
        <w:rPr>
          <w:rFonts w:cs="Arial"/>
          <w:szCs w:val="24"/>
        </w:rPr>
      </w:pPr>
      <w:r>
        <w:rPr>
          <w:rFonts w:cs="Arial"/>
          <w:szCs w:val="24"/>
        </w:rPr>
        <w:t>3.- Cálculo del</w:t>
      </w:r>
      <w:r w:rsidR="00FF541E">
        <w:rPr>
          <w:rFonts w:cs="Arial"/>
          <w:szCs w:val="24"/>
        </w:rPr>
        <w:t xml:space="preserve"> nivel de expresión</w:t>
      </w:r>
      <w:r>
        <w:rPr>
          <w:rFonts w:cs="Arial"/>
          <w:szCs w:val="24"/>
        </w:rPr>
        <w:t xml:space="preserve"> génica</w:t>
      </w:r>
      <w:r w:rsidR="00FF541E">
        <w:rPr>
          <w:rFonts w:cs="Arial"/>
          <w:szCs w:val="24"/>
        </w:rPr>
        <w:t>.</w:t>
      </w:r>
    </w:p>
    <w:p w14:paraId="2CD78C11" w14:textId="77D9706D" w:rsidR="00C25D6A" w:rsidRDefault="00C25D6A" w:rsidP="006A09F2">
      <w:pPr>
        <w:jc w:val="both"/>
        <w:rPr>
          <w:rFonts w:cs="Arial"/>
          <w:szCs w:val="24"/>
        </w:rPr>
      </w:pPr>
      <w:r>
        <w:rPr>
          <w:rFonts w:cs="Arial"/>
          <w:szCs w:val="24"/>
        </w:rPr>
        <w:t>(poner referencias)</w:t>
      </w:r>
    </w:p>
    <w:p w14:paraId="712F05D4" w14:textId="6CF9AC10" w:rsidR="00341AC7" w:rsidRPr="006911B1" w:rsidRDefault="00341AC7" w:rsidP="00EC4093">
      <w:pPr>
        <w:jc w:val="both"/>
        <w:rPr>
          <w:rFonts w:cs="Arial"/>
        </w:rPr>
      </w:pPr>
      <w:r w:rsidRPr="006911B1">
        <w:rPr>
          <w:rFonts w:cs="Arial"/>
        </w:rPr>
        <w:t>Los datos genómicos son transformados en logaritmo con base 2 mediante la expresión matemática ().</w:t>
      </w:r>
    </w:p>
    <w:p w14:paraId="3E11B7D1" w14:textId="2A9C5527" w:rsidR="00341AC7" w:rsidRPr="006911B1" w:rsidRDefault="00000000" w:rsidP="00EC4093">
      <w:pPr>
        <w:jc w:val="both"/>
        <w:rPr>
          <w:rFonts w:cs="Arial"/>
        </w:rPr>
      </w:pPr>
      <m:oMathPara>
        <m:oMath>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a</m:t>
                      </m:r>
                    </m:num>
                    <m:den>
                      <m:r>
                        <w:rPr>
                          <w:rFonts w:ascii="Cambria Math" w:hAnsi="Cambria Math" w:cs="Arial"/>
                        </w:rPr>
                        <m:t>b</m:t>
                      </m:r>
                    </m:den>
                  </m:f>
                </m:e>
              </m:d>
            </m:e>
          </m:func>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d>
            <m:dPr>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r>
            <w:rPr>
              <w:rFonts w:ascii="Cambria Math" w:hAnsi="Cambria Math" w:cs="Arial"/>
            </w:rPr>
            <m:t>(b)</m:t>
          </m:r>
        </m:oMath>
      </m:oMathPara>
    </w:p>
    <w:p w14:paraId="7E94F6D5" w14:textId="0796B269" w:rsidR="0095128B" w:rsidRDefault="0095128B" w:rsidP="0095128B">
      <w:pPr>
        <w:jc w:val="both"/>
        <w:rPr>
          <w:rFonts w:cs="Arial"/>
          <w:szCs w:val="24"/>
        </w:rPr>
      </w:pPr>
      <w:r>
        <w:rPr>
          <w:rFonts w:cs="Arial"/>
          <w:szCs w:val="24"/>
        </w:rPr>
        <w:t>Se utiliza el siguiente comando para aplicar el algoritmo RMA a la matriz de datos GSE14671.</w:t>
      </w:r>
      <w:r w:rsidR="00755054">
        <w:rPr>
          <w:rFonts w:cs="Arial"/>
          <w:szCs w:val="24"/>
        </w:rPr>
        <w:t xml:space="preserve"> </w:t>
      </w:r>
    </w:p>
    <w:p w14:paraId="7C7870C6" w14:textId="0C4F08D9" w:rsidR="0095128B" w:rsidRPr="0095128B" w:rsidRDefault="00755054" w:rsidP="0095128B">
      <w:pPr>
        <w:jc w:val="both"/>
        <w:rPr>
          <w:rFonts w:cs="Arial"/>
          <w:szCs w:val="24"/>
        </w:rPr>
      </w:pPr>
      <w:r>
        <w:rPr>
          <w:rFonts w:cs="Arial"/>
          <w:szCs w:val="24"/>
        </w:rPr>
        <w:t xml:space="preserve">     </w:t>
      </w:r>
      <w:r w:rsidR="0095128B" w:rsidRPr="0095128B">
        <w:rPr>
          <w:rFonts w:cs="Arial"/>
          <w:szCs w:val="24"/>
        </w:rPr>
        <w:t>gse14671.norm&lt;-rma(GSE14671)</w:t>
      </w:r>
    </w:p>
    <w:p w14:paraId="338B63C7" w14:textId="4A02B638" w:rsidR="0095128B" w:rsidRPr="0095128B" w:rsidRDefault="00AA5859" w:rsidP="0095128B">
      <w:pPr>
        <w:jc w:val="both"/>
        <w:rPr>
          <w:rFonts w:cs="Arial"/>
          <w:szCs w:val="24"/>
        </w:rPr>
      </w:pPr>
      <w:r>
        <w:rPr>
          <w:rFonts w:cs="Arial"/>
          <w:szCs w:val="24"/>
        </w:rPr>
        <w:t>Una vez realizado este paso, es conveniente generar otro gráfico de boxplot con la matriz gse14671 normalizada como método de verificación de qu</w:t>
      </w:r>
      <w:r w:rsidR="0029396C">
        <w:rPr>
          <w:rFonts w:cs="Arial"/>
          <w:szCs w:val="24"/>
        </w:rPr>
        <w:t>e el algoritmo haya funcionado correctamente</w:t>
      </w:r>
      <w:r>
        <w:rPr>
          <w:rFonts w:cs="Arial"/>
          <w:szCs w:val="24"/>
        </w:rPr>
        <w:t>. E</w:t>
      </w:r>
      <w:r w:rsidR="0095128B">
        <w:rPr>
          <w:rFonts w:cs="Arial"/>
          <w:szCs w:val="24"/>
        </w:rPr>
        <w:t xml:space="preserve">n caso de contar con otro paquete </w:t>
      </w:r>
      <w:r w:rsidR="0095128B">
        <w:rPr>
          <w:rFonts w:cs="Arial"/>
          <w:szCs w:val="24"/>
        </w:rPr>
        <w:lastRenderedPageBreak/>
        <w:t>que contenga la función rma, es conveniente utilizar el siguiente comando para realizar</w:t>
      </w:r>
      <w:r w:rsidR="0029396C">
        <w:rPr>
          <w:rFonts w:cs="Arial"/>
          <w:szCs w:val="24"/>
        </w:rPr>
        <w:t xml:space="preserve"> este paso.</w:t>
      </w:r>
    </w:p>
    <w:p w14:paraId="057F88E9" w14:textId="7B330EFE" w:rsidR="0095128B" w:rsidRPr="0095128B" w:rsidRDefault="00755054" w:rsidP="0095128B">
      <w:pPr>
        <w:jc w:val="both"/>
        <w:rPr>
          <w:rFonts w:cs="Arial"/>
          <w:szCs w:val="24"/>
          <w:lang w:val="en-US"/>
        </w:rPr>
      </w:pPr>
      <w:r w:rsidRPr="00AA5859">
        <w:rPr>
          <w:rFonts w:cs="Arial"/>
          <w:szCs w:val="24"/>
        </w:rPr>
        <w:t xml:space="preserve">     </w:t>
      </w:r>
      <w:r w:rsidR="0095128B" w:rsidRPr="0095128B">
        <w:rPr>
          <w:rFonts w:cs="Arial"/>
          <w:szCs w:val="24"/>
          <w:lang w:val="en-US"/>
        </w:rPr>
        <w:t>gse14671.norm&lt;-affy::rma(GSE14671)</w:t>
      </w:r>
    </w:p>
    <w:p w14:paraId="479DE328" w14:textId="0A2A6654" w:rsidR="00341AC7" w:rsidRPr="0095128B" w:rsidRDefault="0095128B" w:rsidP="00EC4093">
      <w:pPr>
        <w:jc w:val="both"/>
        <w:rPr>
          <w:rFonts w:cs="Arial"/>
        </w:rPr>
      </w:pPr>
      <w:r w:rsidRPr="0095128B">
        <w:rPr>
          <w:rFonts w:cs="Arial"/>
        </w:rPr>
        <w:t>Una vez que se</w:t>
      </w:r>
      <w:r>
        <w:rPr>
          <w:rFonts w:cs="Arial"/>
        </w:rPr>
        <w:t xml:space="preserve"> aplicó el algoritmo correspondiente, se procede a generar la matriz de expresión que contiene los niveles estimados de la expresión génica de cada una de las muestras. Obteniendo una matriz </w:t>
      </w:r>
      <w:r w:rsidRPr="00755054">
        <w:rPr>
          <w:rFonts w:cs="Arial"/>
          <w:i/>
          <w:iCs/>
        </w:rPr>
        <w:t>gxp</w:t>
      </w:r>
      <w:r w:rsidR="00755054">
        <w:rPr>
          <w:rFonts w:cs="Arial"/>
        </w:rPr>
        <w:t xml:space="preserve"> en donde </w:t>
      </w:r>
      <w:r w:rsidR="00755054" w:rsidRPr="00755054">
        <w:rPr>
          <w:rFonts w:cs="Arial"/>
          <w:i/>
          <w:iCs/>
        </w:rPr>
        <w:t>g</w:t>
      </w:r>
      <w:r w:rsidR="00755054">
        <w:rPr>
          <w:rFonts w:cs="Arial"/>
        </w:rPr>
        <w:t xml:space="preserve"> corresponde al identificador de la sonda y </w:t>
      </w:r>
      <w:r w:rsidR="00755054" w:rsidRPr="00755054">
        <w:rPr>
          <w:rFonts w:cs="Arial"/>
          <w:i/>
          <w:iCs/>
        </w:rPr>
        <w:t>p</w:t>
      </w:r>
      <w:r w:rsidR="00755054">
        <w:rPr>
          <w:rFonts w:cs="Arial"/>
        </w:rPr>
        <w:t xml:space="preserve"> a la muestra de cada paciente. Para esto, se requiere implementar la función </w:t>
      </w:r>
      <w:r w:rsidR="00755054" w:rsidRPr="00AA5859">
        <w:rPr>
          <w:rFonts w:cs="Arial"/>
          <w:i/>
          <w:iCs/>
        </w:rPr>
        <w:t>exprs</w:t>
      </w:r>
      <w:r w:rsidR="00AA5859">
        <w:rPr>
          <w:rFonts w:cs="Arial"/>
        </w:rPr>
        <w:t xml:space="preserve"> contenida en el paquete </w:t>
      </w:r>
      <w:r w:rsidR="00AA5859" w:rsidRPr="00AA5859">
        <w:rPr>
          <w:rFonts w:cs="Arial"/>
          <w:i/>
          <w:iCs/>
        </w:rPr>
        <w:t>Biobase</w:t>
      </w:r>
      <w:r w:rsidR="00AA5859">
        <w:rPr>
          <w:rFonts w:cs="Arial"/>
        </w:rPr>
        <w:t xml:space="preserve"> de </w:t>
      </w:r>
      <w:r w:rsidR="00AA5859" w:rsidRPr="00AA5859">
        <w:rPr>
          <w:rFonts w:cs="Arial"/>
          <w:i/>
          <w:iCs/>
        </w:rPr>
        <w:t>Bioconductor</w:t>
      </w:r>
      <w:r w:rsidR="00CC72CD">
        <w:rPr>
          <w:rFonts w:cs="Arial"/>
        </w:rPr>
        <w:t xml:space="preserve"> a la matriz GSE14671 normalizada (gse14671.norm).</w:t>
      </w:r>
    </w:p>
    <w:p w14:paraId="02CFF73C" w14:textId="1E9B9410" w:rsidR="00C25D6A" w:rsidRDefault="00CC72CD" w:rsidP="00EC4093">
      <w:pPr>
        <w:jc w:val="both"/>
        <w:rPr>
          <w:rFonts w:cs="Arial"/>
          <w:lang w:val="en-US"/>
        </w:rPr>
      </w:pPr>
      <w:r w:rsidRPr="00CC72CD">
        <w:rPr>
          <w:rFonts w:cs="Arial"/>
        </w:rPr>
        <w:t xml:space="preserve">     </w:t>
      </w:r>
      <w:r w:rsidRPr="00CC72CD">
        <w:rPr>
          <w:rFonts w:cs="Arial"/>
          <w:lang w:val="en-US"/>
        </w:rPr>
        <w:t>gse14671.exp&lt;-exprs(gse14671.norm)</w:t>
      </w:r>
    </w:p>
    <w:p w14:paraId="7F645E27" w14:textId="77777777" w:rsidR="00CC72CD" w:rsidRDefault="00CC72CD" w:rsidP="00EC4093">
      <w:pPr>
        <w:jc w:val="both"/>
        <w:rPr>
          <w:rFonts w:cs="Arial"/>
          <w:lang w:val="en-US"/>
        </w:rPr>
      </w:pPr>
    </w:p>
    <w:p w14:paraId="1D1FF4D0" w14:textId="180ECAC4" w:rsidR="0023168B" w:rsidRPr="00A36E34" w:rsidRDefault="0082033E" w:rsidP="00EC4093">
      <w:pPr>
        <w:jc w:val="both"/>
        <w:rPr>
          <w:rFonts w:cs="Arial"/>
          <w:sz w:val="28"/>
          <w:szCs w:val="24"/>
        </w:rPr>
      </w:pPr>
      <w:r w:rsidRPr="00A36E34">
        <w:rPr>
          <w:rFonts w:cs="Arial"/>
          <w:sz w:val="28"/>
          <w:szCs w:val="24"/>
        </w:rPr>
        <w:t>M</w:t>
      </w:r>
      <w:r w:rsidR="0023168B" w:rsidRPr="00A36E34">
        <w:rPr>
          <w:rFonts w:cs="Arial"/>
          <w:sz w:val="28"/>
          <w:szCs w:val="24"/>
        </w:rPr>
        <w:t>atriz de expresión media</w:t>
      </w:r>
    </w:p>
    <w:p w14:paraId="682D4ACC" w14:textId="10869E55" w:rsidR="0023168B" w:rsidRDefault="0023168B" w:rsidP="00EC4093">
      <w:pPr>
        <w:jc w:val="both"/>
        <w:rPr>
          <w:rFonts w:cs="Arial"/>
        </w:rPr>
      </w:pPr>
      <w:r>
        <w:rPr>
          <w:rFonts w:cs="Arial"/>
        </w:rPr>
        <w:t xml:space="preserve">A partir de la matriz de expresión génica creada anteriormente y con el nombre gse14671.exp se procede a generar la matriz de expresión media de las muestras de los pacientes con LMC resistentes y sensibles a </w:t>
      </w:r>
      <w:r w:rsidRPr="0023168B">
        <w:rPr>
          <w:rFonts w:cs="Arial"/>
          <w:i/>
          <w:iCs/>
        </w:rPr>
        <w:t>imatinib</w:t>
      </w:r>
      <w:r>
        <w:rPr>
          <w:rFonts w:cs="Arial"/>
        </w:rPr>
        <w:t>. Para poder simplificar este punto, se</w:t>
      </w:r>
      <w:r w:rsidR="00E52F15">
        <w:rPr>
          <w:rFonts w:cs="Arial"/>
        </w:rPr>
        <w:t xml:space="preserve"> crea un vector que contiene</w:t>
      </w:r>
      <w:r>
        <w:rPr>
          <w:rFonts w:cs="Arial"/>
        </w:rPr>
        <w:t xml:space="preserve"> los últimos dígitos del identificador de la muestra seguido de un guion (-) y la letra R para los pacientes resistentes al tratamiento y una S para los pacientes sensibles</w:t>
      </w:r>
      <w:r w:rsidR="00884001">
        <w:rPr>
          <w:rFonts w:cs="Arial"/>
        </w:rPr>
        <w:t xml:space="preserve">. Con la función </w:t>
      </w:r>
      <w:r w:rsidR="00884001" w:rsidRPr="00884001">
        <w:rPr>
          <w:rFonts w:cs="Arial"/>
          <w:i/>
          <w:iCs/>
        </w:rPr>
        <w:t>colnames</w:t>
      </w:r>
      <w:r w:rsidR="00884001">
        <w:rPr>
          <w:rFonts w:cs="Arial"/>
        </w:rPr>
        <w:t>, se le asigna a la matriz de expresión gse14671.exp el vector que se creó para cambiar los nombres de las etiquetas. Finalmente</w:t>
      </w:r>
      <w:r w:rsidR="001F4018">
        <w:rPr>
          <w:rFonts w:cs="Arial"/>
        </w:rPr>
        <w:t>,</w:t>
      </w:r>
      <w:r w:rsidR="00884001">
        <w:rPr>
          <w:rFonts w:cs="Arial"/>
        </w:rPr>
        <w:t xml:space="preserve"> </w:t>
      </w:r>
      <w:r w:rsidR="001F4018">
        <w:rPr>
          <w:rFonts w:cs="Arial"/>
        </w:rPr>
        <w:t xml:space="preserve">con </w:t>
      </w:r>
      <w:r w:rsidR="00884001">
        <w:rPr>
          <w:rFonts w:cs="Arial"/>
        </w:rPr>
        <w:t xml:space="preserve">la función </w:t>
      </w:r>
      <w:r w:rsidR="00884001" w:rsidRPr="00884001">
        <w:rPr>
          <w:rFonts w:cs="Arial"/>
          <w:i/>
          <w:iCs/>
        </w:rPr>
        <w:t>head</w:t>
      </w:r>
      <w:r w:rsidR="00884001">
        <w:rPr>
          <w:rFonts w:cs="Arial"/>
        </w:rPr>
        <w:t xml:space="preserve">, </w:t>
      </w:r>
      <w:r w:rsidR="0082033E">
        <w:rPr>
          <w:rFonts w:cs="Arial"/>
        </w:rPr>
        <w:t xml:space="preserve">se verifica que las etiquetas se hayan reemplazado correctamente. Cabe señalar que ambas funciones  se encuentran en el paquete </w:t>
      </w:r>
      <w:r w:rsidR="0082033E" w:rsidRPr="0082033E">
        <w:rPr>
          <w:rFonts w:cs="Arial"/>
          <w:i/>
          <w:iCs/>
        </w:rPr>
        <w:t>base</w:t>
      </w:r>
      <w:r w:rsidR="0082033E">
        <w:rPr>
          <w:rFonts w:cs="Arial"/>
        </w:rPr>
        <w:t xml:space="preserve"> de R. </w:t>
      </w:r>
    </w:p>
    <w:p w14:paraId="756DA6D7" w14:textId="77777777" w:rsidR="0095128B" w:rsidRDefault="0095128B" w:rsidP="00EC4093">
      <w:pPr>
        <w:jc w:val="both"/>
        <w:rPr>
          <w:rFonts w:cs="Arial"/>
        </w:rPr>
      </w:pPr>
    </w:p>
    <w:p w14:paraId="10B698BE" w14:textId="5A68F4C0" w:rsidR="00E52F15" w:rsidRPr="008642C3" w:rsidRDefault="00E52F15" w:rsidP="00E52F15">
      <w:pPr>
        <w:jc w:val="both"/>
        <w:rPr>
          <w:rFonts w:cs="Arial"/>
          <w:sz w:val="22"/>
          <w:szCs w:val="20"/>
        </w:rPr>
      </w:pPr>
      <w:r>
        <w:rPr>
          <w:rFonts w:cs="Arial"/>
        </w:rPr>
        <w:t xml:space="preserve">     </w:t>
      </w:r>
      <w:r w:rsidRPr="008642C3">
        <w:rPr>
          <w:rFonts w:cs="Arial"/>
          <w:sz w:val="22"/>
          <w:szCs w:val="20"/>
        </w:rPr>
        <w:t>ID&lt;-c("179-R","180-R","181-R","182-R","183-R","184-R",</w:t>
      </w:r>
    </w:p>
    <w:p w14:paraId="480E6C11" w14:textId="63BAF132" w:rsidR="00E52F15" w:rsidRPr="00BA09C4" w:rsidRDefault="00E52F15" w:rsidP="00E52F15">
      <w:pPr>
        <w:jc w:val="both"/>
        <w:rPr>
          <w:rFonts w:cs="Arial"/>
          <w:sz w:val="22"/>
          <w:szCs w:val="20"/>
        </w:rPr>
      </w:pPr>
      <w:r w:rsidRPr="00BA09C4">
        <w:rPr>
          <w:rFonts w:cs="Arial"/>
          <w:sz w:val="22"/>
          <w:szCs w:val="20"/>
        </w:rPr>
        <w:t xml:space="preserve">           "185-R","186-R","187-R","188-R","189-R","190-R",</w:t>
      </w:r>
    </w:p>
    <w:p w14:paraId="6C54A71C" w14:textId="2D2E0D3A" w:rsidR="00E52F15" w:rsidRPr="008642C3" w:rsidRDefault="00E52F15" w:rsidP="00E52F15">
      <w:pPr>
        <w:jc w:val="both"/>
        <w:rPr>
          <w:rFonts w:cs="Arial"/>
          <w:sz w:val="22"/>
          <w:szCs w:val="20"/>
          <w:lang w:val="en-US"/>
        </w:rPr>
      </w:pPr>
      <w:r w:rsidRPr="00BA09C4">
        <w:rPr>
          <w:rFonts w:cs="Arial"/>
          <w:sz w:val="22"/>
          <w:szCs w:val="20"/>
        </w:rPr>
        <w:t xml:space="preserve">           </w:t>
      </w:r>
      <w:r w:rsidRPr="008642C3">
        <w:rPr>
          <w:rFonts w:cs="Arial"/>
          <w:sz w:val="22"/>
          <w:szCs w:val="20"/>
          <w:lang w:val="en-US"/>
        </w:rPr>
        <w:t>"191-S","192-S","193-S","194-S","195-S","196-S",</w:t>
      </w:r>
    </w:p>
    <w:p w14:paraId="069BBC56" w14:textId="28BF14FC" w:rsidR="00E52F15" w:rsidRPr="008642C3" w:rsidRDefault="00E52F15" w:rsidP="00E52F15">
      <w:pPr>
        <w:jc w:val="both"/>
        <w:rPr>
          <w:rFonts w:cs="Arial"/>
          <w:sz w:val="22"/>
          <w:szCs w:val="20"/>
          <w:lang w:val="en-US"/>
        </w:rPr>
      </w:pPr>
      <w:r w:rsidRPr="008642C3">
        <w:rPr>
          <w:rFonts w:cs="Arial"/>
          <w:sz w:val="22"/>
          <w:szCs w:val="20"/>
          <w:lang w:val="en-US"/>
        </w:rPr>
        <w:t xml:space="preserve">           "197-S","198-S","199-S","200-S","201-S","202-S",</w:t>
      </w:r>
    </w:p>
    <w:p w14:paraId="1F94D6BB" w14:textId="7670669C" w:rsidR="00E52F15" w:rsidRPr="008642C3" w:rsidRDefault="00E52F15" w:rsidP="00E52F15">
      <w:pPr>
        <w:jc w:val="both"/>
        <w:rPr>
          <w:rFonts w:cs="Arial"/>
          <w:sz w:val="22"/>
          <w:szCs w:val="20"/>
          <w:lang w:val="en-US"/>
        </w:rPr>
      </w:pPr>
      <w:r w:rsidRPr="008642C3">
        <w:rPr>
          <w:rFonts w:cs="Arial"/>
          <w:sz w:val="22"/>
          <w:szCs w:val="20"/>
          <w:lang w:val="en-US"/>
        </w:rPr>
        <w:t xml:space="preserve">           "203-S","204-S","205-S","206-S","207-S","208-S",</w:t>
      </w:r>
    </w:p>
    <w:p w14:paraId="2BFE9336" w14:textId="638CED4A" w:rsidR="00E52F15" w:rsidRPr="008642C3" w:rsidRDefault="00E52F15" w:rsidP="00E52F15">
      <w:pPr>
        <w:jc w:val="both"/>
        <w:rPr>
          <w:rFonts w:cs="Arial"/>
          <w:sz w:val="22"/>
          <w:szCs w:val="20"/>
          <w:lang w:val="en-US"/>
        </w:rPr>
      </w:pPr>
      <w:r w:rsidRPr="008642C3">
        <w:rPr>
          <w:rFonts w:cs="Arial"/>
          <w:sz w:val="22"/>
          <w:szCs w:val="20"/>
          <w:lang w:val="en-US"/>
        </w:rPr>
        <w:t xml:space="preserve">           "209-S","210-S","211-S","212-S","213-S","214-S")</w:t>
      </w:r>
    </w:p>
    <w:p w14:paraId="606238D6" w14:textId="77777777" w:rsidR="00E52F15" w:rsidRPr="00E52F15" w:rsidRDefault="00E52F15" w:rsidP="00E52F15">
      <w:pPr>
        <w:jc w:val="both"/>
        <w:rPr>
          <w:rFonts w:cs="Arial"/>
          <w:lang w:val="en-US"/>
        </w:rPr>
      </w:pPr>
    </w:p>
    <w:p w14:paraId="332B48C1" w14:textId="77777777" w:rsidR="00E52F15" w:rsidRPr="00E52F15" w:rsidRDefault="00E52F15" w:rsidP="00E52F15">
      <w:pPr>
        <w:jc w:val="both"/>
        <w:rPr>
          <w:rFonts w:cs="Arial"/>
          <w:lang w:val="en-US"/>
        </w:rPr>
      </w:pPr>
      <w:r w:rsidRPr="00E52F15">
        <w:rPr>
          <w:rFonts w:cs="Arial"/>
          <w:lang w:val="en-US"/>
        </w:rPr>
        <w:t>colnames(gse14671.exp)&lt;-ID</w:t>
      </w:r>
    </w:p>
    <w:p w14:paraId="5CF7FB8C" w14:textId="1E92D3E1" w:rsidR="00E52F15" w:rsidRDefault="00E52F15" w:rsidP="00E52F15">
      <w:pPr>
        <w:jc w:val="both"/>
        <w:rPr>
          <w:rFonts w:cs="Arial"/>
          <w:lang w:val="en-US"/>
        </w:rPr>
      </w:pPr>
      <w:r w:rsidRPr="00E52F15">
        <w:rPr>
          <w:rFonts w:cs="Arial"/>
          <w:lang w:val="en-US"/>
        </w:rPr>
        <w:t>head(gse14671.exp)</w:t>
      </w:r>
    </w:p>
    <w:p w14:paraId="5B57520E" w14:textId="77777777" w:rsidR="001F4018" w:rsidRPr="00BA09C4" w:rsidRDefault="001F4018" w:rsidP="00E52F15">
      <w:pPr>
        <w:jc w:val="both"/>
        <w:rPr>
          <w:rFonts w:cs="Arial"/>
          <w:lang w:val="en-US"/>
        </w:rPr>
      </w:pPr>
    </w:p>
    <w:p w14:paraId="41DDB1CA" w14:textId="77777777" w:rsidR="00E36E1A" w:rsidRDefault="001F4018" w:rsidP="00E52F15">
      <w:pPr>
        <w:jc w:val="both"/>
        <w:rPr>
          <w:rFonts w:cs="Arial"/>
        </w:rPr>
      </w:pPr>
      <w:r w:rsidRPr="001F4018">
        <w:rPr>
          <w:rFonts w:cs="Arial"/>
        </w:rPr>
        <w:t xml:space="preserve">Se </w:t>
      </w:r>
      <w:r w:rsidR="00E36E1A" w:rsidRPr="001F4018">
        <w:rPr>
          <w:rFonts w:cs="Arial"/>
        </w:rPr>
        <w:t>contin</w:t>
      </w:r>
      <w:r w:rsidR="00E36E1A">
        <w:rPr>
          <w:rFonts w:cs="Arial"/>
        </w:rPr>
        <w:t>u</w:t>
      </w:r>
      <w:r w:rsidR="00E36E1A" w:rsidRPr="001F4018">
        <w:rPr>
          <w:rFonts w:cs="Arial"/>
        </w:rPr>
        <w:t>a</w:t>
      </w:r>
      <w:r w:rsidR="00E36E1A">
        <w:rPr>
          <w:rFonts w:cs="Arial"/>
        </w:rPr>
        <w:t>ción</w:t>
      </w:r>
      <w:r>
        <w:rPr>
          <w:rFonts w:cs="Arial"/>
        </w:rPr>
        <w:t>,</w:t>
      </w:r>
      <w:r w:rsidR="00E36E1A">
        <w:rPr>
          <w:rFonts w:cs="Arial"/>
        </w:rPr>
        <w:t xml:space="preserve"> se calcula la media aritmética con la expresión matemática ().</w:t>
      </w:r>
    </w:p>
    <w:p w14:paraId="50A6A8EF" w14:textId="77777777" w:rsidR="00E36E1A" w:rsidRDefault="00E36E1A" w:rsidP="00E52F15">
      <w:pPr>
        <w:jc w:val="both"/>
        <w:rPr>
          <w:rFonts w:cs="Arial"/>
        </w:rPr>
      </w:pPr>
    </w:p>
    <w:p w14:paraId="68768680" w14:textId="243432C6" w:rsidR="00E36E1A" w:rsidRDefault="00000000" w:rsidP="00E52F15">
      <w:pPr>
        <w:jc w:val="both"/>
        <w:rPr>
          <w:rFonts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num>
            <m:den>
              <m:r>
                <w:rPr>
                  <w:rFonts w:ascii="Cambria Math" w:hAnsi="Cambria Math" w:cs="Arial"/>
                </w:rPr>
                <m:t>N</m:t>
              </m:r>
            </m:den>
          </m:f>
        </m:oMath>
      </m:oMathPara>
    </w:p>
    <w:p w14:paraId="59A90886" w14:textId="0A1DE300" w:rsidR="00E36E1A" w:rsidRDefault="00000000" w:rsidP="00E52F15">
      <w:pPr>
        <w:jc w:val="both"/>
        <w:rPr>
          <w:rFonts w:cs="Arial"/>
        </w:rPr>
      </w:pPr>
      <w:r>
        <w:rPr>
          <w:noProof/>
        </w:rPr>
        <w:pict w14:anchorId="0EE09EDD">
          <v:shapetype id="_x0000_t202" coordsize="21600,21600" o:spt="202" path="m,l,21600r21600,l21600,xe">
            <v:stroke joinstyle="miter"/>
            <v:path gradientshapeok="t" o:connecttype="rect"/>
          </v:shapetype>
          <v:shape id="_x0000_s1027" type="#_x0000_t202" style="position:absolute;left:0;text-align:left;margin-left:14.95pt;margin-top:41.6pt;width:296.5pt;height:24.35pt;z-index:251661312;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2820E11B" w14:textId="7873E021" w:rsidR="00E36E1A" w:rsidRDefault="00000000">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008642C3">
                    <w:rPr>
                      <w:rFonts w:eastAsiaTheme="minorEastAsia"/>
                    </w:rPr>
                    <w:t xml:space="preserve">es la </w:t>
                  </w:r>
                  <w:r w:rsidR="00E36E1A">
                    <w:rPr>
                      <w:rFonts w:eastAsiaTheme="minorEastAsia"/>
                    </w:rPr>
                    <w:t>expresión génica de cada paciente</w:t>
                  </w:r>
                  <w:r w:rsidR="008642C3">
                    <w:rPr>
                      <w:rFonts w:eastAsiaTheme="minorEastAsia"/>
                    </w:rPr>
                    <w:t>. (columnas)</w:t>
                  </w:r>
                  <w:r w:rsidR="00E36E1A">
                    <w:rPr>
                      <w:rFonts w:eastAsiaTheme="minorEastAsia"/>
                    </w:rPr>
                    <w:t>.</w:t>
                  </w:r>
                </w:p>
              </w:txbxContent>
            </v:textbox>
            <w10:wrap type="square"/>
          </v:shape>
        </w:pict>
      </w:r>
      <w:r>
        <w:rPr>
          <w:noProof/>
        </w:rPr>
        <w:pict w14:anchorId="3DA5CAC7">
          <v:shape id="Cuadro de texto 2" o:spid="_x0000_s1026" type="#_x0000_t202" style="position:absolute;left:0;text-align:left;margin-left:14.05pt;margin-top:19.8pt;width:159pt;height:24.6pt;z-index:-251657216;visibility:visible;mso-wrap-distance-left:9pt;mso-wrap-distance-top:3.6pt;mso-wrap-distance-right:9pt;mso-wrap-distance-bottom:3.6pt;mso-position-horizontal-relative:text;mso-position-vertical-relative:text;mso-width-relative:margin;mso-height-relative:margin;v-text-anchor:top" wrapcoords="-480 -655 -480 21600 22080 21600 22080 -655 -480 -655" strokecolor="white">
            <v:textbox>
              <w:txbxContent>
                <w:p w14:paraId="4969AECE" w14:textId="0E51AFE5" w:rsidR="00E36E1A" w:rsidRDefault="00000000">
                  <m:oMath>
                    <m:acc>
                      <m:accPr>
                        <m:chr m:val="̅"/>
                        <m:ctrlPr>
                          <w:rPr>
                            <w:rFonts w:ascii="Cambria Math" w:hAnsi="Cambria Math"/>
                            <w:i/>
                          </w:rPr>
                        </m:ctrlPr>
                      </m:accPr>
                      <m:e>
                        <m:r>
                          <w:rPr>
                            <w:rFonts w:ascii="Cambria Math" w:hAnsi="Cambria Math"/>
                          </w:rPr>
                          <m:t>X</m:t>
                        </m:r>
                      </m:e>
                    </m:acc>
                  </m:oMath>
                  <w:r w:rsidR="00E36E1A">
                    <w:rPr>
                      <w:rFonts w:eastAsiaTheme="minorEastAsia"/>
                    </w:rPr>
                    <w:t xml:space="preserve"> es la media aritmética.</w:t>
                  </w:r>
                </w:p>
              </w:txbxContent>
            </v:textbox>
            <w10:wrap type="through"/>
          </v:shape>
        </w:pict>
      </w:r>
      <w:r w:rsidR="001F4018" w:rsidRPr="001F4018">
        <w:rPr>
          <w:rFonts w:cs="Arial"/>
        </w:rPr>
        <w:t xml:space="preserve"> </w:t>
      </w:r>
      <w:r w:rsidR="00E36E1A">
        <w:rPr>
          <w:rFonts w:cs="Arial"/>
        </w:rPr>
        <w:t>Donde:</w:t>
      </w:r>
    </w:p>
    <w:p w14:paraId="0506CC71" w14:textId="5B3B399B" w:rsidR="00E36E1A" w:rsidRDefault="00E36E1A" w:rsidP="00E52F15">
      <w:pPr>
        <w:jc w:val="both"/>
        <w:rPr>
          <w:rFonts w:cs="Arial"/>
        </w:rPr>
      </w:pPr>
    </w:p>
    <w:p w14:paraId="141E8026" w14:textId="2D410CCE" w:rsidR="00E36E1A" w:rsidRDefault="00000000" w:rsidP="00E52F15">
      <w:pPr>
        <w:jc w:val="both"/>
        <w:rPr>
          <w:rFonts w:cs="Arial"/>
        </w:rPr>
      </w:pPr>
      <w:r>
        <w:rPr>
          <w:rFonts w:cs="Arial"/>
          <w:noProof/>
        </w:rPr>
        <w:pict w14:anchorId="0EE09EDD">
          <v:shape id="_x0000_s1028" type="#_x0000_t202" style="position:absolute;left:0;text-align:left;margin-left:-303.95pt;margin-top:16pt;width:296.5pt;height:24.35pt;z-index:251662336;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775898C3" w14:textId="7F567193" w:rsidR="008642C3" w:rsidRDefault="008642C3" w:rsidP="008642C3">
                  <m:oMath>
                    <m:r>
                      <w:rPr>
                        <w:rFonts w:ascii="Cambria Math" w:hAnsi="Cambria Math"/>
                      </w:rPr>
                      <m:t xml:space="preserve">N </m:t>
                    </m:r>
                  </m:oMath>
                  <w:r>
                    <w:rPr>
                      <w:rFonts w:eastAsiaTheme="minorEastAsia"/>
                    </w:rPr>
                    <w:t>Número total de pacientes.</w:t>
                  </w:r>
                </w:p>
              </w:txbxContent>
            </v:textbox>
            <w10:wrap type="square"/>
          </v:shape>
        </w:pict>
      </w:r>
    </w:p>
    <w:p w14:paraId="4DA3580F" w14:textId="6E64D4B5" w:rsidR="008642C3" w:rsidRDefault="008642C3" w:rsidP="00E52F15">
      <w:pPr>
        <w:jc w:val="both"/>
        <w:rPr>
          <w:rFonts w:cs="Arial"/>
        </w:rPr>
      </w:pPr>
    </w:p>
    <w:p w14:paraId="55809EB2" w14:textId="172908A4" w:rsidR="001F4018" w:rsidRDefault="008642C3" w:rsidP="00E52F15">
      <w:pPr>
        <w:jc w:val="both"/>
        <w:rPr>
          <w:rFonts w:cs="Arial"/>
        </w:rPr>
      </w:pPr>
      <w:r>
        <w:rPr>
          <w:rFonts w:cs="Arial"/>
        </w:rPr>
        <w:t xml:space="preserve">Se </w:t>
      </w:r>
      <w:r w:rsidR="001F4018" w:rsidRPr="001F4018">
        <w:rPr>
          <w:rFonts w:cs="Arial"/>
        </w:rPr>
        <w:t>s</w:t>
      </w:r>
      <w:r w:rsidR="001F4018">
        <w:rPr>
          <w:rFonts w:cs="Arial"/>
        </w:rPr>
        <w:t>uma cada columna de la matriz de expresión génica gse14671.exp del bloque de pacientes resistentes</w:t>
      </w:r>
      <w:r>
        <w:rPr>
          <w:rFonts w:cs="Arial"/>
        </w:rPr>
        <w:t xml:space="preserve"> y se divide entre los 12 pacientes que forman el bloque</w:t>
      </w:r>
      <w:r w:rsidR="001F4018">
        <w:rPr>
          <w:rFonts w:cs="Arial"/>
        </w:rPr>
        <w:t>.</w:t>
      </w:r>
    </w:p>
    <w:p w14:paraId="05DA13CE" w14:textId="77777777" w:rsidR="001F4018" w:rsidRPr="001F4018" w:rsidRDefault="001F4018" w:rsidP="00E52F15">
      <w:pPr>
        <w:jc w:val="both"/>
        <w:rPr>
          <w:rFonts w:cs="Arial"/>
        </w:rPr>
      </w:pPr>
    </w:p>
    <w:p w14:paraId="5FD95719" w14:textId="77777777" w:rsidR="001F4018" w:rsidRPr="001F4018" w:rsidRDefault="001F4018" w:rsidP="001F4018">
      <w:pPr>
        <w:jc w:val="both"/>
        <w:rPr>
          <w:rFonts w:cs="Arial"/>
        </w:rPr>
      </w:pPr>
      <w:bookmarkStart w:id="1" w:name="_Hlk167657351"/>
      <w:r w:rsidRPr="001F4018">
        <w:rPr>
          <w:rFonts w:cs="Arial"/>
        </w:rPr>
        <w:t>resistente_exp</w:t>
      </w:r>
      <w:bookmarkEnd w:id="1"/>
      <w:r w:rsidRPr="001F4018">
        <w:rPr>
          <w:rFonts w:cs="Arial"/>
        </w:rPr>
        <w:t>&lt;-(gse14671.exp[,"179-R"]+</w:t>
      </w:r>
    </w:p>
    <w:p w14:paraId="2FEF4AB3" w14:textId="77777777" w:rsidR="001F4018" w:rsidRPr="001F4018" w:rsidRDefault="001F4018" w:rsidP="001F4018">
      <w:pPr>
        <w:jc w:val="both"/>
        <w:rPr>
          <w:rFonts w:cs="Arial"/>
        </w:rPr>
      </w:pPr>
      <w:r w:rsidRPr="001F4018">
        <w:rPr>
          <w:rFonts w:cs="Arial"/>
        </w:rPr>
        <w:t xml:space="preserve">    gse14671.exp[,"180-R"]+</w:t>
      </w:r>
    </w:p>
    <w:p w14:paraId="0A118F18" w14:textId="77777777" w:rsidR="001F4018" w:rsidRPr="001F4018" w:rsidRDefault="001F4018" w:rsidP="001F4018">
      <w:pPr>
        <w:jc w:val="both"/>
        <w:rPr>
          <w:rFonts w:cs="Arial"/>
        </w:rPr>
      </w:pPr>
      <w:r w:rsidRPr="001F4018">
        <w:rPr>
          <w:rFonts w:cs="Arial"/>
        </w:rPr>
        <w:t xml:space="preserve">    gse14671.exp[,"181-R"]+</w:t>
      </w:r>
    </w:p>
    <w:p w14:paraId="5EAB4BEE" w14:textId="77777777" w:rsidR="001F4018" w:rsidRPr="001F4018" w:rsidRDefault="001F4018" w:rsidP="001F4018">
      <w:pPr>
        <w:jc w:val="both"/>
        <w:rPr>
          <w:rFonts w:cs="Arial"/>
        </w:rPr>
      </w:pPr>
      <w:r w:rsidRPr="001F4018">
        <w:rPr>
          <w:rFonts w:cs="Arial"/>
        </w:rPr>
        <w:t xml:space="preserve">    gse14671.exp[,"182-R"]+</w:t>
      </w:r>
    </w:p>
    <w:p w14:paraId="6C8CDCD9" w14:textId="77777777" w:rsidR="001F4018" w:rsidRPr="001F4018" w:rsidRDefault="001F4018" w:rsidP="001F4018">
      <w:pPr>
        <w:jc w:val="both"/>
        <w:rPr>
          <w:rFonts w:cs="Arial"/>
        </w:rPr>
      </w:pPr>
      <w:r w:rsidRPr="001F4018">
        <w:rPr>
          <w:rFonts w:cs="Arial"/>
        </w:rPr>
        <w:t xml:space="preserve">    gse14671.exp[,"183-R"]+</w:t>
      </w:r>
    </w:p>
    <w:p w14:paraId="7301668B" w14:textId="77777777" w:rsidR="001F4018" w:rsidRPr="001F4018" w:rsidRDefault="001F4018" w:rsidP="001F4018">
      <w:pPr>
        <w:jc w:val="both"/>
        <w:rPr>
          <w:rFonts w:cs="Arial"/>
        </w:rPr>
      </w:pPr>
      <w:r w:rsidRPr="001F4018">
        <w:rPr>
          <w:rFonts w:cs="Arial"/>
        </w:rPr>
        <w:t xml:space="preserve">    gse14671.exp[,"184-R"]+</w:t>
      </w:r>
    </w:p>
    <w:p w14:paraId="17C7CA20" w14:textId="77777777" w:rsidR="001F4018" w:rsidRPr="001F4018" w:rsidRDefault="001F4018" w:rsidP="001F4018">
      <w:pPr>
        <w:jc w:val="both"/>
        <w:rPr>
          <w:rFonts w:cs="Arial"/>
        </w:rPr>
      </w:pPr>
      <w:r w:rsidRPr="001F4018">
        <w:rPr>
          <w:rFonts w:cs="Arial"/>
        </w:rPr>
        <w:t xml:space="preserve">    gse14671.exp[,"185-R"]+</w:t>
      </w:r>
    </w:p>
    <w:p w14:paraId="66A1E931" w14:textId="77777777" w:rsidR="001F4018" w:rsidRPr="001F4018" w:rsidRDefault="001F4018" w:rsidP="001F4018">
      <w:pPr>
        <w:jc w:val="both"/>
        <w:rPr>
          <w:rFonts w:cs="Arial"/>
        </w:rPr>
      </w:pPr>
      <w:r w:rsidRPr="001F4018">
        <w:rPr>
          <w:rFonts w:cs="Arial"/>
        </w:rPr>
        <w:t xml:space="preserve">    gse14671.exp[,"186-R"]+</w:t>
      </w:r>
    </w:p>
    <w:p w14:paraId="6C7BE626" w14:textId="77777777" w:rsidR="001F4018" w:rsidRPr="00BA09C4" w:rsidRDefault="001F4018" w:rsidP="001F4018">
      <w:pPr>
        <w:jc w:val="both"/>
        <w:rPr>
          <w:rFonts w:cs="Arial"/>
        </w:rPr>
      </w:pPr>
      <w:r w:rsidRPr="001F4018">
        <w:rPr>
          <w:rFonts w:cs="Arial"/>
        </w:rPr>
        <w:t xml:space="preserve">    </w:t>
      </w:r>
      <w:r w:rsidRPr="00BA09C4">
        <w:rPr>
          <w:rFonts w:cs="Arial"/>
        </w:rPr>
        <w:t>gse14671.exp[,"187-R"]+</w:t>
      </w:r>
    </w:p>
    <w:p w14:paraId="6839287A" w14:textId="77777777" w:rsidR="001F4018" w:rsidRPr="00BA09C4" w:rsidRDefault="001F4018" w:rsidP="001F4018">
      <w:pPr>
        <w:jc w:val="both"/>
        <w:rPr>
          <w:rFonts w:cs="Arial"/>
        </w:rPr>
      </w:pPr>
      <w:r w:rsidRPr="00BA09C4">
        <w:rPr>
          <w:rFonts w:cs="Arial"/>
        </w:rPr>
        <w:t xml:space="preserve">    gse14671.exp[,"188-R"]+</w:t>
      </w:r>
    </w:p>
    <w:p w14:paraId="73D2C714" w14:textId="77777777" w:rsidR="001F4018" w:rsidRPr="00BA09C4" w:rsidRDefault="001F4018" w:rsidP="001F4018">
      <w:pPr>
        <w:jc w:val="both"/>
        <w:rPr>
          <w:rFonts w:cs="Arial"/>
        </w:rPr>
      </w:pPr>
      <w:r w:rsidRPr="00BA09C4">
        <w:rPr>
          <w:rFonts w:cs="Arial"/>
        </w:rPr>
        <w:t xml:space="preserve">    gse14671.exp[,"189-R"]+</w:t>
      </w:r>
    </w:p>
    <w:p w14:paraId="2FE048DE" w14:textId="782C46A5" w:rsidR="0095128B" w:rsidRPr="00BA09C4" w:rsidRDefault="001F4018" w:rsidP="001F4018">
      <w:pPr>
        <w:jc w:val="both"/>
        <w:rPr>
          <w:rFonts w:cs="Arial"/>
        </w:rPr>
      </w:pPr>
      <w:r w:rsidRPr="00BA09C4">
        <w:rPr>
          <w:rFonts w:cs="Arial"/>
        </w:rPr>
        <w:t xml:space="preserve">    gse14671.exp[,"190-R"])/12</w:t>
      </w:r>
    </w:p>
    <w:p w14:paraId="33D7C626" w14:textId="77777777" w:rsidR="0095128B" w:rsidRPr="00BA09C4" w:rsidRDefault="0095128B" w:rsidP="00EC4093">
      <w:pPr>
        <w:jc w:val="both"/>
        <w:rPr>
          <w:rFonts w:cs="Arial"/>
        </w:rPr>
      </w:pPr>
    </w:p>
    <w:p w14:paraId="2293FA72" w14:textId="0A96F0F3" w:rsidR="001F4018" w:rsidRDefault="001F4018" w:rsidP="00EC4093">
      <w:pPr>
        <w:jc w:val="both"/>
        <w:rPr>
          <w:rFonts w:cs="Arial"/>
        </w:rPr>
      </w:pPr>
      <w:r w:rsidRPr="001F4018">
        <w:rPr>
          <w:rFonts w:cs="Arial"/>
        </w:rPr>
        <w:t>Se repite el mismo p</w:t>
      </w:r>
      <w:r>
        <w:rPr>
          <w:rFonts w:cs="Arial"/>
        </w:rPr>
        <w:t>rocedimiento con el bloque de pacientes sensibles</w:t>
      </w:r>
      <w:r w:rsidR="008642C3">
        <w:rPr>
          <w:rFonts w:cs="Arial"/>
        </w:rPr>
        <w:t>, sólo que esta vez se va a dividir entre 24 que corresponde al total de pacientes</w:t>
      </w:r>
      <w:r>
        <w:rPr>
          <w:rFonts w:cs="Arial"/>
        </w:rPr>
        <w:t>.</w:t>
      </w:r>
    </w:p>
    <w:p w14:paraId="4E3731E8" w14:textId="694B8333" w:rsidR="00682501" w:rsidRPr="00682501" w:rsidRDefault="00682501" w:rsidP="00682501">
      <w:pPr>
        <w:jc w:val="both"/>
        <w:rPr>
          <w:rFonts w:cs="Arial"/>
          <w:lang w:val="en-US"/>
        </w:rPr>
      </w:pPr>
      <w:r w:rsidRPr="00682501">
        <w:rPr>
          <w:rFonts w:cs="Arial"/>
          <w:lang w:val="en-US"/>
        </w:rPr>
        <w:t>sensible_exp&lt;-(gse14671.exp[,"191-S"]+</w:t>
      </w:r>
    </w:p>
    <w:p w14:paraId="36825E29" w14:textId="77777777" w:rsidR="00682501" w:rsidRPr="00682501" w:rsidRDefault="00682501" w:rsidP="00682501">
      <w:pPr>
        <w:jc w:val="both"/>
        <w:rPr>
          <w:rFonts w:cs="Arial"/>
          <w:lang w:val="en-US"/>
        </w:rPr>
      </w:pPr>
      <w:r w:rsidRPr="00682501">
        <w:rPr>
          <w:rFonts w:cs="Arial"/>
          <w:lang w:val="en-US"/>
        </w:rPr>
        <w:t xml:space="preserve">      gse14671.exp[,"192-S"]+</w:t>
      </w:r>
    </w:p>
    <w:p w14:paraId="42630C4F" w14:textId="77777777" w:rsidR="00682501" w:rsidRPr="00682501" w:rsidRDefault="00682501" w:rsidP="00682501">
      <w:pPr>
        <w:jc w:val="both"/>
        <w:rPr>
          <w:rFonts w:cs="Arial"/>
          <w:lang w:val="en-US"/>
        </w:rPr>
      </w:pPr>
      <w:r w:rsidRPr="00682501">
        <w:rPr>
          <w:rFonts w:cs="Arial"/>
          <w:lang w:val="en-US"/>
        </w:rPr>
        <w:t xml:space="preserve">      gse14671.exp[,"193-S"]+</w:t>
      </w:r>
    </w:p>
    <w:p w14:paraId="6CDBFC20" w14:textId="77777777" w:rsidR="00682501" w:rsidRPr="00682501" w:rsidRDefault="00682501" w:rsidP="00682501">
      <w:pPr>
        <w:jc w:val="both"/>
        <w:rPr>
          <w:rFonts w:cs="Arial"/>
          <w:lang w:val="en-US"/>
        </w:rPr>
      </w:pPr>
      <w:r w:rsidRPr="00682501">
        <w:rPr>
          <w:rFonts w:cs="Arial"/>
          <w:lang w:val="en-US"/>
        </w:rPr>
        <w:t xml:space="preserve">      gse14671.exp[,"194-S"]+</w:t>
      </w:r>
    </w:p>
    <w:p w14:paraId="4E645820" w14:textId="77777777" w:rsidR="00682501" w:rsidRPr="00682501" w:rsidRDefault="00682501" w:rsidP="00682501">
      <w:pPr>
        <w:jc w:val="both"/>
        <w:rPr>
          <w:rFonts w:cs="Arial"/>
          <w:lang w:val="en-US"/>
        </w:rPr>
      </w:pPr>
      <w:r w:rsidRPr="00682501">
        <w:rPr>
          <w:rFonts w:cs="Arial"/>
          <w:lang w:val="en-US"/>
        </w:rPr>
        <w:t xml:space="preserve">      gse14671.exp[,"195-S"]+</w:t>
      </w:r>
    </w:p>
    <w:p w14:paraId="7A95B13E" w14:textId="77777777" w:rsidR="00682501" w:rsidRPr="00682501" w:rsidRDefault="00682501" w:rsidP="00682501">
      <w:pPr>
        <w:jc w:val="both"/>
        <w:rPr>
          <w:rFonts w:cs="Arial"/>
          <w:lang w:val="en-US"/>
        </w:rPr>
      </w:pPr>
      <w:r w:rsidRPr="00682501">
        <w:rPr>
          <w:rFonts w:cs="Arial"/>
          <w:lang w:val="en-US"/>
        </w:rPr>
        <w:t xml:space="preserve">      gse14671.exp[,"196-S"]+</w:t>
      </w:r>
    </w:p>
    <w:p w14:paraId="5BBD8DC2" w14:textId="77777777" w:rsidR="00682501" w:rsidRPr="00682501" w:rsidRDefault="00682501" w:rsidP="00682501">
      <w:pPr>
        <w:jc w:val="both"/>
        <w:rPr>
          <w:rFonts w:cs="Arial"/>
          <w:lang w:val="en-US"/>
        </w:rPr>
      </w:pPr>
      <w:r w:rsidRPr="00682501">
        <w:rPr>
          <w:rFonts w:cs="Arial"/>
          <w:lang w:val="en-US"/>
        </w:rPr>
        <w:t xml:space="preserve">      gse14671.exp[,"197-S"]+</w:t>
      </w:r>
    </w:p>
    <w:p w14:paraId="11F43D98" w14:textId="77777777" w:rsidR="00682501" w:rsidRPr="00682501" w:rsidRDefault="00682501" w:rsidP="00682501">
      <w:pPr>
        <w:jc w:val="both"/>
        <w:rPr>
          <w:rFonts w:cs="Arial"/>
          <w:lang w:val="en-US"/>
        </w:rPr>
      </w:pPr>
      <w:r w:rsidRPr="00682501">
        <w:rPr>
          <w:rFonts w:cs="Arial"/>
          <w:lang w:val="en-US"/>
        </w:rPr>
        <w:lastRenderedPageBreak/>
        <w:t xml:space="preserve">      gse14671.exp[,"198-S"]+</w:t>
      </w:r>
    </w:p>
    <w:p w14:paraId="61EBBC32" w14:textId="77777777" w:rsidR="00682501" w:rsidRPr="00682501" w:rsidRDefault="00682501" w:rsidP="00682501">
      <w:pPr>
        <w:jc w:val="both"/>
        <w:rPr>
          <w:rFonts w:cs="Arial"/>
          <w:lang w:val="en-US"/>
        </w:rPr>
      </w:pPr>
      <w:r w:rsidRPr="00682501">
        <w:rPr>
          <w:rFonts w:cs="Arial"/>
          <w:lang w:val="en-US"/>
        </w:rPr>
        <w:t xml:space="preserve">      gse14671.exp[,"199-S"]+</w:t>
      </w:r>
    </w:p>
    <w:p w14:paraId="2B9FAB0C" w14:textId="77777777" w:rsidR="00682501" w:rsidRPr="00682501" w:rsidRDefault="00682501" w:rsidP="00682501">
      <w:pPr>
        <w:jc w:val="both"/>
        <w:rPr>
          <w:rFonts w:cs="Arial"/>
          <w:lang w:val="en-US"/>
        </w:rPr>
      </w:pPr>
      <w:r w:rsidRPr="00682501">
        <w:rPr>
          <w:rFonts w:cs="Arial"/>
          <w:lang w:val="en-US"/>
        </w:rPr>
        <w:t xml:space="preserve">      gse14671.exp[,"200-S"]+</w:t>
      </w:r>
    </w:p>
    <w:p w14:paraId="2771BFE1" w14:textId="77777777" w:rsidR="00682501" w:rsidRPr="00682501" w:rsidRDefault="00682501" w:rsidP="00682501">
      <w:pPr>
        <w:jc w:val="both"/>
        <w:rPr>
          <w:rFonts w:cs="Arial"/>
          <w:lang w:val="en-US"/>
        </w:rPr>
      </w:pPr>
      <w:r w:rsidRPr="00682501">
        <w:rPr>
          <w:rFonts w:cs="Arial"/>
          <w:lang w:val="en-US"/>
        </w:rPr>
        <w:t xml:space="preserve">      gse14671.exp[,"201-S"]+</w:t>
      </w:r>
    </w:p>
    <w:p w14:paraId="51DAF061" w14:textId="77777777" w:rsidR="00682501" w:rsidRPr="00682501" w:rsidRDefault="00682501" w:rsidP="00682501">
      <w:pPr>
        <w:jc w:val="both"/>
        <w:rPr>
          <w:rFonts w:cs="Arial"/>
          <w:lang w:val="en-US"/>
        </w:rPr>
      </w:pPr>
      <w:r w:rsidRPr="00682501">
        <w:rPr>
          <w:rFonts w:cs="Arial"/>
          <w:lang w:val="en-US"/>
        </w:rPr>
        <w:t xml:space="preserve">      gse14671.exp[,"202-S"]+</w:t>
      </w:r>
    </w:p>
    <w:p w14:paraId="5744AAAE" w14:textId="77777777" w:rsidR="00682501" w:rsidRPr="00682501" w:rsidRDefault="00682501" w:rsidP="00682501">
      <w:pPr>
        <w:jc w:val="both"/>
        <w:rPr>
          <w:rFonts w:cs="Arial"/>
          <w:lang w:val="en-US"/>
        </w:rPr>
      </w:pPr>
      <w:r w:rsidRPr="00682501">
        <w:rPr>
          <w:rFonts w:cs="Arial"/>
          <w:lang w:val="en-US"/>
        </w:rPr>
        <w:t xml:space="preserve">      gse14671.exp[,"203-S"]+</w:t>
      </w:r>
    </w:p>
    <w:p w14:paraId="0054AF34" w14:textId="77777777" w:rsidR="00682501" w:rsidRPr="00682501" w:rsidRDefault="00682501" w:rsidP="00682501">
      <w:pPr>
        <w:jc w:val="both"/>
        <w:rPr>
          <w:rFonts w:cs="Arial"/>
          <w:lang w:val="en-US"/>
        </w:rPr>
      </w:pPr>
      <w:r w:rsidRPr="00682501">
        <w:rPr>
          <w:rFonts w:cs="Arial"/>
          <w:lang w:val="en-US"/>
        </w:rPr>
        <w:t xml:space="preserve">      gse14671.exp[,"204-S"]+</w:t>
      </w:r>
    </w:p>
    <w:p w14:paraId="4BD21723" w14:textId="77777777" w:rsidR="00682501" w:rsidRPr="00682501" w:rsidRDefault="00682501" w:rsidP="00682501">
      <w:pPr>
        <w:jc w:val="both"/>
        <w:rPr>
          <w:rFonts w:cs="Arial"/>
          <w:lang w:val="en-US"/>
        </w:rPr>
      </w:pPr>
      <w:r w:rsidRPr="00682501">
        <w:rPr>
          <w:rFonts w:cs="Arial"/>
          <w:lang w:val="en-US"/>
        </w:rPr>
        <w:t xml:space="preserve">      gse14671.exp[,"205-S"]+</w:t>
      </w:r>
    </w:p>
    <w:p w14:paraId="55CE6ADD" w14:textId="77777777" w:rsidR="00682501" w:rsidRPr="00682501" w:rsidRDefault="00682501" w:rsidP="00682501">
      <w:pPr>
        <w:jc w:val="both"/>
        <w:rPr>
          <w:rFonts w:cs="Arial"/>
          <w:lang w:val="en-US"/>
        </w:rPr>
      </w:pPr>
      <w:r w:rsidRPr="00682501">
        <w:rPr>
          <w:rFonts w:cs="Arial"/>
          <w:lang w:val="en-US"/>
        </w:rPr>
        <w:t xml:space="preserve">      gse14671.exp[,"206-S"]+</w:t>
      </w:r>
    </w:p>
    <w:p w14:paraId="6AE67DA5" w14:textId="77777777" w:rsidR="00682501" w:rsidRPr="00682501" w:rsidRDefault="00682501" w:rsidP="00682501">
      <w:pPr>
        <w:jc w:val="both"/>
        <w:rPr>
          <w:rFonts w:cs="Arial"/>
          <w:lang w:val="en-US"/>
        </w:rPr>
      </w:pPr>
      <w:r w:rsidRPr="00682501">
        <w:rPr>
          <w:rFonts w:cs="Arial"/>
          <w:lang w:val="en-US"/>
        </w:rPr>
        <w:t xml:space="preserve">      gse14671.exp[,"207-S"]+</w:t>
      </w:r>
    </w:p>
    <w:p w14:paraId="276F0938" w14:textId="77777777" w:rsidR="00682501" w:rsidRPr="00682501" w:rsidRDefault="00682501" w:rsidP="00682501">
      <w:pPr>
        <w:jc w:val="both"/>
        <w:rPr>
          <w:rFonts w:cs="Arial"/>
          <w:lang w:val="en-US"/>
        </w:rPr>
      </w:pPr>
      <w:r w:rsidRPr="00682501">
        <w:rPr>
          <w:rFonts w:cs="Arial"/>
          <w:lang w:val="en-US"/>
        </w:rPr>
        <w:t xml:space="preserve">      gse14671.exp[,"208-S"]+</w:t>
      </w:r>
    </w:p>
    <w:p w14:paraId="69C180EF" w14:textId="77777777" w:rsidR="00682501" w:rsidRPr="00682501" w:rsidRDefault="00682501" w:rsidP="00682501">
      <w:pPr>
        <w:jc w:val="both"/>
        <w:rPr>
          <w:rFonts w:cs="Arial"/>
          <w:lang w:val="en-US"/>
        </w:rPr>
      </w:pPr>
      <w:r w:rsidRPr="00682501">
        <w:rPr>
          <w:rFonts w:cs="Arial"/>
          <w:lang w:val="en-US"/>
        </w:rPr>
        <w:t xml:space="preserve">      gse14671.exp[,"209-S"]+</w:t>
      </w:r>
    </w:p>
    <w:p w14:paraId="3F7C37A0" w14:textId="77777777" w:rsidR="00682501" w:rsidRPr="00682501" w:rsidRDefault="00682501" w:rsidP="00682501">
      <w:pPr>
        <w:jc w:val="both"/>
        <w:rPr>
          <w:rFonts w:cs="Arial"/>
          <w:lang w:val="en-US"/>
        </w:rPr>
      </w:pPr>
      <w:r w:rsidRPr="00682501">
        <w:rPr>
          <w:rFonts w:cs="Arial"/>
          <w:lang w:val="en-US"/>
        </w:rPr>
        <w:t xml:space="preserve">      gse14671.exp[,"210-S"]+</w:t>
      </w:r>
    </w:p>
    <w:p w14:paraId="1B6ED70F" w14:textId="77777777" w:rsidR="00682501" w:rsidRPr="00682501" w:rsidRDefault="00682501" w:rsidP="00682501">
      <w:pPr>
        <w:jc w:val="both"/>
        <w:rPr>
          <w:rFonts w:cs="Arial"/>
          <w:lang w:val="en-US"/>
        </w:rPr>
      </w:pPr>
      <w:r w:rsidRPr="00682501">
        <w:rPr>
          <w:rFonts w:cs="Arial"/>
          <w:lang w:val="en-US"/>
        </w:rPr>
        <w:t xml:space="preserve">      gse14671.exp[,"211-S"]+</w:t>
      </w:r>
    </w:p>
    <w:p w14:paraId="063D1D70" w14:textId="77777777" w:rsidR="00682501" w:rsidRPr="00682501" w:rsidRDefault="00682501" w:rsidP="00682501">
      <w:pPr>
        <w:jc w:val="both"/>
        <w:rPr>
          <w:rFonts w:cs="Arial"/>
          <w:lang w:val="en-US"/>
        </w:rPr>
      </w:pPr>
      <w:r w:rsidRPr="00682501">
        <w:rPr>
          <w:rFonts w:cs="Arial"/>
          <w:lang w:val="en-US"/>
        </w:rPr>
        <w:t xml:space="preserve">      gse14671.exp[,"212-S"]+</w:t>
      </w:r>
    </w:p>
    <w:p w14:paraId="719F13FF" w14:textId="77777777" w:rsidR="00682501" w:rsidRPr="00682501" w:rsidRDefault="00682501" w:rsidP="00682501">
      <w:pPr>
        <w:jc w:val="both"/>
        <w:rPr>
          <w:rFonts w:cs="Arial"/>
          <w:lang w:val="en-US"/>
        </w:rPr>
      </w:pPr>
      <w:r w:rsidRPr="00682501">
        <w:rPr>
          <w:rFonts w:cs="Arial"/>
          <w:lang w:val="en-US"/>
        </w:rPr>
        <w:t xml:space="preserve">      gse14671.exp[,"213-S"]+</w:t>
      </w:r>
    </w:p>
    <w:p w14:paraId="612038F5" w14:textId="7ECF1452" w:rsidR="001F4018" w:rsidRPr="001F4018" w:rsidRDefault="00682501" w:rsidP="00682501">
      <w:pPr>
        <w:jc w:val="both"/>
        <w:rPr>
          <w:rFonts w:cs="Arial"/>
        </w:rPr>
      </w:pPr>
      <w:r w:rsidRPr="00682501">
        <w:rPr>
          <w:rFonts w:cs="Arial"/>
          <w:lang w:val="en-US"/>
        </w:rPr>
        <w:t xml:space="preserve">      </w:t>
      </w:r>
      <w:r w:rsidRPr="00682501">
        <w:rPr>
          <w:rFonts w:cs="Arial"/>
        </w:rPr>
        <w:t>gse14671.exp[,"214-S"])/24</w:t>
      </w:r>
    </w:p>
    <w:p w14:paraId="5F2CC70C" w14:textId="77777777" w:rsidR="001F4018" w:rsidRDefault="001F4018" w:rsidP="00EC4093">
      <w:pPr>
        <w:jc w:val="both"/>
        <w:rPr>
          <w:rFonts w:cs="Arial"/>
        </w:rPr>
      </w:pPr>
    </w:p>
    <w:p w14:paraId="16099F5E" w14:textId="0A33A07C" w:rsidR="00D26427" w:rsidRDefault="00682501" w:rsidP="00EC4093">
      <w:pPr>
        <w:jc w:val="both"/>
        <w:rPr>
          <w:rFonts w:cs="Arial"/>
        </w:rPr>
      </w:pPr>
      <w:r>
        <w:rPr>
          <w:rFonts w:cs="Arial"/>
        </w:rPr>
        <w:t>Una vez que se tiene las dos matrices por separadas, se va a generar la matriz de expresión media (gse14671.exp.media) que contiene la media aritmética d</w:t>
      </w:r>
      <w:r w:rsidR="008F20EE">
        <w:rPr>
          <w:rFonts w:cs="Arial"/>
        </w:rPr>
        <w:t>e la matriz</w:t>
      </w:r>
      <w:r>
        <w:rPr>
          <w:rFonts w:cs="Arial"/>
        </w:rPr>
        <w:t xml:space="preserve"> resistente</w:t>
      </w:r>
      <w:r w:rsidRPr="00682501">
        <w:rPr>
          <w:rFonts w:cs="Arial"/>
        </w:rPr>
        <w:t xml:space="preserve">_exp </w:t>
      </w:r>
      <w:r>
        <w:rPr>
          <w:rFonts w:cs="Arial"/>
        </w:rPr>
        <w:t xml:space="preserve">y </w:t>
      </w:r>
      <w:r w:rsidRPr="00682501">
        <w:rPr>
          <w:rFonts w:cs="Arial"/>
        </w:rPr>
        <w:t>sensible_exp</w:t>
      </w:r>
      <w:r>
        <w:rPr>
          <w:rFonts w:cs="Arial"/>
        </w:rPr>
        <w:t>.</w:t>
      </w:r>
      <w:r w:rsidR="008F20EE">
        <w:rPr>
          <w:rFonts w:cs="Arial"/>
        </w:rPr>
        <w:t xml:space="preserve"> Con la función </w:t>
      </w:r>
      <w:r w:rsidR="008F20EE" w:rsidRPr="008F20EE">
        <w:rPr>
          <w:rFonts w:cs="Arial"/>
          <w:i/>
          <w:iCs/>
        </w:rPr>
        <w:t>matri</w:t>
      </w:r>
      <w:r w:rsidR="008F20EE">
        <w:rPr>
          <w:rFonts w:cs="Arial"/>
          <w:i/>
          <w:iCs/>
        </w:rPr>
        <w:t>x</w:t>
      </w:r>
      <w:r w:rsidR="008F20EE">
        <w:rPr>
          <w:rFonts w:cs="Arial"/>
        </w:rPr>
        <w:t>, se indican las matrices que vamos a conjuntar, para este caso son resistente</w:t>
      </w:r>
      <w:r w:rsidR="008F20EE" w:rsidRPr="00682501">
        <w:rPr>
          <w:rFonts w:cs="Arial"/>
        </w:rPr>
        <w:t xml:space="preserve">_exp </w:t>
      </w:r>
      <w:r w:rsidR="008F20EE">
        <w:rPr>
          <w:rFonts w:cs="Arial"/>
        </w:rPr>
        <w:t xml:space="preserve">y </w:t>
      </w:r>
      <w:r w:rsidR="008F20EE" w:rsidRPr="00682501">
        <w:rPr>
          <w:rFonts w:cs="Arial"/>
        </w:rPr>
        <w:t>sensible_exp</w:t>
      </w:r>
      <w:r w:rsidR="008F20EE">
        <w:rPr>
          <w:rFonts w:cs="Arial"/>
        </w:rPr>
        <w:t xml:space="preserve">. Con el argumento </w:t>
      </w:r>
      <w:r w:rsidR="008F20EE" w:rsidRPr="008F20EE">
        <w:rPr>
          <w:rFonts w:cs="Arial"/>
          <w:i/>
          <w:iCs/>
        </w:rPr>
        <w:t>ncol</w:t>
      </w:r>
      <w:r w:rsidR="008F20EE">
        <w:rPr>
          <w:rFonts w:cs="Arial"/>
        </w:rPr>
        <w:t>, se le indican que la nueva matriz va a contener dos columnas.</w:t>
      </w:r>
      <w:r w:rsidR="00022D89">
        <w:rPr>
          <w:rFonts w:cs="Arial"/>
        </w:rPr>
        <w:t xml:space="preserve"> A continuación, se crea un vector llamado ID que contiene las etiqueta de las columnas. En el comando siguiente, se indica que los nombres de las filas que se encuentran en la matriz resistente_exp se los adjudique como nombre de las filas a la nueva matriz. Para finalizar, al vector ID que contiene el nombre de las columnas, se las adjudique </w:t>
      </w:r>
      <w:r w:rsidR="00D26427">
        <w:rPr>
          <w:rFonts w:cs="Arial"/>
        </w:rPr>
        <w:t xml:space="preserve">nuevamente a la matriz. Se comprueba que la construcción de la matriz de expresión media sea correcta usando la función head. </w:t>
      </w:r>
    </w:p>
    <w:p w14:paraId="1963B387" w14:textId="77777777" w:rsidR="00D26427" w:rsidRDefault="00D26427" w:rsidP="00EC4093">
      <w:pPr>
        <w:jc w:val="both"/>
        <w:rPr>
          <w:rFonts w:cs="Arial"/>
        </w:rPr>
      </w:pPr>
    </w:p>
    <w:p w14:paraId="025948F8" w14:textId="72E60DA4" w:rsidR="008F20EE" w:rsidRPr="008F20EE" w:rsidRDefault="008F20EE" w:rsidP="008F20EE">
      <w:pPr>
        <w:jc w:val="both"/>
        <w:rPr>
          <w:rFonts w:cs="Arial"/>
        </w:rPr>
      </w:pPr>
      <w:r>
        <w:rPr>
          <w:rFonts w:cs="Arial"/>
        </w:rPr>
        <w:t xml:space="preserve">     </w:t>
      </w:r>
      <w:r w:rsidRPr="008F20EE">
        <w:rPr>
          <w:rFonts w:cs="Arial"/>
        </w:rPr>
        <w:t>gse14671.exp.media&lt;-matrix(c(resistente_exp</w:t>
      </w:r>
      <w:r>
        <w:rPr>
          <w:rFonts w:cs="Arial"/>
        </w:rPr>
        <w:t xml:space="preserve">, </w:t>
      </w:r>
      <w:r w:rsidRPr="008F20EE">
        <w:rPr>
          <w:rFonts w:cs="Arial"/>
        </w:rPr>
        <w:t>sensible_exp), ncol=2)</w:t>
      </w:r>
    </w:p>
    <w:p w14:paraId="36510ABE" w14:textId="4A49124C" w:rsidR="008F20EE" w:rsidRPr="008F20EE" w:rsidRDefault="008F20EE" w:rsidP="008F20EE">
      <w:pPr>
        <w:jc w:val="both"/>
        <w:rPr>
          <w:rFonts w:cs="Arial"/>
        </w:rPr>
      </w:pPr>
      <w:r>
        <w:rPr>
          <w:rFonts w:cs="Arial"/>
        </w:rPr>
        <w:t xml:space="preserve">     </w:t>
      </w:r>
      <w:r w:rsidRPr="008F20EE">
        <w:rPr>
          <w:rFonts w:cs="Arial"/>
        </w:rPr>
        <w:t>ID&lt;-c("resistente_exp","sensible_exp")</w:t>
      </w:r>
    </w:p>
    <w:p w14:paraId="5E15DACA" w14:textId="2408610E" w:rsidR="008F20EE" w:rsidRPr="008F20EE" w:rsidRDefault="008F20EE" w:rsidP="008F20EE">
      <w:pPr>
        <w:jc w:val="both"/>
        <w:rPr>
          <w:rFonts w:cs="Arial"/>
          <w:lang w:val="en-US"/>
        </w:rPr>
      </w:pPr>
      <w:r w:rsidRPr="00BA09C4">
        <w:rPr>
          <w:rFonts w:cs="Arial"/>
        </w:rPr>
        <w:t xml:space="preserve">     </w:t>
      </w:r>
      <w:r w:rsidRPr="008F20EE">
        <w:rPr>
          <w:rFonts w:cs="Arial"/>
          <w:lang w:val="en-US"/>
        </w:rPr>
        <w:t>rownames(gse14671.exp.media)&lt;-names(resistente_exp)</w:t>
      </w:r>
    </w:p>
    <w:p w14:paraId="077757F8" w14:textId="1F2AA5C7" w:rsidR="008F20EE" w:rsidRPr="008F20EE" w:rsidRDefault="008F20EE" w:rsidP="008F20EE">
      <w:pPr>
        <w:jc w:val="both"/>
        <w:rPr>
          <w:rFonts w:cs="Arial"/>
          <w:lang w:val="en-US"/>
        </w:rPr>
      </w:pPr>
      <w:r w:rsidRPr="008F20EE">
        <w:rPr>
          <w:rFonts w:cs="Arial"/>
          <w:lang w:val="en-US"/>
        </w:rPr>
        <w:lastRenderedPageBreak/>
        <w:t xml:space="preserve">   </w:t>
      </w:r>
      <w:r>
        <w:rPr>
          <w:rFonts w:cs="Arial"/>
          <w:lang w:val="en-US"/>
        </w:rPr>
        <w:t xml:space="preserve">  </w:t>
      </w:r>
      <w:r w:rsidRPr="008F20EE">
        <w:rPr>
          <w:rFonts w:cs="Arial"/>
          <w:lang w:val="en-US"/>
        </w:rPr>
        <w:t>colnames(gse14671.exp.media)&lt;-ID</w:t>
      </w:r>
    </w:p>
    <w:p w14:paraId="42FADFAC" w14:textId="61C96CDA" w:rsidR="00682501" w:rsidRPr="00BA09C4" w:rsidRDefault="008F20EE" w:rsidP="008F20EE">
      <w:pPr>
        <w:jc w:val="both"/>
        <w:rPr>
          <w:rFonts w:cs="Arial"/>
          <w:lang w:val="en-US"/>
        </w:rPr>
      </w:pPr>
      <w:r w:rsidRPr="00BA09C4">
        <w:rPr>
          <w:rFonts w:cs="Arial"/>
          <w:lang w:val="en-US"/>
        </w:rPr>
        <w:t xml:space="preserve">     head(gse14671.exp.media)</w:t>
      </w:r>
    </w:p>
    <w:p w14:paraId="490EA5C3" w14:textId="77777777" w:rsidR="00D26427" w:rsidRPr="00BA09C4" w:rsidRDefault="00D26427" w:rsidP="00D26427">
      <w:pPr>
        <w:jc w:val="both"/>
        <w:rPr>
          <w:rFonts w:cs="Arial"/>
          <w:lang w:val="en-US"/>
        </w:rPr>
      </w:pPr>
    </w:p>
    <w:p w14:paraId="2D82BB1F" w14:textId="3085FF84" w:rsidR="00D26427" w:rsidRDefault="00D26427" w:rsidP="00D26427">
      <w:pPr>
        <w:jc w:val="both"/>
        <w:rPr>
          <w:rFonts w:cs="Arial"/>
        </w:rPr>
      </w:pPr>
      <w:r>
        <w:rPr>
          <w:rFonts w:cs="Arial"/>
        </w:rPr>
        <w:t xml:space="preserve">Esta debe devolver una matrix </w:t>
      </w:r>
      <w:r w:rsidRPr="00D26427">
        <w:rPr>
          <w:rFonts w:cs="Arial"/>
          <w:i/>
          <w:iCs/>
        </w:rPr>
        <w:t>g</w:t>
      </w:r>
      <w:r w:rsidR="00A36E34">
        <w:rPr>
          <w:rFonts w:cs="Arial"/>
          <w:i/>
          <w:iCs/>
        </w:rPr>
        <w:t xml:space="preserve"> </w:t>
      </w:r>
      <w:r w:rsidRPr="00D26427">
        <w:rPr>
          <w:rFonts w:cs="Arial"/>
          <w:i/>
          <w:iCs/>
        </w:rPr>
        <w:t>x</w:t>
      </w:r>
      <w:r w:rsidR="00A36E34">
        <w:rPr>
          <w:rFonts w:cs="Arial"/>
          <w:i/>
          <w:iCs/>
        </w:rPr>
        <w:t xml:space="preserve"> </w:t>
      </w:r>
      <w:r w:rsidRPr="00D26427">
        <w:rPr>
          <w:rFonts w:cs="Arial"/>
          <w:i/>
          <w:iCs/>
        </w:rPr>
        <w:t>p</w:t>
      </w:r>
      <w:r>
        <w:rPr>
          <w:rFonts w:cs="Arial"/>
        </w:rPr>
        <w:t xml:space="preserve"> donde </w:t>
      </w:r>
      <w:r w:rsidRPr="00D26427">
        <w:rPr>
          <w:rFonts w:cs="Arial"/>
          <w:i/>
          <w:iCs/>
        </w:rPr>
        <w:t>g</w:t>
      </w:r>
      <w:r>
        <w:rPr>
          <w:rFonts w:cs="Arial"/>
        </w:rPr>
        <w:t xml:space="preserve">= 54675 filas y </w:t>
      </w:r>
      <w:r w:rsidRPr="00D26427">
        <w:rPr>
          <w:rFonts w:cs="Arial"/>
          <w:i/>
          <w:iCs/>
        </w:rPr>
        <w:t>p</w:t>
      </w:r>
      <w:r>
        <w:rPr>
          <w:rFonts w:cs="Arial"/>
        </w:rPr>
        <w:t xml:space="preserve">=2 columnas.  </w:t>
      </w:r>
    </w:p>
    <w:p w14:paraId="6F48BE40" w14:textId="77777777" w:rsidR="00682501" w:rsidRDefault="00682501" w:rsidP="00EC4093">
      <w:pPr>
        <w:jc w:val="both"/>
        <w:rPr>
          <w:rFonts w:cs="Arial"/>
        </w:rPr>
      </w:pPr>
    </w:p>
    <w:p w14:paraId="444E7DA1" w14:textId="77777777" w:rsidR="00A36E34" w:rsidRDefault="00A36E34" w:rsidP="00EC4093">
      <w:pPr>
        <w:jc w:val="both"/>
        <w:rPr>
          <w:rFonts w:cs="Arial"/>
        </w:rPr>
      </w:pPr>
    </w:p>
    <w:p w14:paraId="7FA5794B" w14:textId="32960840" w:rsidR="00D26427" w:rsidRPr="00A36E34" w:rsidRDefault="000C028C" w:rsidP="00EC4093">
      <w:pPr>
        <w:jc w:val="both"/>
        <w:rPr>
          <w:rFonts w:cs="Arial"/>
          <w:sz w:val="28"/>
          <w:szCs w:val="24"/>
        </w:rPr>
      </w:pPr>
      <w:r w:rsidRPr="00A36E34">
        <w:rPr>
          <w:rFonts w:cs="Arial"/>
          <w:sz w:val="28"/>
          <w:szCs w:val="24"/>
        </w:rPr>
        <w:t>Comparación de genotipos</w:t>
      </w:r>
    </w:p>
    <w:p w14:paraId="39026C6D" w14:textId="7294DD85" w:rsidR="000C028C" w:rsidRDefault="000C028C" w:rsidP="00EC4093">
      <w:pPr>
        <w:jc w:val="both"/>
        <w:rPr>
          <w:rFonts w:cs="Arial"/>
        </w:rPr>
      </w:pPr>
      <w:r>
        <w:rPr>
          <w:rFonts w:cs="Arial"/>
        </w:rPr>
        <w:t xml:space="preserve">Una vez que se obtuvo la matriz de expresión media, se comparan los dos genotipos con la finalidad de </w:t>
      </w:r>
      <w:r w:rsidR="00BC4522">
        <w:rPr>
          <w:rFonts w:cs="Arial"/>
        </w:rPr>
        <w:t>identificar la diferencia de expresión entre los pacientes con LMC sensibles y resistentes a imatinib. Para este caso, se consideran a los pacientes sensibles al tratamiento como grupo control y a los resistentes al medicamento como grupo problema. Se procede a generar un gráfico de dispersión, en el eje X se colocarán a los pacientes sensibles al tratamiento y en el eje Y, a los pacientes resistentes al tratamiento</w:t>
      </w:r>
      <w:r w:rsidR="00A36E34">
        <w:rPr>
          <w:rFonts w:cs="Arial"/>
        </w:rPr>
        <w:t xml:space="preserve"> y observará la dispersión que presenten las muestras</w:t>
      </w:r>
      <w:r w:rsidR="00BC4522">
        <w:rPr>
          <w:rFonts w:cs="Arial"/>
        </w:rPr>
        <w:t>.</w:t>
      </w:r>
    </w:p>
    <w:p w14:paraId="6AE9F2A2" w14:textId="77777777" w:rsidR="000C028C" w:rsidRPr="00D26427" w:rsidRDefault="000C028C" w:rsidP="00EC4093">
      <w:pPr>
        <w:jc w:val="both"/>
        <w:rPr>
          <w:rFonts w:cs="Arial"/>
        </w:rPr>
      </w:pPr>
    </w:p>
    <w:p w14:paraId="5EC4ED9A" w14:textId="21A810EC" w:rsidR="00257703" w:rsidRPr="00A36E34" w:rsidRDefault="00257703" w:rsidP="00EC4093">
      <w:pPr>
        <w:jc w:val="both"/>
        <w:rPr>
          <w:rFonts w:cs="Arial"/>
          <w:sz w:val="28"/>
          <w:szCs w:val="24"/>
        </w:rPr>
      </w:pPr>
      <w:r w:rsidRPr="00A36E34">
        <w:rPr>
          <w:rFonts w:cs="Arial"/>
          <w:sz w:val="28"/>
          <w:szCs w:val="24"/>
        </w:rPr>
        <w:t>Selección de genes expresados.</w:t>
      </w:r>
    </w:p>
    <w:p w14:paraId="512B4B19" w14:textId="698FA238" w:rsidR="006621FA" w:rsidRPr="006911B1" w:rsidRDefault="006621FA" w:rsidP="00EC4093">
      <w:pPr>
        <w:jc w:val="both"/>
        <w:rPr>
          <w:rFonts w:cs="Arial"/>
        </w:rPr>
      </w:pPr>
      <w:r w:rsidRPr="006911B1">
        <w:rPr>
          <w:rFonts w:cs="Arial"/>
        </w:rPr>
        <w:t>Factor de proporcionalidad (Fold</w:t>
      </w:r>
      <w:r w:rsidR="006152E6" w:rsidRPr="006911B1">
        <w:rPr>
          <w:rFonts w:cs="Arial"/>
        </w:rPr>
        <w:t>-C</w:t>
      </w:r>
      <w:r w:rsidRPr="006911B1">
        <w:rPr>
          <w:rFonts w:cs="Arial"/>
        </w:rPr>
        <w:t>hange)</w:t>
      </w:r>
      <w:r w:rsidR="00DA5DA2">
        <w:rPr>
          <w:rFonts w:cs="Arial"/>
        </w:rPr>
        <w:t xml:space="preserve"> (</w:t>
      </w:r>
      <w:r w:rsidR="00DA5DA2" w:rsidRPr="00DA5DA2">
        <w:rPr>
          <w:rFonts w:cs="Arial"/>
          <w:highlight w:val="lightGray"/>
        </w:rPr>
        <w:t>falta fundamentar)</w:t>
      </w:r>
    </w:p>
    <w:p w14:paraId="4EE3F226" w14:textId="7216ED25" w:rsidR="00341AC7" w:rsidRPr="006911B1" w:rsidRDefault="00257703" w:rsidP="00EC4093">
      <w:pPr>
        <w:jc w:val="both"/>
        <w:rPr>
          <w:rFonts w:cs="Arial"/>
        </w:rPr>
      </w:pPr>
      <w:r w:rsidRPr="006911B1">
        <w:rPr>
          <w:rFonts w:cs="Arial"/>
        </w:rPr>
        <w:t xml:space="preserve">Para llevar a cabo la selección de genes expresados del set GSE14671 </w:t>
      </w:r>
      <w:r w:rsidR="008E2F3B" w:rsidRPr="006911B1">
        <w:rPr>
          <w:rFonts w:cs="Arial"/>
        </w:rPr>
        <w:t xml:space="preserve">de pacientes </w:t>
      </w:r>
      <w:r w:rsidRPr="006911B1">
        <w:rPr>
          <w:rFonts w:cs="Arial"/>
        </w:rPr>
        <w:t>que son resistentes o sensibles a imatinib</w:t>
      </w:r>
      <w:r w:rsidR="008E2F3B" w:rsidRPr="006911B1">
        <w:rPr>
          <w:rFonts w:cs="Arial"/>
        </w:rPr>
        <w:t xml:space="preserve"> después de un tratamiento de 12 meses, se realiza el cálculo</w:t>
      </w:r>
      <w:r w:rsidRPr="006911B1">
        <w:rPr>
          <w:rFonts w:cs="Arial"/>
        </w:rPr>
        <w:t xml:space="preserve"> de</w:t>
      </w:r>
      <w:r w:rsidR="00FB7C8D" w:rsidRPr="006911B1">
        <w:rPr>
          <w:rFonts w:cs="Arial"/>
        </w:rPr>
        <w:t>l factor de proporcionalidad o</w:t>
      </w:r>
      <w:r w:rsidRPr="006911B1">
        <w:rPr>
          <w:rFonts w:cs="Arial"/>
        </w:rPr>
        <w:t xml:space="preserve">  </w:t>
      </w:r>
      <w:r w:rsidR="006152E6" w:rsidRPr="006911B1">
        <w:rPr>
          <w:rFonts w:cs="Arial"/>
        </w:rPr>
        <w:t>F</w:t>
      </w:r>
      <w:r w:rsidRPr="006911B1">
        <w:rPr>
          <w:rFonts w:cs="Arial"/>
        </w:rPr>
        <w:t>old-</w:t>
      </w:r>
      <w:r w:rsidR="006152E6" w:rsidRPr="006911B1">
        <w:rPr>
          <w:rFonts w:cs="Arial"/>
        </w:rPr>
        <w:t>C</w:t>
      </w:r>
      <w:r w:rsidRPr="006911B1">
        <w:rPr>
          <w:rFonts w:cs="Arial"/>
        </w:rPr>
        <w:t xml:space="preserve">hange (FC). Partiendo de una matriz </w:t>
      </w:r>
      <w:r w:rsidRPr="006911B1">
        <w:rPr>
          <w:rFonts w:cs="Arial"/>
          <w:i/>
          <w:iCs/>
        </w:rPr>
        <w:t>g</w:t>
      </w:r>
      <w:r w:rsidR="00FB7C8D" w:rsidRPr="006911B1">
        <w:rPr>
          <w:rFonts w:cs="Arial"/>
          <w:i/>
          <w:iCs/>
        </w:rPr>
        <w:t xml:space="preserve"> </w:t>
      </w:r>
      <w:r w:rsidRPr="006911B1">
        <w:rPr>
          <w:rFonts w:cs="Arial"/>
        </w:rPr>
        <w:t>x</w:t>
      </w:r>
      <w:r w:rsidR="00FB7C8D" w:rsidRPr="006911B1">
        <w:rPr>
          <w:rFonts w:cs="Arial"/>
        </w:rPr>
        <w:t xml:space="preserve"> </w:t>
      </w:r>
      <w:r w:rsidRPr="006911B1">
        <w:rPr>
          <w:rFonts w:cs="Arial"/>
          <w:i/>
          <w:iCs/>
        </w:rPr>
        <w:t>m</w:t>
      </w:r>
      <w:r w:rsidRPr="006911B1">
        <w:rPr>
          <w:rFonts w:cs="Arial"/>
        </w:rPr>
        <w:t xml:space="preserve">, en donde </w:t>
      </w:r>
      <w:r w:rsidRPr="006911B1">
        <w:rPr>
          <w:rFonts w:cs="Arial"/>
          <w:i/>
          <w:iCs/>
        </w:rPr>
        <w:t>g</w:t>
      </w:r>
      <w:r w:rsidRPr="006911B1">
        <w:rPr>
          <w:rFonts w:cs="Arial"/>
        </w:rPr>
        <w:t xml:space="preserve"> se localizan los genes y </w:t>
      </w:r>
      <w:r w:rsidRPr="006911B1">
        <w:rPr>
          <w:rFonts w:cs="Arial"/>
          <w:i/>
          <w:iCs/>
        </w:rPr>
        <w:t>m</w:t>
      </w:r>
      <w:r w:rsidRPr="006911B1">
        <w:rPr>
          <w:rFonts w:cs="Arial"/>
        </w:rPr>
        <w:t xml:space="preserve"> las muestras de los pacientes</w:t>
      </w:r>
      <w:r w:rsidR="008E2F3B" w:rsidRPr="006911B1">
        <w:rPr>
          <w:rFonts w:cs="Arial"/>
        </w:rPr>
        <w:t xml:space="preserve"> sensibles y resistentes a imatinib,</w:t>
      </w:r>
      <w:r w:rsidRPr="006911B1">
        <w:rPr>
          <w:rFonts w:cs="Arial"/>
        </w:rPr>
        <w:t xml:space="preserve"> </w:t>
      </w:r>
      <w:r w:rsidR="008E2F3B" w:rsidRPr="006911B1">
        <w:rPr>
          <w:rFonts w:cs="Arial"/>
        </w:rPr>
        <w:t>s</w:t>
      </w:r>
      <w:r w:rsidRPr="006911B1">
        <w:rPr>
          <w:rFonts w:cs="Arial"/>
        </w:rPr>
        <w:t xml:space="preserve">e procede a calcular la media de expresión de cada fila que contienen los genes </w:t>
      </w:r>
      <w:r w:rsidR="008E2F3B" w:rsidRPr="006911B1">
        <w:rPr>
          <w:rFonts w:cs="Arial"/>
        </w:rPr>
        <w:t xml:space="preserve">de pacientes </w:t>
      </w:r>
      <w:r w:rsidRPr="006911B1">
        <w:rPr>
          <w:rFonts w:cs="Arial"/>
        </w:rPr>
        <w:t>sensibles a imatinib (e</w:t>
      </w:r>
      <w:r w:rsidRPr="006911B1">
        <w:rPr>
          <w:rFonts w:cs="Arial"/>
          <w:vertAlign w:val="subscript"/>
        </w:rPr>
        <w:t>1s</w:t>
      </w:r>
      <w:r w:rsidRPr="006911B1">
        <w:rPr>
          <w:rFonts w:cs="Arial"/>
        </w:rPr>
        <w:t xml:space="preserve">) y la media de expresión de las filas de los genes </w:t>
      </w:r>
      <w:r w:rsidR="008E2F3B" w:rsidRPr="006911B1">
        <w:rPr>
          <w:rFonts w:cs="Arial"/>
        </w:rPr>
        <w:t xml:space="preserve">de pacientes </w:t>
      </w:r>
      <w:r w:rsidRPr="006911B1">
        <w:rPr>
          <w:rFonts w:cs="Arial"/>
        </w:rPr>
        <w:t>resistentes a imatinib (e</w:t>
      </w:r>
      <w:r w:rsidRPr="006911B1">
        <w:rPr>
          <w:rFonts w:cs="Arial"/>
          <w:vertAlign w:val="subscript"/>
        </w:rPr>
        <w:t>1r</w:t>
      </w:r>
      <w:r w:rsidRPr="006911B1">
        <w:rPr>
          <w:rFonts w:cs="Arial"/>
        </w:rPr>
        <w:t xml:space="preserve">). </w:t>
      </w:r>
      <w:r w:rsidR="00E047E0" w:rsidRPr="006911B1">
        <w:rPr>
          <w:rFonts w:cs="Arial"/>
        </w:rPr>
        <w:t>Como los datos de expresión se encuentran transformados en logaritmo con base 2</w:t>
      </w:r>
      <w:r w:rsidR="00096C40" w:rsidRPr="006911B1">
        <w:rPr>
          <w:rFonts w:cs="Arial"/>
        </w:rPr>
        <w:t xml:space="preserve"> (log</w:t>
      </w:r>
      <w:r w:rsidR="00096C40" w:rsidRPr="006911B1">
        <w:rPr>
          <w:rFonts w:cs="Arial"/>
          <w:vertAlign w:val="subscript"/>
        </w:rPr>
        <w:t>2</w:t>
      </w:r>
      <w:r w:rsidR="00096C40" w:rsidRPr="006911B1">
        <w:rPr>
          <w:rFonts w:cs="Arial"/>
        </w:rPr>
        <w:t>)</w:t>
      </w:r>
      <w:r w:rsidR="00E047E0" w:rsidRPr="006911B1">
        <w:rPr>
          <w:rFonts w:cs="Arial"/>
        </w:rPr>
        <w:t xml:space="preserve">, la media de la expresión génica resiste y sensible a imatinib se resta </w:t>
      </w:r>
      <w:r w:rsidR="00FB7C8D" w:rsidRPr="006911B1">
        <w:rPr>
          <w:rFonts w:cs="Arial"/>
        </w:rPr>
        <w:t xml:space="preserve">como lo indica la </w:t>
      </w:r>
      <w:r w:rsidR="00FB7C8D" w:rsidRPr="00BA09C4">
        <w:rPr>
          <w:rFonts w:cs="Arial"/>
          <w:highlight w:val="lightGray"/>
        </w:rPr>
        <w:t xml:space="preserve">expresión </w:t>
      </w:r>
      <w:r w:rsidR="008E2F3B" w:rsidRPr="00BA09C4">
        <w:rPr>
          <w:rFonts w:cs="Arial"/>
          <w:highlight w:val="lightGray"/>
        </w:rPr>
        <w:t xml:space="preserve">matemática </w:t>
      </w:r>
      <w:r w:rsidR="00FB7C8D" w:rsidRPr="00BA09C4">
        <w:rPr>
          <w:rFonts w:cs="Arial"/>
          <w:highlight w:val="lightGray"/>
        </w:rPr>
        <w:t>()</w:t>
      </w:r>
      <w:r w:rsidR="00E047E0" w:rsidRPr="006911B1">
        <w:rPr>
          <w:rFonts w:cs="Arial"/>
        </w:rPr>
        <w:t xml:space="preserve"> y esta operación se realiza para cada uno de los genes de la matriz de expresión</w:t>
      </w:r>
      <w:r w:rsidR="008E2F3B" w:rsidRPr="006911B1">
        <w:rPr>
          <w:rFonts w:cs="Arial"/>
        </w:rPr>
        <w:t xml:space="preserve"> que se encuentran en cada fila</w:t>
      </w:r>
      <w:r w:rsidR="00E047E0" w:rsidRPr="006911B1">
        <w:rPr>
          <w:rFonts w:cs="Arial"/>
        </w:rPr>
        <w:t>.</w:t>
      </w:r>
    </w:p>
    <w:p w14:paraId="539B6E8C" w14:textId="77777777" w:rsidR="00341AC7" w:rsidRPr="006911B1" w:rsidRDefault="00341AC7" w:rsidP="00EC4093">
      <w:pPr>
        <w:jc w:val="both"/>
        <w:rPr>
          <w:rFonts w:cs="Arial"/>
        </w:rPr>
      </w:pPr>
    </w:p>
    <w:p w14:paraId="52AA522A" w14:textId="4C9A5459" w:rsidR="00E047E0" w:rsidRPr="006911B1" w:rsidRDefault="00E047E0" w:rsidP="00A36E34">
      <w:pPr>
        <w:jc w:val="center"/>
        <w:rPr>
          <w:rFonts w:cs="Arial"/>
          <w:vertAlign w:val="subscript"/>
        </w:rPr>
      </w:pPr>
      <w:r w:rsidRPr="006911B1">
        <w:rPr>
          <w:rFonts w:cs="Arial"/>
        </w:rPr>
        <w:t>Log</w:t>
      </w:r>
      <w:r w:rsidRPr="006911B1">
        <w:rPr>
          <w:rFonts w:cs="Arial"/>
          <w:vertAlign w:val="subscript"/>
        </w:rPr>
        <w:t>2</w:t>
      </w:r>
      <w:r w:rsidR="00096C40" w:rsidRPr="006911B1">
        <w:rPr>
          <w:rFonts w:cs="Arial"/>
        </w:rPr>
        <w:t>FC</w:t>
      </w:r>
      <w:r w:rsidRPr="006911B1">
        <w:rPr>
          <w:rFonts w:cs="Arial"/>
          <w:vertAlign w:val="subscript"/>
        </w:rPr>
        <w:t xml:space="preserve">1 </w:t>
      </w:r>
      <w:r w:rsidRPr="006911B1">
        <w:rPr>
          <w:rFonts w:cs="Arial"/>
        </w:rPr>
        <w:t>= e</w:t>
      </w:r>
      <w:r w:rsidRPr="006911B1">
        <w:rPr>
          <w:rFonts w:cs="Arial"/>
          <w:vertAlign w:val="subscript"/>
        </w:rPr>
        <w:t>1s</w:t>
      </w:r>
      <w:r w:rsidRPr="006911B1">
        <w:rPr>
          <w:rFonts w:cs="Arial"/>
        </w:rPr>
        <w:t>-e</w:t>
      </w:r>
      <w:r w:rsidRPr="006911B1">
        <w:rPr>
          <w:rFonts w:cs="Arial"/>
          <w:vertAlign w:val="subscript"/>
        </w:rPr>
        <w:t>1c</w:t>
      </w:r>
    </w:p>
    <w:p w14:paraId="4FDB33C8" w14:textId="77777777" w:rsidR="00A36E34" w:rsidRDefault="00A36E34" w:rsidP="00EC4093">
      <w:pPr>
        <w:jc w:val="both"/>
        <w:rPr>
          <w:rFonts w:cs="Arial"/>
        </w:rPr>
      </w:pPr>
    </w:p>
    <w:p w14:paraId="547817B2" w14:textId="732E3CB0" w:rsidR="00E047E0" w:rsidRDefault="00E047E0" w:rsidP="00EC4093">
      <w:pPr>
        <w:jc w:val="both"/>
        <w:rPr>
          <w:rFonts w:cs="Arial"/>
        </w:rPr>
      </w:pPr>
      <w:r w:rsidRPr="006911B1">
        <w:rPr>
          <w:rFonts w:cs="Arial"/>
        </w:rPr>
        <w:t xml:space="preserve">Posteriormente, se fija un umbral en el factor de proporcionalidad para poder separar los genes activados de los silenciados. Para el caso de los genes activados se fija el umbral &gt;2, 4 y 8. Esto significa que se identificarán los genes </w:t>
      </w:r>
      <w:r w:rsidR="008E2F3B" w:rsidRPr="006911B1">
        <w:rPr>
          <w:rFonts w:cs="Arial"/>
        </w:rPr>
        <w:t xml:space="preserve">en ambos grupos de pacientes </w:t>
      </w:r>
      <w:r w:rsidRPr="006911B1">
        <w:rPr>
          <w:rFonts w:cs="Arial"/>
        </w:rPr>
        <w:t>que presenten expresiones gé</w:t>
      </w:r>
      <w:r w:rsidR="00096C40" w:rsidRPr="006911B1">
        <w:rPr>
          <w:rFonts w:cs="Arial"/>
        </w:rPr>
        <w:t>n</w:t>
      </w:r>
      <w:r w:rsidRPr="006911B1">
        <w:rPr>
          <w:rFonts w:cs="Arial"/>
        </w:rPr>
        <w:t>icas mayores a dos, cuatro y ocho veces</w:t>
      </w:r>
      <w:r w:rsidR="00096C40" w:rsidRPr="006911B1">
        <w:rPr>
          <w:rFonts w:cs="Arial"/>
        </w:rPr>
        <w:t xml:space="preserve">; como los datos que se utilizan se </w:t>
      </w:r>
      <w:r w:rsidR="00096C40" w:rsidRPr="006911B1">
        <w:rPr>
          <w:rFonts w:cs="Arial"/>
        </w:rPr>
        <w:lastRenderedPageBreak/>
        <w:t>encuentra en log</w:t>
      </w:r>
      <w:r w:rsidR="00096C40" w:rsidRPr="006911B1">
        <w:rPr>
          <w:rFonts w:cs="Arial"/>
          <w:vertAlign w:val="subscript"/>
        </w:rPr>
        <w:t>2</w:t>
      </w:r>
      <w:r w:rsidR="00096C40" w:rsidRPr="006911B1">
        <w:rPr>
          <w:rFonts w:cs="Arial"/>
        </w:rPr>
        <w:t xml:space="preserve"> se identificaran los genes con expresiones </w:t>
      </w:r>
      <w:r w:rsidR="008E2F3B" w:rsidRPr="006911B1">
        <w:rPr>
          <w:rFonts w:cs="Arial"/>
        </w:rPr>
        <w:t xml:space="preserve">equivalentes </w:t>
      </w:r>
      <w:r w:rsidR="00096C40" w:rsidRPr="006911B1">
        <w:rPr>
          <w:rFonts w:cs="Arial"/>
        </w:rPr>
        <w:t>mayores a 1,2 y 3 respectivamente. Expresión matemática ()</w:t>
      </w:r>
    </w:p>
    <w:p w14:paraId="4DBB9F31" w14:textId="77777777" w:rsidR="00A36E34" w:rsidRPr="006911B1" w:rsidRDefault="00A36E34" w:rsidP="00EC4093">
      <w:pPr>
        <w:jc w:val="both"/>
        <w:rPr>
          <w:rFonts w:cs="Arial"/>
        </w:rPr>
      </w:pPr>
    </w:p>
    <w:p w14:paraId="53E49226" w14:textId="4E8008F4" w:rsidR="00096C40" w:rsidRPr="006911B1" w:rsidRDefault="00096C40" w:rsidP="00A36E34">
      <w:pPr>
        <w:jc w:val="center"/>
        <w:rPr>
          <w:rFonts w:cs="Arial"/>
        </w:rPr>
      </w:pPr>
      <w:r w:rsidRPr="006911B1">
        <w:rPr>
          <w:rFonts w:cs="Arial"/>
        </w:rPr>
        <w:t>FC</w:t>
      </w:r>
      <w:r w:rsidRPr="006911B1">
        <w:rPr>
          <w:rFonts w:cs="Arial"/>
          <w:vertAlign w:val="subscript"/>
        </w:rPr>
        <w:t>k</w:t>
      </w:r>
      <w:r w:rsidRPr="006911B1">
        <w:rPr>
          <w:rFonts w:cs="Arial"/>
        </w:rPr>
        <w:t xml:space="preserve"> &gt;2,4,8 </w:t>
      </w:r>
      <w:r w:rsidRPr="006911B1">
        <w:rPr>
          <w:rFonts w:cs="Arial"/>
        </w:rPr>
        <w:sym w:font="Symbol" w:char="F0BE"/>
      </w:r>
      <w:r w:rsidRPr="006911B1">
        <w:rPr>
          <w:rFonts w:cs="Arial"/>
        </w:rPr>
        <w:sym w:font="Symbol" w:char="F0AE"/>
      </w:r>
      <w:r w:rsidRPr="006911B1">
        <w:rPr>
          <w:rFonts w:cs="Arial"/>
        </w:rPr>
        <w:t xml:space="preserve"> log</w:t>
      </w:r>
      <w:r w:rsidRPr="006911B1">
        <w:rPr>
          <w:rFonts w:cs="Arial"/>
          <w:vertAlign w:val="subscript"/>
        </w:rPr>
        <w:t>2</w:t>
      </w:r>
      <w:r w:rsidRPr="006911B1">
        <w:rPr>
          <w:rFonts w:cs="Arial"/>
        </w:rPr>
        <w:t>FC</w:t>
      </w:r>
      <w:r w:rsidRPr="006911B1">
        <w:rPr>
          <w:rFonts w:cs="Arial"/>
          <w:vertAlign w:val="subscript"/>
        </w:rPr>
        <w:t>k</w:t>
      </w:r>
      <w:r w:rsidRPr="006911B1">
        <w:rPr>
          <w:rFonts w:cs="Arial"/>
        </w:rPr>
        <w:t xml:space="preserve"> &gt;1,2,3</w:t>
      </w:r>
    </w:p>
    <w:p w14:paraId="23274691" w14:textId="77777777" w:rsidR="00A36E34" w:rsidRDefault="00A36E34" w:rsidP="00EC4093">
      <w:pPr>
        <w:jc w:val="both"/>
        <w:rPr>
          <w:rFonts w:cs="Arial"/>
        </w:rPr>
      </w:pPr>
    </w:p>
    <w:p w14:paraId="340322E2" w14:textId="5B493947" w:rsidR="00096C40" w:rsidRDefault="00096C40" w:rsidP="00EC4093">
      <w:pPr>
        <w:jc w:val="both"/>
        <w:rPr>
          <w:rFonts w:cs="Arial"/>
        </w:rPr>
      </w:pPr>
      <w:r w:rsidRPr="006911B1">
        <w:rPr>
          <w:rFonts w:cs="Arial"/>
        </w:rPr>
        <w:t>Para la selección de genes silenciados o reprimidos se identifican las expresiones génicas que sean menores de la mitad, la cuarta parte y octava parte. Del mismo modo, como los datos se encuentran expresados en log</w:t>
      </w:r>
      <w:r w:rsidRPr="006911B1">
        <w:rPr>
          <w:rFonts w:cs="Arial"/>
          <w:vertAlign w:val="subscript"/>
        </w:rPr>
        <w:t>2</w:t>
      </w:r>
      <w:r w:rsidRPr="006911B1">
        <w:rPr>
          <w:rFonts w:cs="Arial"/>
        </w:rPr>
        <w:t xml:space="preserve"> se identifica</w:t>
      </w:r>
      <w:r w:rsidR="008E2F3B" w:rsidRPr="006911B1">
        <w:rPr>
          <w:rFonts w:cs="Arial"/>
        </w:rPr>
        <w:t>n</w:t>
      </w:r>
      <w:r w:rsidRPr="006911B1">
        <w:rPr>
          <w:rFonts w:cs="Arial"/>
        </w:rPr>
        <w:t xml:space="preserve"> </w:t>
      </w:r>
      <w:r w:rsidR="008E2F3B" w:rsidRPr="006911B1">
        <w:rPr>
          <w:rFonts w:cs="Arial"/>
        </w:rPr>
        <w:t xml:space="preserve">las equivalencias de </w:t>
      </w:r>
      <w:r w:rsidRPr="006911B1">
        <w:rPr>
          <w:rFonts w:cs="Arial"/>
        </w:rPr>
        <w:t>las expresiones menores a -1,-2 y-3 como lo indica la expresión matemática ().</w:t>
      </w:r>
    </w:p>
    <w:p w14:paraId="20C472B6" w14:textId="77777777" w:rsidR="00A36E34" w:rsidRPr="006911B1" w:rsidRDefault="00A36E34" w:rsidP="00EC4093">
      <w:pPr>
        <w:jc w:val="both"/>
        <w:rPr>
          <w:rFonts w:cs="Arial"/>
        </w:rPr>
      </w:pPr>
    </w:p>
    <w:p w14:paraId="533CD621" w14:textId="0EDF532D" w:rsidR="00096C40" w:rsidRPr="006911B1" w:rsidRDefault="00096C40" w:rsidP="00A36E34">
      <w:pPr>
        <w:jc w:val="center"/>
        <w:rPr>
          <w:rFonts w:cs="Arial"/>
        </w:rPr>
      </w:pPr>
      <w:r w:rsidRPr="006911B1">
        <w:rPr>
          <w:rFonts w:cs="Arial"/>
        </w:rPr>
        <w:t>FC</w:t>
      </w:r>
      <w:r w:rsidRPr="006911B1">
        <w:rPr>
          <w:rFonts w:cs="Arial"/>
          <w:vertAlign w:val="subscript"/>
        </w:rPr>
        <w:t>k</w:t>
      </w:r>
      <w:r w:rsidRPr="006911B1">
        <w:rPr>
          <w:rFonts w:cs="Arial"/>
        </w:rPr>
        <w:t xml:space="preserve"> </w:t>
      </w:r>
      <w:r w:rsidR="006621FA" w:rsidRPr="006911B1">
        <w:rPr>
          <w:rFonts w:cs="Arial"/>
        </w:rPr>
        <w:t xml:space="preserve">&lt; </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Pr="006911B1">
        <w:rPr>
          <w:rFonts w:cs="Arial"/>
        </w:rPr>
        <w:t>,</w:t>
      </w:r>
      <m:oMath>
        <m:f>
          <m:fPr>
            <m:ctrlPr>
              <w:rPr>
                <w:rFonts w:ascii="Cambria Math" w:hAnsi="Cambria Math" w:cs="Arial"/>
                <w:i/>
                <w:lang w:val="en-US"/>
              </w:rPr>
            </m:ctrlPr>
          </m:fPr>
          <m:num>
            <m:r>
              <w:rPr>
                <w:rFonts w:ascii="Cambria Math" w:hAnsi="Cambria Math" w:cs="Arial"/>
              </w:rPr>
              <m:t>1</m:t>
            </m:r>
          </m:num>
          <m:den>
            <m:r>
              <w:rPr>
                <w:rFonts w:ascii="Cambria Math" w:hAnsi="Cambria Math" w:cs="Arial"/>
              </w:rPr>
              <m:t>4</m:t>
            </m:r>
          </m:den>
        </m:f>
      </m:oMath>
      <w:r w:rsidRPr="006911B1">
        <w:rPr>
          <w:rFonts w:cs="Arial"/>
        </w:rPr>
        <w:t>,</w:t>
      </w:r>
      <m:oMath>
        <m:f>
          <m:fPr>
            <m:ctrlPr>
              <w:rPr>
                <w:rFonts w:ascii="Cambria Math" w:hAnsi="Cambria Math" w:cs="Arial"/>
                <w:i/>
                <w:lang w:val="en-US"/>
              </w:rPr>
            </m:ctrlPr>
          </m:fPr>
          <m:num>
            <m:r>
              <w:rPr>
                <w:rFonts w:ascii="Cambria Math" w:hAnsi="Cambria Math" w:cs="Arial"/>
              </w:rPr>
              <m:t>1</m:t>
            </m:r>
          </m:num>
          <m:den>
            <m:r>
              <w:rPr>
                <w:rFonts w:ascii="Cambria Math" w:hAnsi="Cambria Math" w:cs="Arial"/>
              </w:rPr>
              <m:t>8</m:t>
            </m:r>
          </m:den>
        </m:f>
      </m:oMath>
      <w:r w:rsidRPr="006911B1">
        <w:rPr>
          <w:rFonts w:cs="Arial"/>
        </w:rPr>
        <w:t xml:space="preserve"> </w:t>
      </w:r>
      <w:r w:rsidRPr="006911B1">
        <w:rPr>
          <w:rFonts w:cs="Arial"/>
        </w:rPr>
        <w:sym w:font="Symbol" w:char="F0BE"/>
      </w:r>
      <w:r w:rsidRPr="006911B1">
        <w:rPr>
          <w:rFonts w:cs="Arial"/>
        </w:rPr>
        <w:sym w:font="Symbol" w:char="F0AE"/>
      </w:r>
      <w:r w:rsidRPr="006911B1">
        <w:rPr>
          <w:rFonts w:cs="Arial"/>
        </w:rPr>
        <w:t xml:space="preserve"> log</w:t>
      </w:r>
      <w:r w:rsidRPr="006911B1">
        <w:rPr>
          <w:rFonts w:cs="Arial"/>
          <w:vertAlign w:val="subscript"/>
        </w:rPr>
        <w:t>2</w:t>
      </w:r>
      <w:r w:rsidRPr="006911B1">
        <w:rPr>
          <w:rFonts w:cs="Arial"/>
        </w:rPr>
        <w:t>FC</w:t>
      </w:r>
      <w:r w:rsidRPr="006911B1">
        <w:rPr>
          <w:rFonts w:cs="Arial"/>
          <w:vertAlign w:val="subscript"/>
        </w:rPr>
        <w:t>k</w:t>
      </w:r>
      <w:r w:rsidRPr="006911B1">
        <w:rPr>
          <w:rFonts w:cs="Arial"/>
        </w:rPr>
        <w:t xml:space="preserve"> </w:t>
      </w:r>
      <w:r w:rsidR="006621FA" w:rsidRPr="006911B1">
        <w:rPr>
          <w:rFonts w:cs="Arial"/>
        </w:rPr>
        <w:t>&lt;-</w:t>
      </w:r>
      <w:r w:rsidRPr="006911B1">
        <w:rPr>
          <w:rFonts w:cs="Arial"/>
        </w:rPr>
        <w:t>1,</w:t>
      </w:r>
      <w:r w:rsidR="006621FA" w:rsidRPr="006911B1">
        <w:rPr>
          <w:rFonts w:cs="Arial"/>
        </w:rPr>
        <w:t>-</w:t>
      </w:r>
      <w:r w:rsidRPr="006911B1">
        <w:rPr>
          <w:rFonts w:cs="Arial"/>
        </w:rPr>
        <w:t>2,</w:t>
      </w:r>
      <w:r w:rsidR="006621FA" w:rsidRPr="006911B1">
        <w:rPr>
          <w:rFonts w:cs="Arial"/>
        </w:rPr>
        <w:t>-</w:t>
      </w:r>
      <w:r w:rsidRPr="006911B1">
        <w:rPr>
          <w:rFonts w:cs="Arial"/>
        </w:rPr>
        <w:t>3</w:t>
      </w:r>
    </w:p>
    <w:p w14:paraId="68F1FEB6" w14:textId="77777777" w:rsidR="00A36E34" w:rsidRDefault="00A36E34" w:rsidP="00EC4093">
      <w:pPr>
        <w:jc w:val="both"/>
        <w:rPr>
          <w:rFonts w:cs="Arial"/>
        </w:rPr>
      </w:pPr>
    </w:p>
    <w:p w14:paraId="3F584CD2" w14:textId="5548E7D0" w:rsidR="00096C40" w:rsidRPr="006911B1" w:rsidRDefault="006621FA" w:rsidP="00EC4093">
      <w:pPr>
        <w:jc w:val="both"/>
        <w:rPr>
          <w:rFonts w:cs="Arial"/>
        </w:rPr>
      </w:pPr>
      <w:r w:rsidRPr="006911B1">
        <w:rPr>
          <w:rFonts w:cs="Arial"/>
        </w:rPr>
        <w:t>Este método es intuitivo y es útil en diseños experimentales que presentan muy baja variabilidad. Además, no se requieren de</w:t>
      </w:r>
      <w:r w:rsidR="00430773" w:rsidRPr="006911B1">
        <w:rPr>
          <w:rFonts w:cs="Arial"/>
        </w:rPr>
        <w:t xml:space="preserve"> numerosas replicas biológicas </w:t>
      </w:r>
      <w:sdt>
        <w:sdtPr>
          <w:rPr>
            <w:rFonts w:cs="Arial"/>
          </w:rPr>
          <w:id w:val="-1993557086"/>
          <w:citation/>
        </w:sdtPr>
        <w:sdtContent>
          <w:r w:rsidR="00430773" w:rsidRPr="006911B1">
            <w:rPr>
              <w:rFonts w:cs="Arial"/>
            </w:rPr>
            <w:fldChar w:fldCharType="begin"/>
          </w:r>
          <w:r w:rsidR="00430773" w:rsidRPr="006911B1">
            <w:rPr>
              <w:rFonts w:cs="Arial"/>
            </w:rPr>
            <w:instrText xml:space="preserve">CITATION FoldChange \l 2058 </w:instrText>
          </w:r>
          <w:r w:rsidR="00430773" w:rsidRPr="006911B1">
            <w:rPr>
              <w:rFonts w:cs="Arial"/>
            </w:rPr>
            <w:fldChar w:fldCharType="separate"/>
          </w:r>
          <w:r w:rsidR="00430773" w:rsidRPr="006911B1">
            <w:rPr>
              <w:rFonts w:cs="Arial"/>
              <w:noProof/>
            </w:rPr>
            <w:t>(Adler, 2018)</w:t>
          </w:r>
          <w:r w:rsidR="00430773" w:rsidRPr="006911B1">
            <w:rPr>
              <w:rFonts w:cs="Arial"/>
            </w:rPr>
            <w:fldChar w:fldCharType="end"/>
          </w:r>
        </w:sdtContent>
      </w:sdt>
      <w:r w:rsidR="00430773" w:rsidRPr="006911B1">
        <w:rPr>
          <w:rFonts w:cs="Arial"/>
        </w:rPr>
        <w:t>.</w:t>
      </w:r>
      <w:r w:rsidR="008E2F3B" w:rsidRPr="006911B1">
        <w:rPr>
          <w:rFonts w:cs="Arial"/>
        </w:rPr>
        <w:t xml:space="preserve"> </w:t>
      </w:r>
    </w:p>
    <w:p w14:paraId="22D87DD1" w14:textId="77777777" w:rsidR="00430773" w:rsidRPr="006911B1" w:rsidRDefault="00430773" w:rsidP="00EC4093">
      <w:pPr>
        <w:jc w:val="both"/>
        <w:rPr>
          <w:rFonts w:cs="Arial"/>
        </w:rPr>
      </w:pPr>
    </w:p>
    <w:p w14:paraId="5AA60D10" w14:textId="50889567" w:rsidR="00430773" w:rsidRPr="00A36E34" w:rsidRDefault="00430773" w:rsidP="00EC4093">
      <w:pPr>
        <w:jc w:val="both"/>
        <w:rPr>
          <w:rFonts w:cs="Arial"/>
          <w:sz w:val="28"/>
          <w:szCs w:val="24"/>
        </w:rPr>
      </w:pPr>
      <w:r w:rsidRPr="00A36E34">
        <w:rPr>
          <w:rFonts w:cs="Arial"/>
          <w:sz w:val="28"/>
          <w:szCs w:val="24"/>
        </w:rPr>
        <w:t>Inferencia estadística</w:t>
      </w:r>
    </w:p>
    <w:p w14:paraId="789DD28D" w14:textId="57AECEEE" w:rsidR="008E2F3B" w:rsidRPr="006911B1" w:rsidRDefault="00430773" w:rsidP="00EC4093">
      <w:pPr>
        <w:jc w:val="both"/>
        <w:rPr>
          <w:rFonts w:cs="Arial"/>
        </w:rPr>
      </w:pPr>
      <w:r w:rsidRPr="006911B1">
        <w:rPr>
          <w:rFonts w:cs="Arial"/>
        </w:rPr>
        <w:t xml:space="preserve">Este segundo método de selección permite mantener un control sobre los genes que puedan arrojar un falso-positivo. Es decir, los genes que pueden tener expresiones génicas que se registren como activos cuando son genes silenciados. Para este procedimiento, partiendo de una matriz de expresión g x m en donde g son los genes expresados y m el número de paciente, se realiza un contraste de hipótesis de cada uno de los genes contenidos en las filas (g) </w:t>
      </w:r>
      <w:r w:rsidR="00727A46" w:rsidRPr="006911B1">
        <w:rPr>
          <w:rFonts w:cs="Arial"/>
        </w:rPr>
        <w:t>donde la hipótesis nula se define como la igualdad de la expresión media de los genes</w:t>
      </w:r>
      <w:r w:rsidR="008E2F3B" w:rsidRPr="006911B1">
        <w:rPr>
          <w:rFonts w:cs="Arial"/>
        </w:rPr>
        <w:t xml:space="preserve"> en pacientes</w:t>
      </w:r>
      <w:r w:rsidR="00727A46" w:rsidRPr="006911B1">
        <w:rPr>
          <w:rFonts w:cs="Arial"/>
        </w:rPr>
        <w:t xml:space="preserve"> sensibles </w:t>
      </w:r>
      <w:r w:rsidR="008E2F3B" w:rsidRPr="006911B1">
        <w:rPr>
          <w:rFonts w:cs="Arial"/>
        </w:rPr>
        <w:t>a imatinib</w:t>
      </w:r>
      <w:r w:rsidR="0009423D" w:rsidRPr="006911B1">
        <w:rPr>
          <w:rFonts w:cs="Arial"/>
        </w:rPr>
        <w:t xml:space="preserve"> (µ</w:t>
      </w:r>
      <w:r w:rsidR="0009423D" w:rsidRPr="006911B1">
        <w:rPr>
          <w:rFonts w:cs="Arial"/>
          <w:vertAlign w:val="subscript"/>
        </w:rPr>
        <w:t>1s</w:t>
      </w:r>
      <w:r w:rsidR="0009423D" w:rsidRPr="006911B1">
        <w:rPr>
          <w:rFonts w:cs="Arial"/>
        </w:rPr>
        <w:t>)</w:t>
      </w:r>
      <w:r w:rsidR="008E2F3B" w:rsidRPr="006911B1">
        <w:rPr>
          <w:rFonts w:cs="Arial"/>
        </w:rPr>
        <w:t xml:space="preserve"> </w:t>
      </w:r>
      <w:r w:rsidR="00727A46" w:rsidRPr="006911B1">
        <w:rPr>
          <w:rFonts w:cs="Arial"/>
        </w:rPr>
        <w:t>y la expresión</w:t>
      </w:r>
      <w:r w:rsidR="008E2F3B" w:rsidRPr="006911B1">
        <w:rPr>
          <w:rFonts w:cs="Arial"/>
        </w:rPr>
        <w:t xml:space="preserve"> media</w:t>
      </w:r>
      <w:r w:rsidR="00727A46" w:rsidRPr="006911B1">
        <w:rPr>
          <w:rFonts w:cs="Arial"/>
        </w:rPr>
        <w:t xml:space="preserve"> de los genes </w:t>
      </w:r>
      <w:r w:rsidR="008E2F3B" w:rsidRPr="006911B1">
        <w:rPr>
          <w:rFonts w:cs="Arial"/>
        </w:rPr>
        <w:t xml:space="preserve">de pacientes con </w:t>
      </w:r>
      <w:r w:rsidR="00727A46" w:rsidRPr="006911B1">
        <w:rPr>
          <w:rFonts w:cs="Arial"/>
        </w:rPr>
        <w:t>resist</w:t>
      </w:r>
      <w:r w:rsidR="008E2F3B" w:rsidRPr="006911B1">
        <w:rPr>
          <w:rFonts w:cs="Arial"/>
        </w:rPr>
        <w:t>encia a imatinib</w:t>
      </w:r>
      <w:r w:rsidR="0009423D" w:rsidRPr="006911B1">
        <w:rPr>
          <w:rFonts w:cs="Arial"/>
        </w:rPr>
        <w:t xml:space="preserve"> (µ</w:t>
      </w:r>
      <w:r w:rsidR="0009423D" w:rsidRPr="006911B1">
        <w:rPr>
          <w:rFonts w:cs="Arial"/>
          <w:vertAlign w:val="subscript"/>
        </w:rPr>
        <w:t>1r</w:t>
      </w:r>
      <w:r w:rsidR="0009423D" w:rsidRPr="006911B1">
        <w:rPr>
          <w:rFonts w:cs="Arial"/>
        </w:rPr>
        <w:t>)</w:t>
      </w:r>
      <w:r w:rsidR="00727A46" w:rsidRPr="006911B1">
        <w:rPr>
          <w:rFonts w:cs="Arial"/>
        </w:rPr>
        <w:t>.</w:t>
      </w:r>
      <w:r w:rsidR="008E2F3B" w:rsidRPr="006911B1">
        <w:rPr>
          <w:rFonts w:cs="Arial"/>
        </w:rPr>
        <w:t xml:space="preserve"> En contraste con la hipótesis alterna, se enuncia la diferencia entre la media de expresión de los pacientes sensibles y resistentes a imatinib</w:t>
      </w:r>
      <w:r w:rsidR="0009423D" w:rsidRPr="006911B1">
        <w:rPr>
          <w:rFonts w:cs="Arial"/>
        </w:rPr>
        <w:t>, en la cual se busca esa diferencia que brinde significancia.</w:t>
      </w:r>
    </w:p>
    <w:p w14:paraId="57D3C23F" w14:textId="3C849752" w:rsidR="008E2F3B" w:rsidRPr="006911B1" w:rsidRDefault="008E2F3B" w:rsidP="00EC4093">
      <w:pPr>
        <w:ind w:left="1416" w:firstLine="708"/>
        <w:jc w:val="both"/>
        <w:rPr>
          <w:rFonts w:cs="Arial"/>
        </w:rPr>
      </w:pPr>
      <w:r w:rsidRPr="006911B1">
        <w:rPr>
          <w:rFonts w:cs="Arial"/>
        </w:rPr>
        <w:t>H</w:t>
      </w:r>
      <w:r w:rsidRPr="006911B1">
        <w:rPr>
          <w:rFonts w:cs="Arial"/>
          <w:vertAlign w:val="subscript"/>
        </w:rPr>
        <w:t>0</w:t>
      </w:r>
      <w:r w:rsidRPr="006911B1">
        <w:rPr>
          <w:rFonts w:cs="Arial"/>
        </w:rPr>
        <w:t>:</w:t>
      </w:r>
      <w:r w:rsidR="0009423D" w:rsidRPr="006911B1">
        <w:rPr>
          <w:rFonts w:cs="Arial"/>
        </w:rPr>
        <w:t xml:space="preserve"> </w:t>
      </w:r>
      <w:r w:rsidRPr="006911B1">
        <w:rPr>
          <w:rFonts w:cs="Arial"/>
        </w:rPr>
        <w:t>µ</w:t>
      </w:r>
      <w:r w:rsidRPr="006911B1">
        <w:rPr>
          <w:rFonts w:cs="Arial"/>
          <w:vertAlign w:val="subscript"/>
        </w:rPr>
        <w:t>1s</w:t>
      </w:r>
      <w:r w:rsidR="0009423D" w:rsidRPr="006911B1">
        <w:rPr>
          <w:rFonts w:cs="Arial"/>
          <w:vertAlign w:val="subscript"/>
        </w:rPr>
        <w:t xml:space="preserve"> </w:t>
      </w:r>
      <w:r w:rsidRPr="006911B1">
        <w:rPr>
          <w:rFonts w:cs="Arial"/>
        </w:rPr>
        <w:t xml:space="preserve">= </w:t>
      </w:r>
      <w:r w:rsidR="0009423D" w:rsidRPr="006911B1">
        <w:rPr>
          <w:rFonts w:cs="Arial"/>
        </w:rPr>
        <w:t xml:space="preserve"> </w:t>
      </w:r>
      <w:r w:rsidRPr="006911B1">
        <w:rPr>
          <w:rFonts w:cs="Arial"/>
        </w:rPr>
        <w:t>µ</w:t>
      </w:r>
      <w:r w:rsidRPr="006911B1">
        <w:rPr>
          <w:rFonts w:cs="Arial"/>
          <w:vertAlign w:val="subscript"/>
        </w:rPr>
        <w:t>1</w:t>
      </w:r>
      <w:r w:rsidR="0009423D" w:rsidRPr="006911B1">
        <w:rPr>
          <w:rFonts w:cs="Arial"/>
          <w:vertAlign w:val="subscript"/>
        </w:rPr>
        <w:t>r</w:t>
      </w:r>
    </w:p>
    <w:p w14:paraId="24B64CF6" w14:textId="45ADF736" w:rsidR="0009423D" w:rsidRPr="006911B1" w:rsidRDefault="0009423D" w:rsidP="00EC4093">
      <w:pPr>
        <w:ind w:left="1416" w:firstLine="708"/>
        <w:jc w:val="both"/>
        <w:rPr>
          <w:rFonts w:cs="Arial"/>
          <w:vertAlign w:val="subscript"/>
        </w:rPr>
      </w:pPr>
      <w:r w:rsidRPr="006911B1">
        <w:rPr>
          <w:rFonts w:cs="Arial"/>
        </w:rPr>
        <w:t>H</w:t>
      </w:r>
      <w:r w:rsidRPr="006911B1">
        <w:rPr>
          <w:rFonts w:cs="Arial"/>
          <w:vertAlign w:val="subscript"/>
        </w:rPr>
        <w:t>1</w:t>
      </w:r>
      <w:r w:rsidRPr="006911B1">
        <w:rPr>
          <w:rFonts w:cs="Arial"/>
        </w:rPr>
        <w:t>: µ</w:t>
      </w:r>
      <w:r w:rsidRPr="006911B1">
        <w:rPr>
          <w:rFonts w:cs="Arial"/>
          <w:vertAlign w:val="subscript"/>
        </w:rPr>
        <w:t xml:space="preserve">1s </w:t>
      </w:r>
      <w:r w:rsidRPr="006911B1">
        <w:rPr>
          <w:rFonts w:cs="Arial"/>
        </w:rPr>
        <w:t>≠  µ</w:t>
      </w:r>
      <w:r w:rsidRPr="006911B1">
        <w:rPr>
          <w:rFonts w:cs="Arial"/>
          <w:vertAlign w:val="subscript"/>
        </w:rPr>
        <w:t>1r</w:t>
      </w:r>
    </w:p>
    <w:p w14:paraId="7A52631B" w14:textId="77777777" w:rsidR="0009423D" w:rsidRPr="006911B1" w:rsidRDefault="0009423D" w:rsidP="00EC4093">
      <w:pPr>
        <w:jc w:val="both"/>
        <w:rPr>
          <w:rFonts w:cs="Arial"/>
        </w:rPr>
      </w:pPr>
    </w:p>
    <w:p w14:paraId="3140ADAF" w14:textId="6845702D" w:rsidR="0009423D" w:rsidRPr="006911B1" w:rsidRDefault="0009423D" w:rsidP="00EC4093">
      <w:pPr>
        <w:jc w:val="both"/>
        <w:rPr>
          <w:rFonts w:cs="Arial"/>
        </w:rPr>
      </w:pPr>
      <w:r w:rsidRPr="006911B1">
        <w:rPr>
          <w:rFonts w:cs="Arial"/>
        </w:rPr>
        <w:t>Una vez que se tiene planteado el contrate de hipótesis, se llevó a cabo el cálculo de t-</w:t>
      </w:r>
      <w:r w:rsidR="00B76355" w:rsidRPr="006911B1">
        <w:rPr>
          <w:rFonts w:cs="Arial"/>
        </w:rPr>
        <w:t>S</w:t>
      </w:r>
      <w:r w:rsidRPr="006911B1">
        <w:rPr>
          <w:rFonts w:cs="Arial"/>
        </w:rPr>
        <w:t>tuden</w:t>
      </w:r>
      <w:r w:rsidR="00B76355" w:rsidRPr="006911B1">
        <w:rPr>
          <w:rFonts w:cs="Arial"/>
        </w:rPr>
        <w:t>t</w:t>
      </w:r>
      <w:r w:rsidRPr="006911B1">
        <w:rPr>
          <w:rFonts w:cs="Arial"/>
        </w:rPr>
        <w:t xml:space="preserve"> moderada. La ventaja de este estadístico es que utiliza el conjunto de genes completo para estimar la varianza de un gen en específico, partiendo del supuesto que todos los genes varían de alguna forma. El resultado que arroja el estadístico t-Studen</w:t>
      </w:r>
      <w:r w:rsidR="00FB2A49">
        <w:rPr>
          <w:rFonts w:cs="Arial"/>
        </w:rPr>
        <w:t>t</w:t>
      </w:r>
      <w:r w:rsidRPr="006911B1">
        <w:rPr>
          <w:rFonts w:cs="Arial"/>
        </w:rPr>
        <w:t xml:space="preserve"> moderada es un p-valor </w:t>
      </w:r>
      <w:r w:rsidR="00506889" w:rsidRPr="006911B1">
        <w:rPr>
          <w:rFonts w:cs="Arial"/>
        </w:rPr>
        <w:t xml:space="preserve">con un </w:t>
      </w:r>
      <w:r w:rsidR="00506889" w:rsidRPr="006911B1">
        <w:rPr>
          <w:rFonts w:cs="Arial"/>
        </w:rPr>
        <w:lastRenderedPageBreak/>
        <w:t xml:space="preserve">nivel de significancia previamente establecido para </w:t>
      </w:r>
      <w:r w:rsidRPr="006911B1">
        <w:rPr>
          <w:rFonts w:cs="Arial"/>
        </w:rPr>
        <w:t>cada uno de los genes que se encuentran en estudio</w:t>
      </w:r>
      <w:r w:rsidR="00506889" w:rsidRPr="006911B1">
        <w:rPr>
          <w:rFonts w:cs="Arial"/>
        </w:rPr>
        <w:t>. Para el estudio se consideró un nivel de significancia de p&lt;0</w:t>
      </w:r>
      <w:r w:rsidR="00B76355" w:rsidRPr="006911B1">
        <w:rPr>
          <w:rFonts w:cs="Arial"/>
        </w:rPr>
        <w:t>,</w:t>
      </w:r>
      <w:r w:rsidR="00506889" w:rsidRPr="006911B1">
        <w:rPr>
          <w:rFonts w:cs="Arial"/>
        </w:rPr>
        <w:t>01, lo que quiere decir que por cada 1000 genes analizados se obtendrá 10 falsos positivo. Para poder corregir el nivel de significancia debido a los múltiples test</w:t>
      </w:r>
      <w:r w:rsidR="004D4A7D">
        <w:rPr>
          <w:rFonts w:cs="Arial"/>
        </w:rPr>
        <w:t>s</w:t>
      </w:r>
      <w:r w:rsidR="00506889" w:rsidRPr="006911B1">
        <w:rPr>
          <w:rFonts w:cs="Arial"/>
        </w:rPr>
        <w:t>, se implementó el método de Benjamin-Hochberg para la generación de un q</w:t>
      </w:r>
      <w:r w:rsidR="00B76355" w:rsidRPr="006911B1">
        <w:rPr>
          <w:rFonts w:cs="Arial"/>
        </w:rPr>
        <w:t>-</w:t>
      </w:r>
      <w:r w:rsidR="00506889" w:rsidRPr="006911B1">
        <w:rPr>
          <w:rFonts w:cs="Arial"/>
        </w:rPr>
        <w:t>valor  o False Discory Rate (FDR).</w:t>
      </w:r>
    </w:p>
    <w:p w14:paraId="04E5BD82" w14:textId="2B16AB60" w:rsidR="00506889" w:rsidRPr="006911B1" w:rsidRDefault="00506889" w:rsidP="00EC4093">
      <w:pPr>
        <w:jc w:val="both"/>
        <w:rPr>
          <w:rFonts w:cs="Arial"/>
        </w:rPr>
      </w:pPr>
      <w:r w:rsidRPr="006911B1">
        <w:rPr>
          <w:rFonts w:cs="Arial"/>
        </w:rPr>
        <w:t>(explicar el método Benjamin-Hockberg)</w:t>
      </w:r>
    </w:p>
    <w:p w14:paraId="2068A20D" w14:textId="60736B88" w:rsidR="00506889" w:rsidRPr="006911B1" w:rsidRDefault="00506889" w:rsidP="00EC4093">
      <w:pPr>
        <w:jc w:val="both"/>
        <w:rPr>
          <w:rFonts w:cs="Arial"/>
        </w:rPr>
      </w:pPr>
      <w:r w:rsidRPr="006911B1">
        <w:rPr>
          <w:rFonts w:cs="Arial"/>
        </w:rPr>
        <w:t>Finalmente, se fija el umbral de significancia de 0</w:t>
      </w:r>
      <w:r w:rsidR="00B76355" w:rsidRPr="006911B1">
        <w:rPr>
          <w:rFonts w:cs="Arial"/>
        </w:rPr>
        <w:t>,</w:t>
      </w:r>
      <w:r w:rsidRPr="006911B1">
        <w:rPr>
          <w:rFonts w:cs="Arial"/>
        </w:rPr>
        <w:t>01 y 0</w:t>
      </w:r>
      <w:r w:rsidR="00B76355" w:rsidRPr="006911B1">
        <w:rPr>
          <w:rFonts w:cs="Arial"/>
        </w:rPr>
        <w:t>,</w:t>
      </w:r>
      <w:r w:rsidRPr="006911B1">
        <w:rPr>
          <w:rFonts w:cs="Arial"/>
        </w:rPr>
        <w:t xml:space="preserve">05 para los genes activados </w:t>
      </w:r>
      <w:r w:rsidR="00440BF7" w:rsidRPr="006911B1">
        <w:rPr>
          <w:rFonts w:cs="Arial"/>
        </w:rPr>
        <w:t>en</w:t>
      </w:r>
      <w:r w:rsidRPr="006911B1">
        <w:rPr>
          <w:rFonts w:cs="Arial"/>
        </w:rPr>
        <w:t xml:space="preserve"> pacientes sensibles </w:t>
      </w:r>
      <w:r w:rsidR="00440BF7" w:rsidRPr="006911B1">
        <w:rPr>
          <w:rFonts w:cs="Arial"/>
        </w:rPr>
        <w:t xml:space="preserve">y resistentes </w:t>
      </w:r>
      <w:r w:rsidRPr="006911B1">
        <w:rPr>
          <w:rFonts w:cs="Arial"/>
        </w:rPr>
        <w:t>a imatinib mostrados en la expresión matemática ().</w:t>
      </w:r>
      <w:r w:rsidR="00F52F9B" w:rsidRPr="006911B1">
        <w:rPr>
          <w:rFonts w:cs="Arial"/>
        </w:rPr>
        <w:t>Los genes que cumplan con la condición se clasifican como activados.</w:t>
      </w:r>
    </w:p>
    <w:p w14:paraId="3916998D" w14:textId="6527D163" w:rsidR="00506889" w:rsidRPr="006911B1" w:rsidRDefault="00506889" w:rsidP="00A36E34">
      <w:pPr>
        <w:jc w:val="center"/>
        <w:rPr>
          <w:rFonts w:cs="Arial"/>
        </w:rPr>
      </w:pPr>
      <w:r w:rsidRPr="006911B1">
        <w:rPr>
          <w:rFonts w:cs="Arial"/>
        </w:rPr>
        <w:t>Log</w:t>
      </w:r>
      <w:r w:rsidRPr="006911B1">
        <w:rPr>
          <w:rFonts w:cs="Arial"/>
          <w:vertAlign w:val="subscript"/>
        </w:rPr>
        <w:t>2</w:t>
      </w:r>
      <w:r w:rsidRPr="006911B1">
        <w:rPr>
          <w:rFonts w:cs="Arial"/>
        </w:rPr>
        <w:t>FC</w:t>
      </w:r>
      <w:r w:rsidRPr="006911B1">
        <w:rPr>
          <w:rFonts w:cs="Arial"/>
          <w:vertAlign w:val="subscript"/>
        </w:rPr>
        <w:t>k</w:t>
      </w:r>
      <w:r w:rsidR="00CB59A2" w:rsidRPr="006911B1">
        <w:rPr>
          <w:rFonts w:cs="Arial"/>
        </w:rPr>
        <w:t xml:space="preserve"> </w:t>
      </w:r>
      <w:r w:rsidRPr="006911B1">
        <w:rPr>
          <w:rFonts w:cs="Arial"/>
        </w:rPr>
        <w:t>&gt;</w:t>
      </w:r>
      <w:r w:rsidR="00CB59A2" w:rsidRPr="006911B1">
        <w:rPr>
          <w:rFonts w:cs="Arial"/>
        </w:rPr>
        <w:t xml:space="preserve"> </w:t>
      </w:r>
      <w:r w:rsidRPr="006911B1">
        <w:rPr>
          <w:rFonts w:cs="Arial"/>
        </w:rPr>
        <w:t>0 y q-valor</w:t>
      </w:r>
      <w:r w:rsidR="00440BF7" w:rsidRPr="006911B1">
        <w:rPr>
          <w:rFonts w:cs="Arial"/>
          <w:vertAlign w:val="subscript"/>
        </w:rPr>
        <w:t>k</w:t>
      </w:r>
      <w:r w:rsidR="00CB59A2" w:rsidRPr="006911B1">
        <w:rPr>
          <w:rFonts w:cs="Arial"/>
        </w:rPr>
        <w:t xml:space="preserve"> </w:t>
      </w:r>
      <w:r w:rsidR="00440BF7" w:rsidRPr="006911B1">
        <w:rPr>
          <w:rFonts w:cs="Arial"/>
        </w:rPr>
        <w:t>&lt;</w:t>
      </w:r>
      <w:r w:rsidR="006152E6" w:rsidRPr="006911B1">
        <w:rPr>
          <w:rFonts w:cs="Arial"/>
        </w:rPr>
        <w:t xml:space="preserve"> </w:t>
      </w:r>
      <w:r w:rsidR="00440BF7" w:rsidRPr="006911B1">
        <w:rPr>
          <w:rFonts w:cs="Arial"/>
        </w:rPr>
        <w:t>0</w:t>
      </w:r>
      <w:r w:rsidR="00B76355" w:rsidRPr="006911B1">
        <w:rPr>
          <w:rFonts w:cs="Arial"/>
        </w:rPr>
        <w:t>,</w:t>
      </w:r>
      <w:r w:rsidR="00440BF7" w:rsidRPr="006911B1">
        <w:rPr>
          <w:rFonts w:cs="Arial"/>
        </w:rPr>
        <w:t>05</w:t>
      </w:r>
      <w:r w:rsidR="00B76355" w:rsidRPr="006911B1">
        <w:rPr>
          <w:rFonts w:cs="Arial"/>
        </w:rPr>
        <w:t>;</w:t>
      </w:r>
      <w:r w:rsidR="00440BF7" w:rsidRPr="006911B1">
        <w:rPr>
          <w:rFonts w:cs="Arial"/>
        </w:rPr>
        <w:t xml:space="preserve"> 0</w:t>
      </w:r>
      <w:r w:rsidR="00B76355" w:rsidRPr="006911B1">
        <w:rPr>
          <w:rFonts w:cs="Arial"/>
        </w:rPr>
        <w:t>,</w:t>
      </w:r>
      <w:r w:rsidR="00440BF7" w:rsidRPr="006911B1">
        <w:rPr>
          <w:rFonts w:cs="Arial"/>
        </w:rPr>
        <w:t>01</w:t>
      </w:r>
    </w:p>
    <w:p w14:paraId="62428270" w14:textId="77777777" w:rsidR="00CB59A2" w:rsidRPr="006911B1" w:rsidRDefault="00CB59A2" w:rsidP="00EC4093">
      <w:pPr>
        <w:jc w:val="both"/>
        <w:rPr>
          <w:rFonts w:cs="Arial"/>
        </w:rPr>
      </w:pPr>
    </w:p>
    <w:p w14:paraId="1CC92EB0" w14:textId="0F401A5A" w:rsidR="00CB59A2" w:rsidRPr="006911B1" w:rsidRDefault="00CB59A2" w:rsidP="00EC4093">
      <w:pPr>
        <w:jc w:val="both"/>
        <w:rPr>
          <w:rFonts w:cs="Arial"/>
        </w:rPr>
      </w:pPr>
      <w:r w:rsidRPr="006911B1">
        <w:rPr>
          <w:rFonts w:cs="Arial"/>
        </w:rPr>
        <w:t>Para los genes silenciados se utiliza la expresión matemática ().</w:t>
      </w:r>
      <w:r w:rsidR="00F52F9B" w:rsidRPr="006911B1">
        <w:rPr>
          <w:rFonts w:cs="Arial"/>
        </w:rPr>
        <w:t xml:space="preserve"> Los que cumpla con dicha condición se identificarán como genes no expresados o silenciados.</w:t>
      </w:r>
    </w:p>
    <w:p w14:paraId="5959301E" w14:textId="27116338" w:rsidR="00CB59A2" w:rsidRPr="006911B1" w:rsidRDefault="00CB59A2" w:rsidP="00A36E34">
      <w:pPr>
        <w:jc w:val="center"/>
        <w:rPr>
          <w:rFonts w:cs="Arial"/>
        </w:rPr>
      </w:pPr>
      <w:r w:rsidRPr="006911B1">
        <w:rPr>
          <w:rFonts w:cs="Arial"/>
        </w:rPr>
        <w:t>Log</w:t>
      </w:r>
      <w:r w:rsidRPr="006911B1">
        <w:rPr>
          <w:rFonts w:cs="Arial"/>
          <w:vertAlign w:val="subscript"/>
        </w:rPr>
        <w:t>2</w:t>
      </w:r>
      <w:r w:rsidRPr="006911B1">
        <w:rPr>
          <w:rFonts w:cs="Arial"/>
        </w:rPr>
        <w:t>FC</w:t>
      </w:r>
      <w:r w:rsidRPr="006911B1">
        <w:rPr>
          <w:rFonts w:cs="Arial"/>
          <w:vertAlign w:val="subscript"/>
        </w:rPr>
        <w:t>k</w:t>
      </w:r>
      <w:r w:rsidRPr="006911B1">
        <w:rPr>
          <w:rFonts w:cs="Arial"/>
        </w:rPr>
        <w:t xml:space="preserve"> &lt; 0 y q-valor</w:t>
      </w:r>
      <w:r w:rsidRPr="006911B1">
        <w:rPr>
          <w:rFonts w:cs="Arial"/>
          <w:vertAlign w:val="subscript"/>
        </w:rPr>
        <w:t>k</w:t>
      </w:r>
      <w:r w:rsidRPr="006911B1">
        <w:rPr>
          <w:rFonts w:cs="Arial"/>
        </w:rPr>
        <w:t xml:space="preserve"> &lt;</w:t>
      </w:r>
      <w:r w:rsidR="006152E6" w:rsidRPr="006911B1">
        <w:rPr>
          <w:rFonts w:cs="Arial"/>
        </w:rPr>
        <w:t xml:space="preserve"> </w:t>
      </w:r>
      <w:r w:rsidRPr="006911B1">
        <w:rPr>
          <w:rFonts w:cs="Arial"/>
        </w:rPr>
        <w:t>0</w:t>
      </w:r>
      <w:r w:rsidR="00B76355" w:rsidRPr="006911B1">
        <w:rPr>
          <w:rFonts w:cs="Arial"/>
        </w:rPr>
        <w:t>,</w:t>
      </w:r>
      <w:r w:rsidRPr="006911B1">
        <w:rPr>
          <w:rFonts w:cs="Arial"/>
        </w:rPr>
        <w:t>05</w:t>
      </w:r>
      <w:r w:rsidR="00B76355" w:rsidRPr="006911B1">
        <w:rPr>
          <w:rFonts w:cs="Arial"/>
        </w:rPr>
        <w:t>;</w:t>
      </w:r>
      <w:r w:rsidRPr="006911B1">
        <w:rPr>
          <w:rFonts w:cs="Arial"/>
        </w:rPr>
        <w:t xml:space="preserve"> 0</w:t>
      </w:r>
      <w:r w:rsidR="00B76355" w:rsidRPr="006911B1">
        <w:rPr>
          <w:rFonts w:cs="Arial"/>
        </w:rPr>
        <w:t>,</w:t>
      </w:r>
      <w:r w:rsidRPr="006911B1">
        <w:rPr>
          <w:rFonts w:cs="Arial"/>
        </w:rPr>
        <w:t>01</w:t>
      </w:r>
    </w:p>
    <w:p w14:paraId="43EF0A01" w14:textId="77777777" w:rsidR="00A36E34" w:rsidRDefault="00A36E34" w:rsidP="00EC4093">
      <w:pPr>
        <w:jc w:val="both"/>
        <w:rPr>
          <w:rFonts w:cs="Arial"/>
        </w:rPr>
      </w:pPr>
    </w:p>
    <w:p w14:paraId="54742DA5" w14:textId="553DEE62" w:rsidR="00CB59A2" w:rsidRPr="00A36E34" w:rsidRDefault="00F52F9B" w:rsidP="00EC4093">
      <w:pPr>
        <w:jc w:val="both"/>
        <w:rPr>
          <w:rFonts w:cs="Arial"/>
        </w:rPr>
      </w:pPr>
      <w:r w:rsidRPr="00A36E34">
        <w:rPr>
          <w:rFonts w:cs="Arial"/>
        </w:rPr>
        <w:t>Combinación de Fold-Change e inferencia estadística.</w:t>
      </w:r>
    </w:p>
    <w:p w14:paraId="55E7D416" w14:textId="7466AE52" w:rsidR="00824800" w:rsidRDefault="00F52F9B" w:rsidP="00EC4093">
      <w:pPr>
        <w:jc w:val="both"/>
        <w:rPr>
          <w:rFonts w:cs="Arial"/>
        </w:rPr>
      </w:pPr>
      <w:r w:rsidRPr="006911B1">
        <w:rPr>
          <w:rFonts w:cs="Arial"/>
        </w:rPr>
        <w:t xml:space="preserve">Para que la identificación de genes sea más confiable, se combinaron los métodos de Fold-Change e inferencia estadística. De tal forma, partiendo de la matriz g x m, </w:t>
      </w:r>
      <w:r w:rsidR="004733BF" w:rsidRPr="006911B1">
        <w:rPr>
          <w:rFonts w:cs="Arial"/>
        </w:rPr>
        <w:t>en donde g son los genes contenidos en las filas y m los pacientes con leucémica mieloide crónica sensibles y resistentes a imatinib. Lo primero que se realiza es el cálculo de log</w:t>
      </w:r>
      <w:r w:rsidR="004733BF" w:rsidRPr="006911B1">
        <w:rPr>
          <w:rFonts w:cs="Arial"/>
          <w:vertAlign w:val="subscript"/>
        </w:rPr>
        <w:t xml:space="preserve">2 </w:t>
      </w:r>
      <w:r w:rsidR="004733BF" w:rsidRPr="006911B1">
        <w:rPr>
          <w:rFonts w:cs="Arial"/>
        </w:rPr>
        <w:t>del Fold-Change  para cada uno de los genes,</w:t>
      </w:r>
      <w:r w:rsidR="0036434F" w:rsidRPr="006911B1">
        <w:rPr>
          <w:rFonts w:cs="Arial"/>
        </w:rPr>
        <w:t xml:space="preserve"> fijando un umbral de 2, 4, y 8. Para que se puedan identificar los genes activados con valores</w:t>
      </w:r>
      <w:r w:rsidR="00824800" w:rsidRPr="006911B1">
        <w:rPr>
          <w:rFonts w:cs="Arial"/>
        </w:rPr>
        <w:t xml:space="preserve"> de log</w:t>
      </w:r>
      <w:r w:rsidR="00824800" w:rsidRPr="006911B1">
        <w:rPr>
          <w:rFonts w:cs="Arial"/>
          <w:vertAlign w:val="subscript"/>
        </w:rPr>
        <w:t>2</w:t>
      </w:r>
      <w:r w:rsidR="00824800" w:rsidRPr="006911B1">
        <w:rPr>
          <w:rFonts w:cs="Arial"/>
        </w:rPr>
        <w:t>FC</w:t>
      </w:r>
      <w:r w:rsidR="00824800" w:rsidRPr="006911B1">
        <w:rPr>
          <w:rFonts w:cs="Arial"/>
          <w:vertAlign w:val="subscript"/>
        </w:rPr>
        <w:t>k</w:t>
      </w:r>
      <w:r w:rsidR="00824800" w:rsidRPr="006911B1">
        <w:rPr>
          <w:rFonts w:cs="Arial"/>
        </w:rPr>
        <w:t xml:space="preserve"> &gt;1, 2 y 3. Así mismo, se calcula el q-valor mediante t-Studen</w:t>
      </w:r>
      <w:r w:rsidR="00607E0B" w:rsidRPr="006911B1">
        <w:rPr>
          <w:rFonts w:cs="Arial"/>
        </w:rPr>
        <w:t>t</w:t>
      </w:r>
      <w:r w:rsidR="00824800" w:rsidRPr="006911B1">
        <w:rPr>
          <w:rFonts w:cs="Arial"/>
        </w:rPr>
        <w:t xml:space="preserve"> </w:t>
      </w:r>
      <w:r w:rsidR="00607E0B" w:rsidRPr="006911B1">
        <w:rPr>
          <w:rFonts w:cs="Arial"/>
        </w:rPr>
        <w:t>m</w:t>
      </w:r>
      <w:r w:rsidR="00824800" w:rsidRPr="006911B1">
        <w:rPr>
          <w:rFonts w:cs="Arial"/>
        </w:rPr>
        <w:t>oderada</w:t>
      </w:r>
      <w:r w:rsidR="00B76355" w:rsidRPr="006911B1">
        <w:rPr>
          <w:rFonts w:cs="Arial"/>
        </w:rPr>
        <w:t xml:space="preserve"> y se fija un umbral de significancia de 0,05 y 0,01. Finalmente, queda la expresión matemática () que muestra la condición de deben de cumplir los genes para poder se clasificados como activados.</w:t>
      </w:r>
    </w:p>
    <w:p w14:paraId="50F89C9C" w14:textId="77777777" w:rsidR="00A36E34" w:rsidRPr="006911B1" w:rsidRDefault="00A36E34" w:rsidP="00EC4093">
      <w:pPr>
        <w:jc w:val="both"/>
        <w:rPr>
          <w:rFonts w:cs="Arial"/>
        </w:rPr>
      </w:pPr>
    </w:p>
    <w:p w14:paraId="31E1A753" w14:textId="258A3F92" w:rsidR="00B76355" w:rsidRPr="006911B1" w:rsidRDefault="00B76355" w:rsidP="00EC4093">
      <w:pPr>
        <w:ind w:left="708" w:firstLine="708"/>
        <w:jc w:val="both"/>
        <w:rPr>
          <w:rFonts w:cs="Arial"/>
        </w:rPr>
      </w:pPr>
      <w:r w:rsidRPr="006911B1">
        <w:rPr>
          <w:rFonts w:cs="Arial"/>
        </w:rPr>
        <w:t>Log</w:t>
      </w:r>
      <w:r w:rsidRPr="006911B1">
        <w:rPr>
          <w:rFonts w:cs="Arial"/>
          <w:vertAlign w:val="subscript"/>
        </w:rPr>
        <w:t>2</w:t>
      </w:r>
      <w:r w:rsidRPr="006911B1">
        <w:rPr>
          <w:rFonts w:cs="Arial"/>
        </w:rPr>
        <w:t>FC</w:t>
      </w:r>
      <w:r w:rsidRPr="006911B1">
        <w:rPr>
          <w:rFonts w:cs="Arial"/>
          <w:vertAlign w:val="subscript"/>
        </w:rPr>
        <w:t>k</w:t>
      </w:r>
      <w:r w:rsidRPr="006911B1">
        <w:rPr>
          <w:rFonts w:cs="Arial"/>
        </w:rPr>
        <w:t xml:space="preserve"> &gt;1,2,3  y q-valor</w:t>
      </w:r>
      <w:r w:rsidRPr="006911B1">
        <w:rPr>
          <w:rFonts w:cs="Arial"/>
          <w:vertAlign w:val="subscript"/>
        </w:rPr>
        <w:t>k</w:t>
      </w:r>
      <w:r w:rsidRPr="006911B1">
        <w:rPr>
          <w:rFonts w:cs="Arial"/>
        </w:rPr>
        <w:t xml:space="preserve"> &lt;0,05</w:t>
      </w:r>
      <w:r w:rsidR="00EC4093" w:rsidRPr="006911B1">
        <w:rPr>
          <w:rFonts w:cs="Arial"/>
        </w:rPr>
        <w:t>;</w:t>
      </w:r>
      <w:r w:rsidRPr="006911B1">
        <w:rPr>
          <w:rFonts w:cs="Arial"/>
        </w:rPr>
        <w:t xml:space="preserve"> 0,01</w:t>
      </w:r>
    </w:p>
    <w:p w14:paraId="1EE32198" w14:textId="77777777" w:rsidR="00824800" w:rsidRPr="006911B1" w:rsidRDefault="00824800" w:rsidP="00EC4093">
      <w:pPr>
        <w:jc w:val="both"/>
        <w:rPr>
          <w:rFonts w:cs="Arial"/>
        </w:rPr>
      </w:pPr>
    </w:p>
    <w:p w14:paraId="6AB28F2A" w14:textId="16BAA620" w:rsidR="00F52F9B" w:rsidRDefault="00824800" w:rsidP="00EC4093">
      <w:pPr>
        <w:jc w:val="both"/>
        <w:rPr>
          <w:rFonts w:eastAsiaTheme="minorEastAsia" w:cs="Arial"/>
        </w:rPr>
      </w:pPr>
      <w:r w:rsidRPr="006911B1">
        <w:rPr>
          <w:rFonts w:cs="Arial"/>
        </w:rPr>
        <w:t>En el caso de los genes silenciados, se identificar</w:t>
      </w:r>
      <w:r w:rsidR="00B76355" w:rsidRPr="006911B1">
        <w:rPr>
          <w:rFonts w:cs="Arial"/>
        </w:rPr>
        <w:t>á</w:t>
      </w:r>
      <w:r w:rsidRPr="006911B1">
        <w:rPr>
          <w:rFonts w:cs="Arial"/>
        </w:rPr>
        <w:t>n fijando un umbral de</w:t>
      </w:r>
      <w:r w:rsidR="00B76355" w:rsidRPr="006911B1">
        <w:rPr>
          <w:rFonts w:cs="Arial"/>
        </w:rPr>
        <w:t xml:space="preserve"> </w:t>
      </w:r>
      <w:r w:rsidR="00B76355" w:rsidRPr="0023797E">
        <w:rPr>
          <w:rFonts w:cs="Arial"/>
          <w:i/>
          <w:iCs/>
        </w:rPr>
        <w:t>Fold-Change</w:t>
      </w:r>
      <w:r w:rsidR="00B76355" w:rsidRPr="006911B1">
        <w:rPr>
          <w:rFonts w:cs="Arial"/>
        </w:rPr>
        <w:t xml:space="preserve"> de</w:t>
      </w:r>
      <w:r w:rsidRPr="006911B1">
        <w:rPr>
          <w:rFonts w:cs="Arial"/>
        </w:rPr>
        <w:t xml:space="preserve"> </w:t>
      </w:r>
      <m:oMath>
        <m:f>
          <m:fPr>
            <m:type m:val="lin"/>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Pr="006911B1">
        <w:rPr>
          <w:rFonts w:eastAsiaTheme="minorEastAsia" w:cs="Arial"/>
        </w:rPr>
        <w:t xml:space="preserve">, </w:t>
      </w:r>
      <m:oMath>
        <m:r>
          <w:rPr>
            <w:rFonts w:ascii="Cambria Math" w:eastAsiaTheme="minorEastAsia" w:hAnsi="Cambria Math" w:cs="Arial"/>
          </w:rPr>
          <m:t>-</m:t>
        </m:r>
        <m:f>
          <m:fPr>
            <m:type m:val="lin"/>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r>
          <w:rPr>
            <w:rFonts w:ascii="Cambria Math" w:eastAsiaTheme="minorEastAsia" w:hAnsi="Cambria Math" w:cs="Arial"/>
          </w:rPr>
          <m:t>, -</m:t>
        </m:r>
        <m:f>
          <m:fPr>
            <m:type m:val="lin"/>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 xml:space="preserve">8 </m:t>
            </m:r>
          </m:den>
        </m:f>
      </m:oMath>
      <w:r w:rsidRPr="006911B1">
        <w:rPr>
          <w:rFonts w:eastAsiaTheme="minorEastAsia" w:cs="Arial"/>
        </w:rPr>
        <w:t>para obtener valores de log</w:t>
      </w:r>
      <w:r w:rsidRPr="006911B1">
        <w:rPr>
          <w:rFonts w:eastAsiaTheme="minorEastAsia" w:cs="Arial"/>
          <w:vertAlign w:val="subscript"/>
        </w:rPr>
        <w:t>2</w:t>
      </w:r>
      <w:r w:rsidRPr="006911B1">
        <w:rPr>
          <w:rFonts w:eastAsiaTheme="minorEastAsia" w:cs="Arial"/>
        </w:rPr>
        <w:t>FC</w:t>
      </w:r>
      <w:r w:rsidRPr="006911B1">
        <w:rPr>
          <w:rFonts w:eastAsiaTheme="minorEastAsia" w:cs="Arial"/>
          <w:vertAlign w:val="subscript"/>
        </w:rPr>
        <w:t xml:space="preserve">k </w:t>
      </w:r>
      <w:r w:rsidRPr="006911B1">
        <w:rPr>
          <w:rFonts w:eastAsiaTheme="minorEastAsia" w:cs="Arial"/>
        </w:rPr>
        <w:t>&lt; -1,-2,-3</w:t>
      </w:r>
      <w:r w:rsidR="00607E0B" w:rsidRPr="006911B1">
        <w:rPr>
          <w:rFonts w:eastAsiaTheme="minorEastAsia" w:cs="Arial"/>
        </w:rPr>
        <w:t xml:space="preserve">. De la misma forma, se calculará el q-valor por medio de </w:t>
      </w:r>
      <w:r w:rsidR="00607E0B" w:rsidRPr="0023797E">
        <w:rPr>
          <w:rFonts w:eastAsiaTheme="minorEastAsia" w:cs="Arial"/>
          <w:i/>
          <w:iCs/>
        </w:rPr>
        <w:t>t-Student moderada</w:t>
      </w:r>
      <w:r w:rsidR="00607E0B" w:rsidRPr="006911B1">
        <w:rPr>
          <w:rFonts w:eastAsiaTheme="minorEastAsia" w:cs="Arial"/>
        </w:rPr>
        <w:t xml:space="preserve"> y se fija un umbral de significancia de 0,05 y 0,01. Los genes que cumplan con la condición de la expresión matemática (), se identificarán como genes silenciados.</w:t>
      </w:r>
    </w:p>
    <w:p w14:paraId="70EE2A23" w14:textId="77777777" w:rsidR="00A36E34" w:rsidRPr="006911B1" w:rsidRDefault="00A36E34" w:rsidP="00EC4093">
      <w:pPr>
        <w:jc w:val="both"/>
        <w:rPr>
          <w:rFonts w:eastAsiaTheme="minorEastAsia" w:cs="Arial"/>
        </w:rPr>
      </w:pPr>
    </w:p>
    <w:p w14:paraId="77688220" w14:textId="466EBF26" w:rsidR="00607E0B" w:rsidRPr="006911B1" w:rsidRDefault="00607E0B" w:rsidP="00EC4093">
      <w:pPr>
        <w:ind w:left="708" w:firstLine="708"/>
        <w:jc w:val="both"/>
        <w:rPr>
          <w:rFonts w:cs="Arial"/>
        </w:rPr>
      </w:pPr>
      <w:r w:rsidRPr="006911B1">
        <w:rPr>
          <w:rFonts w:cs="Arial"/>
        </w:rPr>
        <w:lastRenderedPageBreak/>
        <w:t>Log</w:t>
      </w:r>
      <w:r w:rsidRPr="006911B1">
        <w:rPr>
          <w:rFonts w:cs="Arial"/>
          <w:vertAlign w:val="subscript"/>
        </w:rPr>
        <w:t>2</w:t>
      </w:r>
      <w:r w:rsidRPr="006911B1">
        <w:rPr>
          <w:rFonts w:cs="Arial"/>
        </w:rPr>
        <w:t>FC</w:t>
      </w:r>
      <w:r w:rsidRPr="006911B1">
        <w:rPr>
          <w:rFonts w:cs="Arial"/>
          <w:vertAlign w:val="subscript"/>
        </w:rPr>
        <w:t>k</w:t>
      </w:r>
      <w:r w:rsidRPr="006911B1">
        <w:rPr>
          <w:rFonts w:cs="Arial"/>
        </w:rPr>
        <w:t xml:space="preserve"> &lt;-1,-2,-3  y q-valor</w:t>
      </w:r>
      <w:r w:rsidRPr="006911B1">
        <w:rPr>
          <w:rFonts w:cs="Arial"/>
          <w:vertAlign w:val="subscript"/>
        </w:rPr>
        <w:t>k</w:t>
      </w:r>
      <w:r w:rsidRPr="006911B1">
        <w:rPr>
          <w:rFonts w:cs="Arial"/>
        </w:rPr>
        <w:t xml:space="preserve"> &lt;0,05 y 0,01</w:t>
      </w:r>
    </w:p>
    <w:p w14:paraId="09B080FD" w14:textId="77777777" w:rsidR="00607E0B" w:rsidRPr="006911B1" w:rsidRDefault="00607E0B" w:rsidP="00EC4093">
      <w:pPr>
        <w:jc w:val="both"/>
        <w:rPr>
          <w:rFonts w:cs="Arial"/>
        </w:rPr>
      </w:pPr>
    </w:p>
    <w:p w14:paraId="2AD22E75" w14:textId="2804FE85" w:rsidR="0022662A" w:rsidRDefault="00EC4093" w:rsidP="00EC4093">
      <w:pPr>
        <w:jc w:val="both"/>
        <w:rPr>
          <w:rFonts w:cs="Arial"/>
        </w:rPr>
      </w:pPr>
      <w:r w:rsidRPr="006911B1">
        <w:rPr>
          <w:rFonts w:cs="Arial"/>
        </w:rPr>
        <w:t xml:space="preserve">Para llevar a cabo la clasificación de los genes en activados y silenciados, se </w:t>
      </w:r>
      <w:r w:rsidR="00A25BD3" w:rsidRPr="006911B1">
        <w:rPr>
          <w:rFonts w:cs="Arial"/>
        </w:rPr>
        <w:t>utiliz</w:t>
      </w:r>
      <w:r w:rsidR="00CD50EE">
        <w:rPr>
          <w:rFonts w:cs="Arial"/>
        </w:rPr>
        <w:t>a</w:t>
      </w:r>
      <w:r w:rsidR="00A25BD3" w:rsidRPr="006911B1">
        <w:rPr>
          <w:rFonts w:cs="Arial"/>
        </w:rPr>
        <w:t xml:space="preserve"> </w:t>
      </w:r>
      <w:r w:rsidRPr="006911B1">
        <w:rPr>
          <w:rFonts w:cs="Arial"/>
        </w:rPr>
        <w:t xml:space="preserve"> el </w:t>
      </w:r>
      <w:r w:rsidR="0022662A">
        <w:rPr>
          <w:rFonts w:cs="Arial"/>
        </w:rPr>
        <w:t xml:space="preserve">paquete </w:t>
      </w:r>
      <w:r w:rsidR="00441087" w:rsidRPr="00441087">
        <w:rPr>
          <w:rFonts w:cs="Arial"/>
          <w:i/>
          <w:iCs/>
        </w:rPr>
        <w:t>Linear Model for Microarray Data (</w:t>
      </w:r>
      <w:r w:rsidR="0022662A" w:rsidRPr="00441087">
        <w:rPr>
          <w:rFonts w:cs="Arial"/>
          <w:i/>
          <w:iCs/>
        </w:rPr>
        <w:t>limma</w:t>
      </w:r>
      <w:r w:rsidR="00441087" w:rsidRPr="00441087">
        <w:rPr>
          <w:rFonts w:cs="Arial"/>
          <w:i/>
          <w:iCs/>
        </w:rPr>
        <w:t>)</w:t>
      </w:r>
      <w:r w:rsidR="0022662A">
        <w:rPr>
          <w:rFonts w:cs="Arial"/>
        </w:rPr>
        <w:t xml:space="preserve"> </w:t>
      </w:r>
      <w:sdt>
        <w:sdtPr>
          <w:rPr>
            <w:rFonts w:cs="Arial"/>
          </w:rPr>
          <w:id w:val="978033572"/>
          <w:citation/>
        </w:sdtPr>
        <w:sdtContent>
          <w:r w:rsidR="0022662A">
            <w:rPr>
              <w:rFonts w:cs="Arial"/>
            </w:rPr>
            <w:fldChar w:fldCharType="begin"/>
          </w:r>
          <w:r w:rsidR="00441087">
            <w:rPr>
              <w:rFonts w:cs="Arial"/>
            </w:rPr>
            <w:instrText xml:space="preserve">CITATION limma \l 2058 </w:instrText>
          </w:r>
          <w:r w:rsidR="0022662A">
            <w:rPr>
              <w:rFonts w:cs="Arial"/>
            </w:rPr>
            <w:fldChar w:fldCharType="separate"/>
          </w:r>
          <w:r w:rsidR="00441087" w:rsidRPr="00441087">
            <w:rPr>
              <w:rFonts w:cs="Arial"/>
              <w:noProof/>
            </w:rPr>
            <w:t>(Ritchie ME, 2015)</w:t>
          </w:r>
          <w:r w:rsidR="0022662A">
            <w:rPr>
              <w:rFonts w:cs="Arial"/>
            </w:rPr>
            <w:fldChar w:fldCharType="end"/>
          </w:r>
        </w:sdtContent>
      </w:sdt>
      <w:r w:rsidR="00DA5DA2">
        <w:rPr>
          <w:rFonts w:cs="Arial"/>
        </w:rPr>
        <w:t xml:space="preserve"> y se siguen los siguientes pasos:</w:t>
      </w:r>
    </w:p>
    <w:p w14:paraId="68EA2DC9" w14:textId="2CD13F81" w:rsidR="00D35851" w:rsidRDefault="00D35851" w:rsidP="00EC4093">
      <w:pPr>
        <w:jc w:val="both"/>
        <w:rPr>
          <w:rFonts w:cs="Arial"/>
        </w:rPr>
      </w:pPr>
      <w:r>
        <w:rPr>
          <w:rFonts w:cs="Arial"/>
        </w:rPr>
        <w:t>1.- Diseño de la matriz experimental.</w:t>
      </w:r>
    </w:p>
    <w:p w14:paraId="7B62D21A" w14:textId="6200FC8D" w:rsidR="00D35851" w:rsidRDefault="00D35851" w:rsidP="00EC4093">
      <w:pPr>
        <w:jc w:val="both"/>
        <w:rPr>
          <w:rFonts w:cs="Arial"/>
        </w:rPr>
      </w:pPr>
      <w:r>
        <w:rPr>
          <w:rFonts w:cs="Arial"/>
        </w:rPr>
        <w:t>2.- Cálculo de las medias de expresión para cada gen con respecto a cada paciente.</w:t>
      </w:r>
    </w:p>
    <w:p w14:paraId="40E458B6" w14:textId="6E46F766" w:rsidR="00D35851" w:rsidRDefault="00D35851" w:rsidP="00EC4093">
      <w:pPr>
        <w:jc w:val="both"/>
        <w:rPr>
          <w:rFonts w:cs="Arial"/>
        </w:rPr>
      </w:pPr>
      <w:r>
        <w:rPr>
          <w:rFonts w:cs="Arial"/>
        </w:rPr>
        <w:t>3.- Diseño de la matriz de contraste.</w:t>
      </w:r>
    </w:p>
    <w:p w14:paraId="41B15B11" w14:textId="601CCA16" w:rsidR="00494D6C" w:rsidRDefault="00494D6C" w:rsidP="00EC4093">
      <w:pPr>
        <w:jc w:val="both"/>
        <w:rPr>
          <w:rFonts w:cs="Arial"/>
        </w:rPr>
      </w:pPr>
      <w:r>
        <w:rPr>
          <w:rFonts w:cs="Arial"/>
        </w:rPr>
        <w:t xml:space="preserve">4.- Cálculo de </w:t>
      </w:r>
      <w:r w:rsidRPr="0023797E">
        <w:rPr>
          <w:rFonts w:cs="Arial"/>
          <w:i/>
          <w:iCs/>
        </w:rPr>
        <w:t>Fold-Change</w:t>
      </w:r>
      <w:r>
        <w:rPr>
          <w:rFonts w:cs="Arial"/>
        </w:rPr>
        <w:t xml:space="preserve"> y </w:t>
      </w:r>
      <w:r w:rsidRPr="0023797E">
        <w:rPr>
          <w:rFonts w:cs="Arial"/>
          <w:i/>
          <w:iCs/>
        </w:rPr>
        <w:t>p-valores</w:t>
      </w:r>
      <w:r>
        <w:rPr>
          <w:rFonts w:cs="Arial"/>
        </w:rPr>
        <w:t>.</w:t>
      </w:r>
    </w:p>
    <w:p w14:paraId="2EF2D99D" w14:textId="38ED38FE" w:rsidR="00D35851" w:rsidRDefault="00494D6C" w:rsidP="00D35851">
      <w:pPr>
        <w:jc w:val="both"/>
        <w:rPr>
          <w:rFonts w:cs="Arial"/>
        </w:rPr>
      </w:pPr>
      <w:r>
        <w:rPr>
          <w:rFonts w:cs="Arial"/>
        </w:rPr>
        <w:t>5</w:t>
      </w:r>
      <w:r w:rsidR="00D35851">
        <w:rPr>
          <w:rFonts w:cs="Arial"/>
        </w:rPr>
        <w:t>.-</w:t>
      </w:r>
      <w:r>
        <w:rPr>
          <w:rFonts w:cs="Arial"/>
        </w:rPr>
        <w:t xml:space="preserve"> Obtención de la matriz diferencial.</w:t>
      </w:r>
    </w:p>
    <w:p w14:paraId="1ED91313" w14:textId="77777777" w:rsidR="00494D6C" w:rsidRDefault="00494D6C" w:rsidP="00494D6C">
      <w:pPr>
        <w:ind w:left="1276" w:hanging="568"/>
        <w:jc w:val="both"/>
        <w:rPr>
          <w:rFonts w:cs="Arial"/>
        </w:rPr>
      </w:pPr>
      <w:r>
        <w:rPr>
          <w:rFonts w:cs="Arial"/>
        </w:rPr>
        <w:t>5.1.- Identificación de genes activados</w:t>
      </w:r>
    </w:p>
    <w:p w14:paraId="632F28FA" w14:textId="60444B2B" w:rsidR="00494D6C" w:rsidRDefault="00494D6C" w:rsidP="00494D6C">
      <w:pPr>
        <w:ind w:left="1276" w:hanging="568"/>
        <w:jc w:val="both"/>
        <w:rPr>
          <w:rFonts w:cs="Arial"/>
        </w:rPr>
      </w:pPr>
      <w:r>
        <w:rPr>
          <w:rFonts w:cs="Arial"/>
        </w:rPr>
        <w:t>5.2.- Identificación de genes silenciados.</w:t>
      </w:r>
    </w:p>
    <w:p w14:paraId="6EBF4F74" w14:textId="29524E9A" w:rsidR="00C44E32" w:rsidRDefault="00494D6C" w:rsidP="00D35851">
      <w:pPr>
        <w:jc w:val="both"/>
        <w:rPr>
          <w:rFonts w:cs="Arial"/>
        </w:rPr>
      </w:pPr>
      <w:r>
        <w:rPr>
          <w:rFonts w:cs="Arial"/>
        </w:rPr>
        <w:t>7</w:t>
      </w:r>
      <w:r w:rsidR="00C44E32">
        <w:rPr>
          <w:rFonts w:cs="Arial"/>
        </w:rPr>
        <w:t>.- Generación del gráfico de dispersión.</w:t>
      </w:r>
    </w:p>
    <w:p w14:paraId="65C562BD" w14:textId="77777777" w:rsidR="00D35851" w:rsidRDefault="00D35851" w:rsidP="00EC4093">
      <w:pPr>
        <w:jc w:val="both"/>
        <w:rPr>
          <w:rFonts w:cs="Arial"/>
        </w:rPr>
      </w:pPr>
    </w:p>
    <w:p w14:paraId="59984985" w14:textId="066384FE" w:rsidR="00D35851" w:rsidRDefault="00D35851" w:rsidP="00EC4093">
      <w:pPr>
        <w:jc w:val="both"/>
        <w:rPr>
          <w:rFonts w:cs="Arial"/>
        </w:rPr>
      </w:pPr>
      <w:r>
        <w:rPr>
          <w:rFonts w:cs="Arial"/>
        </w:rPr>
        <w:t>Diseño de la matriz experimental</w:t>
      </w:r>
    </w:p>
    <w:p w14:paraId="4BC7B444" w14:textId="1AE2D5D5" w:rsidR="00EC4093" w:rsidRPr="006911B1" w:rsidRDefault="00021A8C" w:rsidP="00EC4093">
      <w:pPr>
        <w:jc w:val="both"/>
        <w:rPr>
          <w:rFonts w:cs="Arial"/>
        </w:rPr>
      </w:pPr>
      <w:r w:rsidRPr="006911B1">
        <w:rPr>
          <w:rFonts w:cs="Arial"/>
        </w:rPr>
        <w:t xml:space="preserve">Con la ayuda de la función </w:t>
      </w:r>
      <w:r w:rsidRPr="006911B1">
        <w:rPr>
          <w:rFonts w:cs="Arial"/>
          <w:i/>
          <w:iCs/>
        </w:rPr>
        <w:t>model.matrix</w:t>
      </w:r>
      <w:r w:rsidR="001C49C1">
        <w:rPr>
          <w:rFonts w:cs="Arial"/>
        </w:rPr>
        <w:t xml:space="preserve"> que se encuentra en el paquete </w:t>
      </w:r>
      <w:r w:rsidR="001C49C1" w:rsidRPr="001C49C1">
        <w:rPr>
          <w:rFonts w:cs="Arial"/>
          <w:highlight w:val="lightGray"/>
        </w:rPr>
        <w:t>stats</w:t>
      </w:r>
      <w:r w:rsidR="001C49C1">
        <w:rPr>
          <w:rFonts w:cs="Arial"/>
        </w:rPr>
        <w:t xml:space="preserve"> </w:t>
      </w:r>
      <w:r w:rsidR="001C49C1" w:rsidRPr="001C49C1">
        <w:rPr>
          <w:rFonts w:cs="Arial"/>
          <w:highlight w:val="lightGray"/>
        </w:rPr>
        <w:t>(falta referencia)</w:t>
      </w:r>
      <w:r w:rsidR="001C49C1">
        <w:rPr>
          <w:rFonts w:cs="Arial"/>
        </w:rPr>
        <w:t xml:space="preserve">, </w:t>
      </w:r>
      <w:r w:rsidRPr="006911B1">
        <w:rPr>
          <w:rFonts w:cs="Arial"/>
        </w:rPr>
        <w:t xml:space="preserve">se crea un matriz </w:t>
      </w:r>
      <w:r w:rsidR="00CD50EE">
        <w:rPr>
          <w:rFonts w:cs="Arial"/>
        </w:rPr>
        <w:t xml:space="preserve">de diseño experimental </w:t>
      </w:r>
      <w:r w:rsidR="000D6A0B">
        <w:rPr>
          <w:rFonts w:cs="Arial"/>
        </w:rPr>
        <w:t xml:space="preserve">que identifique </w:t>
      </w:r>
      <w:r w:rsidRPr="006911B1">
        <w:rPr>
          <w:rFonts w:cs="Arial"/>
        </w:rPr>
        <w:t>l</w:t>
      </w:r>
      <w:r w:rsidR="00441087">
        <w:rPr>
          <w:rFonts w:cs="Arial"/>
        </w:rPr>
        <w:t xml:space="preserve">as condiciones de los </w:t>
      </w:r>
      <w:r w:rsidRPr="006911B1">
        <w:rPr>
          <w:rFonts w:cs="Arial"/>
        </w:rPr>
        <w:t>genotipos de los paciente</w:t>
      </w:r>
      <w:r w:rsidR="00CD50EE">
        <w:rPr>
          <w:rFonts w:cs="Arial"/>
        </w:rPr>
        <w:t>s</w:t>
      </w:r>
      <w:r w:rsidRPr="006911B1">
        <w:rPr>
          <w:rFonts w:cs="Arial"/>
        </w:rPr>
        <w:t xml:space="preserve">. Los que son resistentes a imatinib se identifican con </w:t>
      </w:r>
      <w:r w:rsidR="000D6A0B">
        <w:rPr>
          <w:rFonts w:cs="Arial"/>
        </w:rPr>
        <w:t>la condición</w:t>
      </w:r>
      <w:r w:rsidRPr="006911B1">
        <w:rPr>
          <w:rFonts w:cs="Arial"/>
        </w:rPr>
        <w:t xml:space="preserve"> </w:t>
      </w:r>
      <w:r w:rsidR="00CD50EE">
        <w:rPr>
          <w:rFonts w:cs="Arial"/>
        </w:rPr>
        <w:t>1</w:t>
      </w:r>
      <w:r w:rsidR="000D6A0B">
        <w:rPr>
          <w:rFonts w:cs="Arial"/>
        </w:rPr>
        <w:t xml:space="preserve">, </w:t>
      </w:r>
      <w:r w:rsidRPr="006911B1">
        <w:rPr>
          <w:rFonts w:cs="Arial"/>
        </w:rPr>
        <w:t xml:space="preserve">los que son sensibles a imatinib con </w:t>
      </w:r>
      <w:r w:rsidR="000D6A0B">
        <w:rPr>
          <w:rFonts w:cs="Arial"/>
        </w:rPr>
        <w:t>la condición</w:t>
      </w:r>
      <w:r w:rsidRPr="006911B1">
        <w:rPr>
          <w:rFonts w:cs="Arial"/>
        </w:rPr>
        <w:t xml:space="preserve"> </w:t>
      </w:r>
      <w:r w:rsidR="00CD50EE">
        <w:rPr>
          <w:rFonts w:cs="Arial"/>
        </w:rPr>
        <w:t>2</w:t>
      </w:r>
      <w:r w:rsidR="000D6A0B">
        <w:rPr>
          <w:rFonts w:cs="Arial"/>
        </w:rPr>
        <w:t xml:space="preserve"> y su respectiva etiqueta.</w:t>
      </w:r>
      <w:r w:rsidR="00CD50EE">
        <w:rPr>
          <w:rFonts w:cs="Arial"/>
        </w:rPr>
        <w:t xml:space="preserve"> Finalmente, se </w:t>
      </w:r>
      <w:r w:rsidR="00B562FA" w:rsidRPr="006911B1">
        <w:rPr>
          <w:rFonts w:cs="Arial"/>
        </w:rPr>
        <w:t>obtener una matriz como se indica en la figura</w:t>
      </w:r>
      <w:r w:rsidRPr="006911B1">
        <w:rPr>
          <w:rFonts w:cs="Arial"/>
        </w:rPr>
        <w:t xml:space="preserve"> ()</w:t>
      </w:r>
      <w:r w:rsidR="00B562FA" w:rsidRPr="006911B1">
        <w:rPr>
          <w:rFonts w:cs="Arial"/>
        </w:rPr>
        <w:t xml:space="preserve"> con un total de 12 pacientes resistentes y 24 pacientes sensibles</w:t>
      </w:r>
      <w:r w:rsidR="00CD50EE">
        <w:rPr>
          <w:rFonts w:cs="Arial"/>
        </w:rPr>
        <w:t xml:space="preserve"> diferenciado la confición de cada uno</w:t>
      </w:r>
      <w:r w:rsidRPr="006911B1">
        <w:rPr>
          <w:rFonts w:cs="Arial"/>
        </w:rPr>
        <w:t>.</w:t>
      </w:r>
    </w:p>
    <w:tbl>
      <w:tblPr>
        <w:tblStyle w:val="Tablaconcuadrcula"/>
        <w:tblW w:w="0" w:type="auto"/>
        <w:jc w:val="center"/>
        <w:tblLook w:val="04A0" w:firstRow="1" w:lastRow="0" w:firstColumn="1" w:lastColumn="0" w:noHBand="0" w:noVBand="1"/>
      </w:tblPr>
      <w:tblGrid>
        <w:gridCol w:w="1073"/>
        <w:gridCol w:w="1256"/>
        <w:gridCol w:w="1060"/>
        <w:gridCol w:w="850"/>
        <w:gridCol w:w="1073"/>
        <w:gridCol w:w="1256"/>
        <w:gridCol w:w="1060"/>
      </w:tblGrid>
      <w:tr w:rsidR="00361620" w:rsidRPr="006911B1" w14:paraId="76CA3093" w14:textId="0052612D" w:rsidTr="00B562FA">
        <w:trPr>
          <w:jc w:val="center"/>
        </w:trPr>
        <w:tc>
          <w:tcPr>
            <w:tcW w:w="846" w:type="dxa"/>
          </w:tcPr>
          <w:p w14:paraId="5F66F8F1" w14:textId="3CBCC168" w:rsidR="00361620" w:rsidRPr="006911B1" w:rsidRDefault="00361620" w:rsidP="00B562FA">
            <w:pPr>
              <w:jc w:val="center"/>
              <w:rPr>
                <w:rFonts w:cs="Arial"/>
              </w:rPr>
            </w:pPr>
            <w:r w:rsidRPr="006911B1">
              <w:rPr>
                <w:rFonts w:cs="Arial"/>
              </w:rPr>
              <w:t>Paciente</w:t>
            </w:r>
          </w:p>
        </w:tc>
        <w:tc>
          <w:tcPr>
            <w:tcW w:w="992" w:type="dxa"/>
          </w:tcPr>
          <w:p w14:paraId="0C690DE5" w14:textId="077898F5" w:rsidR="00361620" w:rsidRPr="006911B1" w:rsidRDefault="00361620" w:rsidP="00B562FA">
            <w:pPr>
              <w:jc w:val="center"/>
              <w:rPr>
                <w:rFonts w:cs="Arial"/>
              </w:rPr>
            </w:pPr>
            <w:r w:rsidRPr="006911B1">
              <w:rPr>
                <w:rFonts w:cs="Arial"/>
              </w:rPr>
              <w:t>Resistente</w:t>
            </w:r>
          </w:p>
        </w:tc>
        <w:tc>
          <w:tcPr>
            <w:tcW w:w="851" w:type="dxa"/>
            <w:tcBorders>
              <w:right w:val="single" w:sz="4" w:space="0" w:color="auto"/>
            </w:tcBorders>
          </w:tcPr>
          <w:p w14:paraId="3546C396" w14:textId="5EB3CD9D" w:rsidR="00361620" w:rsidRPr="006911B1" w:rsidRDefault="00361620" w:rsidP="00B562FA">
            <w:pPr>
              <w:jc w:val="center"/>
              <w:rPr>
                <w:rFonts w:cs="Arial"/>
              </w:rPr>
            </w:pPr>
            <w:r w:rsidRPr="006911B1">
              <w:rPr>
                <w:rFonts w:cs="Arial"/>
              </w:rPr>
              <w:t>Sensible</w:t>
            </w:r>
          </w:p>
        </w:tc>
        <w:tc>
          <w:tcPr>
            <w:tcW w:w="850" w:type="dxa"/>
            <w:vMerge w:val="restart"/>
            <w:tcBorders>
              <w:top w:val="single" w:sz="4" w:space="0" w:color="auto"/>
              <w:left w:val="single" w:sz="4" w:space="0" w:color="auto"/>
              <w:right w:val="single" w:sz="4" w:space="0" w:color="auto"/>
            </w:tcBorders>
            <w:shd w:val="clear" w:color="auto" w:fill="auto"/>
          </w:tcPr>
          <w:p w14:paraId="738326EB" w14:textId="77777777" w:rsidR="00361620" w:rsidRPr="006911B1" w:rsidRDefault="00361620" w:rsidP="00B562FA">
            <w:pPr>
              <w:jc w:val="center"/>
              <w:rPr>
                <w:rFonts w:cs="Arial"/>
              </w:rPr>
            </w:pPr>
          </w:p>
        </w:tc>
        <w:tc>
          <w:tcPr>
            <w:tcW w:w="851" w:type="dxa"/>
            <w:tcBorders>
              <w:left w:val="single" w:sz="4" w:space="0" w:color="auto"/>
            </w:tcBorders>
          </w:tcPr>
          <w:p w14:paraId="6EB01AE2" w14:textId="135E1462" w:rsidR="00361620" w:rsidRPr="006911B1" w:rsidRDefault="00361620" w:rsidP="00B562FA">
            <w:pPr>
              <w:jc w:val="center"/>
              <w:rPr>
                <w:rFonts w:cs="Arial"/>
              </w:rPr>
            </w:pPr>
            <w:r w:rsidRPr="006911B1">
              <w:rPr>
                <w:rFonts w:cs="Arial"/>
              </w:rPr>
              <w:t>Paciente</w:t>
            </w:r>
          </w:p>
        </w:tc>
        <w:tc>
          <w:tcPr>
            <w:tcW w:w="992" w:type="dxa"/>
          </w:tcPr>
          <w:p w14:paraId="24D56084" w14:textId="1B40AA60" w:rsidR="00361620" w:rsidRPr="006911B1" w:rsidRDefault="00361620" w:rsidP="00B562FA">
            <w:pPr>
              <w:jc w:val="center"/>
              <w:rPr>
                <w:rFonts w:cs="Arial"/>
              </w:rPr>
            </w:pPr>
            <w:r w:rsidRPr="006911B1">
              <w:rPr>
                <w:rFonts w:cs="Arial"/>
              </w:rPr>
              <w:t>Resistente</w:t>
            </w:r>
          </w:p>
        </w:tc>
        <w:tc>
          <w:tcPr>
            <w:tcW w:w="850" w:type="dxa"/>
          </w:tcPr>
          <w:p w14:paraId="7366BD0F" w14:textId="1AD4F640" w:rsidR="00361620" w:rsidRPr="006911B1" w:rsidRDefault="00361620" w:rsidP="00B562FA">
            <w:pPr>
              <w:jc w:val="center"/>
              <w:rPr>
                <w:rFonts w:cs="Arial"/>
              </w:rPr>
            </w:pPr>
            <w:r w:rsidRPr="006911B1">
              <w:rPr>
                <w:rFonts w:cs="Arial"/>
              </w:rPr>
              <w:t>Sensible</w:t>
            </w:r>
          </w:p>
        </w:tc>
      </w:tr>
      <w:tr w:rsidR="00B562FA" w:rsidRPr="006911B1" w14:paraId="4FEBC5EC" w14:textId="476FCDC1" w:rsidTr="00B562FA">
        <w:trPr>
          <w:jc w:val="center"/>
        </w:trPr>
        <w:tc>
          <w:tcPr>
            <w:tcW w:w="846" w:type="dxa"/>
          </w:tcPr>
          <w:p w14:paraId="45B6647F" w14:textId="7EF89DD8" w:rsidR="00B562FA" w:rsidRPr="006911B1" w:rsidRDefault="00B562FA" w:rsidP="00B562FA">
            <w:pPr>
              <w:jc w:val="center"/>
              <w:rPr>
                <w:rFonts w:cs="Arial"/>
              </w:rPr>
            </w:pPr>
            <w:r w:rsidRPr="006911B1">
              <w:rPr>
                <w:rFonts w:cs="Arial"/>
              </w:rPr>
              <w:t>1</w:t>
            </w:r>
          </w:p>
        </w:tc>
        <w:tc>
          <w:tcPr>
            <w:tcW w:w="992" w:type="dxa"/>
          </w:tcPr>
          <w:p w14:paraId="013A47F6" w14:textId="00982776"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33E76A74" w14:textId="682E7BF5"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026A6F11" w14:textId="77777777" w:rsidR="00B562FA" w:rsidRPr="006911B1" w:rsidRDefault="00B562FA" w:rsidP="00B562FA">
            <w:pPr>
              <w:jc w:val="center"/>
              <w:rPr>
                <w:rFonts w:cs="Arial"/>
              </w:rPr>
            </w:pPr>
          </w:p>
        </w:tc>
        <w:tc>
          <w:tcPr>
            <w:tcW w:w="851" w:type="dxa"/>
            <w:tcBorders>
              <w:left w:val="single" w:sz="4" w:space="0" w:color="auto"/>
            </w:tcBorders>
          </w:tcPr>
          <w:p w14:paraId="3FE8C4E9" w14:textId="1B4CDF09" w:rsidR="00B562FA" w:rsidRPr="006911B1" w:rsidRDefault="00B562FA" w:rsidP="00B562FA">
            <w:pPr>
              <w:jc w:val="center"/>
              <w:rPr>
                <w:rFonts w:cs="Arial"/>
              </w:rPr>
            </w:pPr>
            <w:r w:rsidRPr="006911B1">
              <w:rPr>
                <w:rFonts w:cs="Arial"/>
              </w:rPr>
              <w:t>19</w:t>
            </w:r>
          </w:p>
        </w:tc>
        <w:tc>
          <w:tcPr>
            <w:tcW w:w="992" w:type="dxa"/>
          </w:tcPr>
          <w:p w14:paraId="5E5A6830" w14:textId="11FC9AB8" w:rsidR="00B562FA" w:rsidRPr="006911B1" w:rsidRDefault="00B562FA" w:rsidP="00B562FA">
            <w:pPr>
              <w:jc w:val="center"/>
              <w:rPr>
                <w:rFonts w:cs="Arial"/>
              </w:rPr>
            </w:pPr>
            <w:r w:rsidRPr="006911B1">
              <w:rPr>
                <w:rFonts w:cs="Arial"/>
              </w:rPr>
              <w:t>0</w:t>
            </w:r>
          </w:p>
        </w:tc>
        <w:tc>
          <w:tcPr>
            <w:tcW w:w="850" w:type="dxa"/>
          </w:tcPr>
          <w:p w14:paraId="27353D28" w14:textId="3A047242" w:rsidR="00B562FA" w:rsidRPr="006911B1" w:rsidRDefault="00B562FA" w:rsidP="00B562FA">
            <w:pPr>
              <w:jc w:val="center"/>
              <w:rPr>
                <w:rFonts w:cs="Arial"/>
              </w:rPr>
            </w:pPr>
            <w:r w:rsidRPr="006911B1">
              <w:rPr>
                <w:rFonts w:cs="Arial"/>
              </w:rPr>
              <w:t>1</w:t>
            </w:r>
          </w:p>
        </w:tc>
      </w:tr>
      <w:tr w:rsidR="00B562FA" w:rsidRPr="006911B1" w14:paraId="3FD274FC" w14:textId="4077EB6B" w:rsidTr="00B562FA">
        <w:trPr>
          <w:jc w:val="center"/>
        </w:trPr>
        <w:tc>
          <w:tcPr>
            <w:tcW w:w="846" w:type="dxa"/>
          </w:tcPr>
          <w:p w14:paraId="2314D5A7" w14:textId="2FE08FE6" w:rsidR="00B562FA" w:rsidRPr="006911B1" w:rsidRDefault="00B562FA" w:rsidP="00B562FA">
            <w:pPr>
              <w:jc w:val="center"/>
              <w:rPr>
                <w:rFonts w:cs="Arial"/>
              </w:rPr>
            </w:pPr>
            <w:r w:rsidRPr="006911B1">
              <w:rPr>
                <w:rFonts w:cs="Arial"/>
              </w:rPr>
              <w:t>2</w:t>
            </w:r>
          </w:p>
        </w:tc>
        <w:tc>
          <w:tcPr>
            <w:tcW w:w="992" w:type="dxa"/>
          </w:tcPr>
          <w:p w14:paraId="71551A77" w14:textId="0D4FBCF9"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68E54D46" w14:textId="47114EF5"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7F00B1A8" w14:textId="77777777" w:rsidR="00B562FA" w:rsidRPr="006911B1" w:rsidRDefault="00B562FA" w:rsidP="00B562FA">
            <w:pPr>
              <w:jc w:val="center"/>
              <w:rPr>
                <w:rFonts w:cs="Arial"/>
              </w:rPr>
            </w:pPr>
          </w:p>
        </w:tc>
        <w:tc>
          <w:tcPr>
            <w:tcW w:w="851" w:type="dxa"/>
            <w:tcBorders>
              <w:left w:val="single" w:sz="4" w:space="0" w:color="auto"/>
            </w:tcBorders>
          </w:tcPr>
          <w:p w14:paraId="54A00360" w14:textId="6F150CF8" w:rsidR="00B562FA" w:rsidRPr="006911B1" w:rsidRDefault="00B562FA" w:rsidP="00B562FA">
            <w:pPr>
              <w:jc w:val="center"/>
              <w:rPr>
                <w:rFonts w:cs="Arial"/>
              </w:rPr>
            </w:pPr>
            <w:r w:rsidRPr="006911B1">
              <w:rPr>
                <w:rFonts w:cs="Arial"/>
              </w:rPr>
              <w:t>20</w:t>
            </w:r>
          </w:p>
        </w:tc>
        <w:tc>
          <w:tcPr>
            <w:tcW w:w="992" w:type="dxa"/>
          </w:tcPr>
          <w:p w14:paraId="5B94D503" w14:textId="74C9A31B" w:rsidR="00B562FA" w:rsidRPr="006911B1" w:rsidRDefault="00B562FA" w:rsidP="00B562FA">
            <w:pPr>
              <w:jc w:val="center"/>
              <w:rPr>
                <w:rFonts w:cs="Arial"/>
              </w:rPr>
            </w:pPr>
            <w:r w:rsidRPr="006911B1">
              <w:rPr>
                <w:rFonts w:cs="Arial"/>
              </w:rPr>
              <w:t>0</w:t>
            </w:r>
          </w:p>
        </w:tc>
        <w:tc>
          <w:tcPr>
            <w:tcW w:w="850" w:type="dxa"/>
          </w:tcPr>
          <w:p w14:paraId="538F3113" w14:textId="438D31CE" w:rsidR="00B562FA" w:rsidRPr="006911B1" w:rsidRDefault="00B562FA" w:rsidP="00B562FA">
            <w:pPr>
              <w:jc w:val="center"/>
              <w:rPr>
                <w:rFonts w:cs="Arial"/>
              </w:rPr>
            </w:pPr>
            <w:r w:rsidRPr="006911B1">
              <w:rPr>
                <w:rFonts w:cs="Arial"/>
              </w:rPr>
              <w:t>1</w:t>
            </w:r>
          </w:p>
        </w:tc>
      </w:tr>
      <w:tr w:rsidR="00B562FA" w:rsidRPr="006911B1" w14:paraId="2C4FD4D7" w14:textId="375A9180" w:rsidTr="00B562FA">
        <w:trPr>
          <w:jc w:val="center"/>
        </w:trPr>
        <w:tc>
          <w:tcPr>
            <w:tcW w:w="846" w:type="dxa"/>
          </w:tcPr>
          <w:p w14:paraId="07DEB95F" w14:textId="54FD41B2" w:rsidR="00B562FA" w:rsidRPr="006911B1" w:rsidRDefault="00B562FA" w:rsidP="00B562FA">
            <w:pPr>
              <w:jc w:val="center"/>
              <w:rPr>
                <w:rFonts w:cs="Arial"/>
              </w:rPr>
            </w:pPr>
            <w:r w:rsidRPr="006911B1">
              <w:rPr>
                <w:rFonts w:cs="Arial"/>
              </w:rPr>
              <w:t>3</w:t>
            </w:r>
          </w:p>
        </w:tc>
        <w:tc>
          <w:tcPr>
            <w:tcW w:w="992" w:type="dxa"/>
          </w:tcPr>
          <w:p w14:paraId="067A327A" w14:textId="7E0EF72D"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18EF384E" w14:textId="1F2D61F3"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6A4D7363" w14:textId="77777777" w:rsidR="00B562FA" w:rsidRPr="006911B1" w:rsidRDefault="00B562FA" w:rsidP="00B562FA">
            <w:pPr>
              <w:jc w:val="center"/>
              <w:rPr>
                <w:rFonts w:cs="Arial"/>
              </w:rPr>
            </w:pPr>
          </w:p>
        </w:tc>
        <w:tc>
          <w:tcPr>
            <w:tcW w:w="851" w:type="dxa"/>
            <w:tcBorders>
              <w:left w:val="single" w:sz="4" w:space="0" w:color="auto"/>
            </w:tcBorders>
          </w:tcPr>
          <w:p w14:paraId="4EF9AEB9" w14:textId="159F88D9" w:rsidR="00B562FA" w:rsidRPr="006911B1" w:rsidRDefault="00B562FA" w:rsidP="00B562FA">
            <w:pPr>
              <w:jc w:val="center"/>
              <w:rPr>
                <w:rFonts w:cs="Arial"/>
              </w:rPr>
            </w:pPr>
            <w:r w:rsidRPr="006911B1">
              <w:rPr>
                <w:rFonts w:cs="Arial"/>
              </w:rPr>
              <w:t>21</w:t>
            </w:r>
          </w:p>
        </w:tc>
        <w:tc>
          <w:tcPr>
            <w:tcW w:w="992" w:type="dxa"/>
          </w:tcPr>
          <w:p w14:paraId="1BA5DDEE" w14:textId="249A7CAB" w:rsidR="00B562FA" w:rsidRPr="006911B1" w:rsidRDefault="00B562FA" w:rsidP="00B562FA">
            <w:pPr>
              <w:jc w:val="center"/>
              <w:rPr>
                <w:rFonts w:cs="Arial"/>
              </w:rPr>
            </w:pPr>
            <w:r w:rsidRPr="006911B1">
              <w:rPr>
                <w:rFonts w:cs="Arial"/>
              </w:rPr>
              <w:t>0</w:t>
            </w:r>
          </w:p>
        </w:tc>
        <w:tc>
          <w:tcPr>
            <w:tcW w:w="850" w:type="dxa"/>
          </w:tcPr>
          <w:p w14:paraId="288CAF0C" w14:textId="1ABC7AE3" w:rsidR="00B562FA" w:rsidRPr="006911B1" w:rsidRDefault="00B562FA" w:rsidP="00B562FA">
            <w:pPr>
              <w:jc w:val="center"/>
              <w:rPr>
                <w:rFonts w:cs="Arial"/>
              </w:rPr>
            </w:pPr>
            <w:r w:rsidRPr="006911B1">
              <w:rPr>
                <w:rFonts w:cs="Arial"/>
              </w:rPr>
              <w:t>1</w:t>
            </w:r>
          </w:p>
        </w:tc>
      </w:tr>
      <w:tr w:rsidR="00B562FA" w:rsidRPr="006911B1" w14:paraId="69D650C1" w14:textId="38242724" w:rsidTr="00B562FA">
        <w:trPr>
          <w:jc w:val="center"/>
        </w:trPr>
        <w:tc>
          <w:tcPr>
            <w:tcW w:w="846" w:type="dxa"/>
          </w:tcPr>
          <w:p w14:paraId="0DA5010B" w14:textId="12CE2D06" w:rsidR="00B562FA" w:rsidRPr="006911B1" w:rsidRDefault="00B562FA" w:rsidP="00B562FA">
            <w:pPr>
              <w:jc w:val="center"/>
              <w:rPr>
                <w:rFonts w:cs="Arial"/>
              </w:rPr>
            </w:pPr>
            <w:r w:rsidRPr="006911B1">
              <w:rPr>
                <w:rFonts w:cs="Arial"/>
              </w:rPr>
              <w:t>4</w:t>
            </w:r>
          </w:p>
        </w:tc>
        <w:tc>
          <w:tcPr>
            <w:tcW w:w="992" w:type="dxa"/>
          </w:tcPr>
          <w:p w14:paraId="0E25BAAC" w14:textId="2B1370A2"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58770A63" w14:textId="23D4CA06"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07A1ACAF" w14:textId="77777777" w:rsidR="00B562FA" w:rsidRPr="006911B1" w:rsidRDefault="00B562FA" w:rsidP="00B562FA">
            <w:pPr>
              <w:jc w:val="center"/>
              <w:rPr>
                <w:rFonts w:cs="Arial"/>
              </w:rPr>
            </w:pPr>
          </w:p>
        </w:tc>
        <w:tc>
          <w:tcPr>
            <w:tcW w:w="851" w:type="dxa"/>
            <w:tcBorders>
              <w:left w:val="single" w:sz="4" w:space="0" w:color="auto"/>
            </w:tcBorders>
          </w:tcPr>
          <w:p w14:paraId="27C1A72C" w14:textId="24519EF6" w:rsidR="00B562FA" w:rsidRPr="006911B1" w:rsidRDefault="00B562FA" w:rsidP="00B562FA">
            <w:pPr>
              <w:jc w:val="center"/>
              <w:rPr>
                <w:rFonts w:cs="Arial"/>
              </w:rPr>
            </w:pPr>
            <w:r w:rsidRPr="006911B1">
              <w:rPr>
                <w:rFonts w:cs="Arial"/>
              </w:rPr>
              <w:t>22</w:t>
            </w:r>
          </w:p>
        </w:tc>
        <w:tc>
          <w:tcPr>
            <w:tcW w:w="992" w:type="dxa"/>
          </w:tcPr>
          <w:p w14:paraId="37A90334" w14:textId="7B7D911B" w:rsidR="00B562FA" w:rsidRPr="006911B1" w:rsidRDefault="00B562FA" w:rsidP="00B562FA">
            <w:pPr>
              <w:jc w:val="center"/>
              <w:rPr>
                <w:rFonts w:cs="Arial"/>
              </w:rPr>
            </w:pPr>
            <w:r w:rsidRPr="006911B1">
              <w:rPr>
                <w:rFonts w:cs="Arial"/>
              </w:rPr>
              <w:t>0</w:t>
            </w:r>
          </w:p>
        </w:tc>
        <w:tc>
          <w:tcPr>
            <w:tcW w:w="850" w:type="dxa"/>
          </w:tcPr>
          <w:p w14:paraId="5DFE6A5D" w14:textId="4BC32224" w:rsidR="00B562FA" w:rsidRPr="006911B1" w:rsidRDefault="00B562FA" w:rsidP="00B562FA">
            <w:pPr>
              <w:jc w:val="center"/>
              <w:rPr>
                <w:rFonts w:cs="Arial"/>
              </w:rPr>
            </w:pPr>
            <w:r w:rsidRPr="006911B1">
              <w:rPr>
                <w:rFonts w:cs="Arial"/>
              </w:rPr>
              <w:t>1</w:t>
            </w:r>
          </w:p>
        </w:tc>
      </w:tr>
      <w:tr w:rsidR="00B562FA" w:rsidRPr="006911B1" w14:paraId="572B32B6" w14:textId="04436D45" w:rsidTr="00B562FA">
        <w:trPr>
          <w:jc w:val="center"/>
        </w:trPr>
        <w:tc>
          <w:tcPr>
            <w:tcW w:w="846" w:type="dxa"/>
          </w:tcPr>
          <w:p w14:paraId="5DE4DF51" w14:textId="0AA1ED1D" w:rsidR="00B562FA" w:rsidRPr="006911B1" w:rsidRDefault="00B562FA" w:rsidP="00B562FA">
            <w:pPr>
              <w:jc w:val="center"/>
              <w:rPr>
                <w:rFonts w:cs="Arial"/>
              </w:rPr>
            </w:pPr>
            <w:r w:rsidRPr="006911B1">
              <w:rPr>
                <w:rFonts w:cs="Arial"/>
              </w:rPr>
              <w:t>5</w:t>
            </w:r>
          </w:p>
        </w:tc>
        <w:tc>
          <w:tcPr>
            <w:tcW w:w="992" w:type="dxa"/>
          </w:tcPr>
          <w:p w14:paraId="30581326" w14:textId="3557137C"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3DE361C9" w14:textId="68934493"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6F15F4D4" w14:textId="77777777" w:rsidR="00B562FA" w:rsidRPr="006911B1" w:rsidRDefault="00B562FA" w:rsidP="00B562FA">
            <w:pPr>
              <w:jc w:val="center"/>
              <w:rPr>
                <w:rFonts w:cs="Arial"/>
              </w:rPr>
            </w:pPr>
          </w:p>
        </w:tc>
        <w:tc>
          <w:tcPr>
            <w:tcW w:w="851" w:type="dxa"/>
            <w:tcBorders>
              <w:left w:val="single" w:sz="4" w:space="0" w:color="auto"/>
            </w:tcBorders>
          </w:tcPr>
          <w:p w14:paraId="190C8259" w14:textId="6A4C0AB2" w:rsidR="00B562FA" w:rsidRPr="006911B1" w:rsidRDefault="00B562FA" w:rsidP="00B562FA">
            <w:pPr>
              <w:jc w:val="center"/>
              <w:rPr>
                <w:rFonts w:cs="Arial"/>
              </w:rPr>
            </w:pPr>
            <w:r w:rsidRPr="006911B1">
              <w:rPr>
                <w:rFonts w:cs="Arial"/>
              </w:rPr>
              <w:t>23</w:t>
            </w:r>
          </w:p>
        </w:tc>
        <w:tc>
          <w:tcPr>
            <w:tcW w:w="992" w:type="dxa"/>
          </w:tcPr>
          <w:p w14:paraId="37F69D1C" w14:textId="51A1AEB7" w:rsidR="00B562FA" w:rsidRPr="006911B1" w:rsidRDefault="00B562FA" w:rsidP="00B562FA">
            <w:pPr>
              <w:jc w:val="center"/>
              <w:rPr>
                <w:rFonts w:cs="Arial"/>
              </w:rPr>
            </w:pPr>
            <w:r w:rsidRPr="006911B1">
              <w:rPr>
                <w:rFonts w:cs="Arial"/>
              </w:rPr>
              <w:t>0</w:t>
            </w:r>
          </w:p>
        </w:tc>
        <w:tc>
          <w:tcPr>
            <w:tcW w:w="850" w:type="dxa"/>
          </w:tcPr>
          <w:p w14:paraId="29C3B0BB" w14:textId="1801AA74" w:rsidR="00B562FA" w:rsidRPr="006911B1" w:rsidRDefault="00B562FA" w:rsidP="00B562FA">
            <w:pPr>
              <w:jc w:val="center"/>
              <w:rPr>
                <w:rFonts w:cs="Arial"/>
              </w:rPr>
            </w:pPr>
            <w:r w:rsidRPr="006911B1">
              <w:rPr>
                <w:rFonts w:cs="Arial"/>
              </w:rPr>
              <w:t>1</w:t>
            </w:r>
          </w:p>
        </w:tc>
      </w:tr>
      <w:tr w:rsidR="00B562FA" w:rsidRPr="006911B1" w14:paraId="606375CF" w14:textId="535FC668" w:rsidTr="00B562FA">
        <w:trPr>
          <w:jc w:val="center"/>
        </w:trPr>
        <w:tc>
          <w:tcPr>
            <w:tcW w:w="846" w:type="dxa"/>
          </w:tcPr>
          <w:p w14:paraId="2F455007" w14:textId="01123247" w:rsidR="00B562FA" w:rsidRPr="006911B1" w:rsidRDefault="00B562FA" w:rsidP="00B562FA">
            <w:pPr>
              <w:jc w:val="center"/>
              <w:rPr>
                <w:rFonts w:cs="Arial"/>
              </w:rPr>
            </w:pPr>
            <w:r w:rsidRPr="006911B1">
              <w:rPr>
                <w:rFonts w:cs="Arial"/>
              </w:rPr>
              <w:t>6</w:t>
            </w:r>
          </w:p>
        </w:tc>
        <w:tc>
          <w:tcPr>
            <w:tcW w:w="992" w:type="dxa"/>
          </w:tcPr>
          <w:p w14:paraId="111BE334" w14:textId="74BAB502"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75E80061" w14:textId="39BF065D"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18704119" w14:textId="77777777" w:rsidR="00B562FA" w:rsidRPr="006911B1" w:rsidRDefault="00B562FA" w:rsidP="00B562FA">
            <w:pPr>
              <w:jc w:val="center"/>
              <w:rPr>
                <w:rFonts w:cs="Arial"/>
              </w:rPr>
            </w:pPr>
          </w:p>
        </w:tc>
        <w:tc>
          <w:tcPr>
            <w:tcW w:w="851" w:type="dxa"/>
            <w:tcBorders>
              <w:left w:val="single" w:sz="4" w:space="0" w:color="auto"/>
            </w:tcBorders>
          </w:tcPr>
          <w:p w14:paraId="390A881C" w14:textId="02434BE0" w:rsidR="00B562FA" w:rsidRPr="006911B1" w:rsidRDefault="00B562FA" w:rsidP="00B562FA">
            <w:pPr>
              <w:jc w:val="center"/>
              <w:rPr>
                <w:rFonts w:cs="Arial"/>
              </w:rPr>
            </w:pPr>
            <w:r w:rsidRPr="006911B1">
              <w:rPr>
                <w:rFonts w:cs="Arial"/>
              </w:rPr>
              <w:t>24</w:t>
            </w:r>
          </w:p>
        </w:tc>
        <w:tc>
          <w:tcPr>
            <w:tcW w:w="992" w:type="dxa"/>
          </w:tcPr>
          <w:p w14:paraId="1BB97AF9" w14:textId="3A218BFD" w:rsidR="00B562FA" w:rsidRPr="006911B1" w:rsidRDefault="00B562FA" w:rsidP="00B562FA">
            <w:pPr>
              <w:jc w:val="center"/>
              <w:rPr>
                <w:rFonts w:cs="Arial"/>
              </w:rPr>
            </w:pPr>
            <w:r w:rsidRPr="006911B1">
              <w:rPr>
                <w:rFonts w:cs="Arial"/>
              </w:rPr>
              <w:t>0</w:t>
            </w:r>
          </w:p>
        </w:tc>
        <w:tc>
          <w:tcPr>
            <w:tcW w:w="850" w:type="dxa"/>
          </w:tcPr>
          <w:p w14:paraId="1C4B60C5" w14:textId="12F4E2C9" w:rsidR="00B562FA" w:rsidRPr="006911B1" w:rsidRDefault="00B562FA" w:rsidP="00B562FA">
            <w:pPr>
              <w:jc w:val="center"/>
              <w:rPr>
                <w:rFonts w:cs="Arial"/>
              </w:rPr>
            </w:pPr>
            <w:r w:rsidRPr="006911B1">
              <w:rPr>
                <w:rFonts w:cs="Arial"/>
              </w:rPr>
              <w:t>1</w:t>
            </w:r>
          </w:p>
        </w:tc>
      </w:tr>
      <w:tr w:rsidR="00B562FA" w:rsidRPr="006911B1" w14:paraId="1733E07B" w14:textId="12CC2901" w:rsidTr="00B562FA">
        <w:trPr>
          <w:jc w:val="center"/>
        </w:trPr>
        <w:tc>
          <w:tcPr>
            <w:tcW w:w="846" w:type="dxa"/>
          </w:tcPr>
          <w:p w14:paraId="62AB67AE" w14:textId="321F7EDF" w:rsidR="00B562FA" w:rsidRPr="006911B1" w:rsidRDefault="00B562FA" w:rsidP="00B562FA">
            <w:pPr>
              <w:jc w:val="center"/>
              <w:rPr>
                <w:rFonts w:cs="Arial"/>
              </w:rPr>
            </w:pPr>
            <w:r w:rsidRPr="006911B1">
              <w:rPr>
                <w:rFonts w:cs="Arial"/>
              </w:rPr>
              <w:t>7</w:t>
            </w:r>
          </w:p>
        </w:tc>
        <w:tc>
          <w:tcPr>
            <w:tcW w:w="992" w:type="dxa"/>
          </w:tcPr>
          <w:p w14:paraId="64B5641D" w14:textId="7063E258"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1DCE8793" w14:textId="42EF2B87"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705E5029" w14:textId="77777777" w:rsidR="00B562FA" w:rsidRPr="006911B1" w:rsidRDefault="00B562FA" w:rsidP="00B562FA">
            <w:pPr>
              <w:jc w:val="center"/>
              <w:rPr>
                <w:rFonts w:cs="Arial"/>
              </w:rPr>
            </w:pPr>
          </w:p>
        </w:tc>
        <w:tc>
          <w:tcPr>
            <w:tcW w:w="851" w:type="dxa"/>
            <w:tcBorders>
              <w:left w:val="single" w:sz="4" w:space="0" w:color="auto"/>
            </w:tcBorders>
          </w:tcPr>
          <w:p w14:paraId="7D85C1D9" w14:textId="6AC2717E" w:rsidR="00B562FA" w:rsidRPr="006911B1" w:rsidRDefault="00B562FA" w:rsidP="00B562FA">
            <w:pPr>
              <w:jc w:val="center"/>
              <w:rPr>
                <w:rFonts w:cs="Arial"/>
              </w:rPr>
            </w:pPr>
            <w:r w:rsidRPr="006911B1">
              <w:rPr>
                <w:rFonts w:cs="Arial"/>
              </w:rPr>
              <w:t>25</w:t>
            </w:r>
          </w:p>
        </w:tc>
        <w:tc>
          <w:tcPr>
            <w:tcW w:w="992" w:type="dxa"/>
          </w:tcPr>
          <w:p w14:paraId="25FB9B68" w14:textId="210EC21B" w:rsidR="00B562FA" w:rsidRPr="006911B1" w:rsidRDefault="00B562FA" w:rsidP="00B562FA">
            <w:pPr>
              <w:jc w:val="center"/>
              <w:rPr>
                <w:rFonts w:cs="Arial"/>
              </w:rPr>
            </w:pPr>
            <w:r w:rsidRPr="006911B1">
              <w:rPr>
                <w:rFonts w:cs="Arial"/>
              </w:rPr>
              <w:t>0</w:t>
            </w:r>
          </w:p>
        </w:tc>
        <w:tc>
          <w:tcPr>
            <w:tcW w:w="850" w:type="dxa"/>
          </w:tcPr>
          <w:p w14:paraId="3D4DD11F" w14:textId="57ACE6CD" w:rsidR="00B562FA" w:rsidRPr="006911B1" w:rsidRDefault="00B562FA" w:rsidP="00B562FA">
            <w:pPr>
              <w:jc w:val="center"/>
              <w:rPr>
                <w:rFonts w:cs="Arial"/>
              </w:rPr>
            </w:pPr>
            <w:r w:rsidRPr="006911B1">
              <w:rPr>
                <w:rFonts w:cs="Arial"/>
              </w:rPr>
              <w:t>1</w:t>
            </w:r>
          </w:p>
        </w:tc>
      </w:tr>
      <w:tr w:rsidR="00B562FA" w:rsidRPr="006911B1" w14:paraId="5CF54743" w14:textId="77777777" w:rsidTr="00B562FA">
        <w:trPr>
          <w:jc w:val="center"/>
        </w:trPr>
        <w:tc>
          <w:tcPr>
            <w:tcW w:w="846" w:type="dxa"/>
          </w:tcPr>
          <w:p w14:paraId="1FAA8DD7" w14:textId="73D468DC" w:rsidR="00B562FA" w:rsidRPr="006911B1" w:rsidRDefault="00B562FA" w:rsidP="00B562FA">
            <w:pPr>
              <w:jc w:val="center"/>
              <w:rPr>
                <w:rFonts w:cs="Arial"/>
              </w:rPr>
            </w:pPr>
            <w:r w:rsidRPr="006911B1">
              <w:rPr>
                <w:rFonts w:cs="Arial"/>
              </w:rPr>
              <w:t>8</w:t>
            </w:r>
          </w:p>
        </w:tc>
        <w:tc>
          <w:tcPr>
            <w:tcW w:w="992" w:type="dxa"/>
          </w:tcPr>
          <w:p w14:paraId="6D10312B" w14:textId="6C65A0B3"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213B2414" w14:textId="11D2D7E2"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74E3C4A4" w14:textId="77777777" w:rsidR="00B562FA" w:rsidRPr="006911B1" w:rsidRDefault="00B562FA" w:rsidP="00B562FA">
            <w:pPr>
              <w:jc w:val="center"/>
              <w:rPr>
                <w:rFonts w:cs="Arial"/>
              </w:rPr>
            </w:pPr>
          </w:p>
        </w:tc>
        <w:tc>
          <w:tcPr>
            <w:tcW w:w="851" w:type="dxa"/>
            <w:tcBorders>
              <w:left w:val="single" w:sz="4" w:space="0" w:color="auto"/>
            </w:tcBorders>
          </w:tcPr>
          <w:p w14:paraId="60FBBC51" w14:textId="4088D38E" w:rsidR="00B562FA" w:rsidRPr="006911B1" w:rsidRDefault="00B562FA" w:rsidP="00B562FA">
            <w:pPr>
              <w:jc w:val="center"/>
              <w:rPr>
                <w:rFonts w:cs="Arial"/>
              </w:rPr>
            </w:pPr>
            <w:r w:rsidRPr="006911B1">
              <w:rPr>
                <w:rFonts w:cs="Arial"/>
              </w:rPr>
              <w:t>26</w:t>
            </w:r>
          </w:p>
        </w:tc>
        <w:tc>
          <w:tcPr>
            <w:tcW w:w="992" w:type="dxa"/>
          </w:tcPr>
          <w:p w14:paraId="34744944" w14:textId="09341F32" w:rsidR="00B562FA" w:rsidRPr="006911B1" w:rsidRDefault="00B562FA" w:rsidP="00B562FA">
            <w:pPr>
              <w:jc w:val="center"/>
              <w:rPr>
                <w:rFonts w:cs="Arial"/>
              </w:rPr>
            </w:pPr>
            <w:r w:rsidRPr="006911B1">
              <w:rPr>
                <w:rFonts w:cs="Arial"/>
              </w:rPr>
              <w:t>0</w:t>
            </w:r>
          </w:p>
        </w:tc>
        <w:tc>
          <w:tcPr>
            <w:tcW w:w="850" w:type="dxa"/>
          </w:tcPr>
          <w:p w14:paraId="6C2B875F" w14:textId="1F1F1FA4" w:rsidR="00B562FA" w:rsidRPr="006911B1" w:rsidRDefault="00B562FA" w:rsidP="00B562FA">
            <w:pPr>
              <w:jc w:val="center"/>
              <w:rPr>
                <w:rFonts w:cs="Arial"/>
              </w:rPr>
            </w:pPr>
            <w:r w:rsidRPr="006911B1">
              <w:rPr>
                <w:rFonts w:cs="Arial"/>
              </w:rPr>
              <w:t>1</w:t>
            </w:r>
          </w:p>
        </w:tc>
      </w:tr>
      <w:tr w:rsidR="00B562FA" w:rsidRPr="006911B1" w14:paraId="5B9C0AD2" w14:textId="77777777" w:rsidTr="00B562FA">
        <w:trPr>
          <w:jc w:val="center"/>
        </w:trPr>
        <w:tc>
          <w:tcPr>
            <w:tcW w:w="846" w:type="dxa"/>
          </w:tcPr>
          <w:p w14:paraId="295090A7" w14:textId="36C7BCD4" w:rsidR="00B562FA" w:rsidRPr="006911B1" w:rsidRDefault="00B562FA" w:rsidP="00B562FA">
            <w:pPr>
              <w:jc w:val="center"/>
              <w:rPr>
                <w:rFonts w:cs="Arial"/>
              </w:rPr>
            </w:pPr>
            <w:r w:rsidRPr="006911B1">
              <w:rPr>
                <w:rFonts w:cs="Arial"/>
              </w:rPr>
              <w:t>9</w:t>
            </w:r>
          </w:p>
        </w:tc>
        <w:tc>
          <w:tcPr>
            <w:tcW w:w="992" w:type="dxa"/>
          </w:tcPr>
          <w:p w14:paraId="12CA1BFB" w14:textId="60B0BF75"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6EA02055" w14:textId="77ADDAD8"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100546E8" w14:textId="77777777" w:rsidR="00B562FA" w:rsidRPr="006911B1" w:rsidRDefault="00B562FA" w:rsidP="00B562FA">
            <w:pPr>
              <w:jc w:val="center"/>
              <w:rPr>
                <w:rFonts w:cs="Arial"/>
              </w:rPr>
            </w:pPr>
          </w:p>
        </w:tc>
        <w:tc>
          <w:tcPr>
            <w:tcW w:w="851" w:type="dxa"/>
            <w:tcBorders>
              <w:left w:val="single" w:sz="4" w:space="0" w:color="auto"/>
            </w:tcBorders>
          </w:tcPr>
          <w:p w14:paraId="357DE6A8" w14:textId="2313D57B" w:rsidR="00B562FA" w:rsidRPr="006911B1" w:rsidRDefault="00B562FA" w:rsidP="00B562FA">
            <w:pPr>
              <w:jc w:val="center"/>
              <w:rPr>
                <w:rFonts w:cs="Arial"/>
              </w:rPr>
            </w:pPr>
            <w:r w:rsidRPr="006911B1">
              <w:rPr>
                <w:rFonts w:cs="Arial"/>
              </w:rPr>
              <w:t>27</w:t>
            </w:r>
          </w:p>
        </w:tc>
        <w:tc>
          <w:tcPr>
            <w:tcW w:w="992" w:type="dxa"/>
          </w:tcPr>
          <w:p w14:paraId="3A069399" w14:textId="494B09D3" w:rsidR="00B562FA" w:rsidRPr="006911B1" w:rsidRDefault="00B562FA" w:rsidP="00B562FA">
            <w:pPr>
              <w:jc w:val="center"/>
              <w:rPr>
                <w:rFonts w:cs="Arial"/>
              </w:rPr>
            </w:pPr>
            <w:r w:rsidRPr="006911B1">
              <w:rPr>
                <w:rFonts w:cs="Arial"/>
              </w:rPr>
              <w:t>0</w:t>
            </w:r>
          </w:p>
        </w:tc>
        <w:tc>
          <w:tcPr>
            <w:tcW w:w="850" w:type="dxa"/>
          </w:tcPr>
          <w:p w14:paraId="295922E2" w14:textId="080D8FE7" w:rsidR="00B562FA" w:rsidRPr="006911B1" w:rsidRDefault="00B562FA" w:rsidP="00B562FA">
            <w:pPr>
              <w:jc w:val="center"/>
              <w:rPr>
                <w:rFonts w:cs="Arial"/>
              </w:rPr>
            </w:pPr>
            <w:r w:rsidRPr="006911B1">
              <w:rPr>
                <w:rFonts w:cs="Arial"/>
              </w:rPr>
              <w:t>1</w:t>
            </w:r>
          </w:p>
        </w:tc>
      </w:tr>
      <w:tr w:rsidR="00B562FA" w:rsidRPr="006911B1" w14:paraId="727157E8" w14:textId="77777777" w:rsidTr="00B562FA">
        <w:trPr>
          <w:jc w:val="center"/>
        </w:trPr>
        <w:tc>
          <w:tcPr>
            <w:tcW w:w="846" w:type="dxa"/>
          </w:tcPr>
          <w:p w14:paraId="1BA51E33" w14:textId="27A3E310" w:rsidR="00B562FA" w:rsidRPr="006911B1" w:rsidRDefault="00B562FA" w:rsidP="00B562FA">
            <w:pPr>
              <w:jc w:val="center"/>
              <w:rPr>
                <w:rFonts w:cs="Arial"/>
              </w:rPr>
            </w:pPr>
            <w:r w:rsidRPr="006911B1">
              <w:rPr>
                <w:rFonts w:cs="Arial"/>
              </w:rPr>
              <w:t>10</w:t>
            </w:r>
          </w:p>
        </w:tc>
        <w:tc>
          <w:tcPr>
            <w:tcW w:w="992" w:type="dxa"/>
          </w:tcPr>
          <w:p w14:paraId="28844E30" w14:textId="63B18D86"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76B86219" w14:textId="2D8F2DAA"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1A98510B" w14:textId="77777777" w:rsidR="00B562FA" w:rsidRPr="006911B1" w:rsidRDefault="00B562FA" w:rsidP="00B562FA">
            <w:pPr>
              <w:jc w:val="center"/>
              <w:rPr>
                <w:rFonts w:cs="Arial"/>
              </w:rPr>
            </w:pPr>
          </w:p>
        </w:tc>
        <w:tc>
          <w:tcPr>
            <w:tcW w:w="851" w:type="dxa"/>
            <w:tcBorders>
              <w:left w:val="single" w:sz="4" w:space="0" w:color="auto"/>
            </w:tcBorders>
          </w:tcPr>
          <w:p w14:paraId="6069E57E" w14:textId="2F1643FF" w:rsidR="00B562FA" w:rsidRPr="006911B1" w:rsidRDefault="00B562FA" w:rsidP="00B562FA">
            <w:pPr>
              <w:jc w:val="center"/>
              <w:rPr>
                <w:rFonts w:cs="Arial"/>
              </w:rPr>
            </w:pPr>
            <w:r w:rsidRPr="006911B1">
              <w:rPr>
                <w:rFonts w:cs="Arial"/>
              </w:rPr>
              <w:t>28</w:t>
            </w:r>
          </w:p>
        </w:tc>
        <w:tc>
          <w:tcPr>
            <w:tcW w:w="992" w:type="dxa"/>
          </w:tcPr>
          <w:p w14:paraId="5995EC16" w14:textId="3BFCC413" w:rsidR="00B562FA" w:rsidRPr="006911B1" w:rsidRDefault="00B562FA" w:rsidP="00B562FA">
            <w:pPr>
              <w:jc w:val="center"/>
              <w:rPr>
                <w:rFonts w:cs="Arial"/>
              </w:rPr>
            </w:pPr>
            <w:r w:rsidRPr="006911B1">
              <w:rPr>
                <w:rFonts w:cs="Arial"/>
              </w:rPr>
              <w:t>0</w:t>
            </w:r>
          </w:p>
        </w:tc>
        <w:tc>
          <w:tcPr>
            <w:tcW w:w="850" w:type="dxa"/>
          </w:tcPr>
          <w:p w14:paraId="678EF59C" w14:textId="0B5642AD" w:rsidR="00B562FA" w:rsidRPr="006911B1" w:rsidRDefault="00B562FA" w:rsidP="00B562FA">
            <w:pPr>
              <w:jc w:val="center"/>
              <w:rPr>
                <w:rFonts w:cs="Arial"/>
              </w:rPr>
            </w:pPr>
            <w:r w:rsidRPr="006911B1">
              <w:rPr>
                <w:rFonts w:cs="Arial"/>
              </w:rPr>
              <w:t>1</w:t>
            </w:r>
          </w:p>
        </w:tc>
      </w:tr>
      <w:tr w:rsidR="00B562FA" w:rsidRPr="006911B1" w14:paraId="3105EAA4" w14:textId="77777777" w:rsidTr="00B562FA">
        <w:trPr>
          <w:jc w:val="center"/>
        </w:trPr>
        <w:tc>
          <w:tcPr>
            <w:tcW w:w="846" w:type="dxa"/>
          </w:tcPr>
          <w:p w14:paraId="47AFD92E" w14:textId="554AB2AE" w:rsidR="00B562FA" w:rsidRPr="006911B1" w:rsidRDefault="00B562FA" w:rsidP="00B562FA">
            <w:pPr>
              <w:jc w:val="center"/>
              <w:rPr>
                <w:rFonts w:cs="Arial"/>
              </w:rPr>
            </w:pPr>
            <w:r w:rsidRPr="006911B1">
              <w:rPr>
                <w:rFonts w:cs="Arial"/>
              </w:rPr>
              <w:t>11</w:t>
            </w:r>
          </w:p>
        </w:tc>
        <w:tc>
          <w:tcPr>
            <w:tcW w:w="992" w:type="dxa"/>
          </w:tcPr>
          <w:p w14:paraId="402BA7B5" w14:textId="68D7A062"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65CD971B" w14:textId="3330B056"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1B2AC42C" w14:textId="77777777" w:rsidR="00B562FA" w:rsidRPr="006911B1" w:rsidRDefault="00B562FA" w:rsidP="00B562FA">
            <w:pPr>
              <w:jc w:val="center"/>
              <w:rPr>
                <w:rFonts w:cs="Arial"/>
              </w:rPr>
            </w:pPr>
          </w:p>
        </w:tc>
        <w:tc>
          <w:tcPr>
            <w:tcW w:w="851" w:type="dxa"/>
            <w:tcBorders>
              <w:left w:val="single" w:sz="4" w:space="0" w:color="auto"/>
            </w:tcBorders>
          </w:tcPr>
          <w:p w14:paraId="52B48BE6" w14:textId="76370267" w:rsidR="00B562FA" w:rsidRPr="006911B1" w:rsidRDefault="00B562FA" w:rsidP="00B562FA">
            <w:pPr>
              <w:jc w:val="center"/>
              <w:rPr>
                <w:rFonts w:cs="Arial"/>
              </w:rPr>
            </w:pPr>
            <w:r w:rsidRPr="006911B1">
              <w:rPr>
                <w:rFonts w:cs="Arial"/>
              </w:rPr>
              <w:t>29</w:t>
            </w:r>
          </w:p>
        </w:tc>
        <w:tc>
          <w:tcPr>
            <w:tcW w:w="992" w:type="dxa"/>
          </w:tcPr>
          <w:p w14:paraId="7367CE11" w14:textId="3852E319" w:rsidR="00B562FA" w:rsidRPr="006911B1" w:rsidRDefault="00B562FA" w:rsidP="00B562FA">
            <w:pPr>
              <w:jc w:val="center"/>
              <w:rPr>
                <w:rFonts w:cs="Arial"/>
              </w:rPr>
            </w:pPr>
            <w:r w:rsidRPr="006911B1">
              <w:rPr>
                <w:rFonts w:cs="Arial"/>
              </w:rPr>
              <w:t>0</w:t>
            </w:r>
          </w:p>
        </w:tc>
        <w:tc>
          <w:tcPr>
            <w:tcW w:w="850" w:type="dxa"/>
          </w:tcPr>
          <w:p w14:paraId="7059685F" w14:textId="07488B57" w:rsidR="00B562FA" w:rsidRPr="006911B1" w:rsidRDefault="00B562FA" w:rsidP="00B562FA">
            <w:pPr>
              <w:jc w:val="center"/>
              <w:rPr>
                <w:rFonts w:cs="Arial"/>
              </w:rPr>
            </w:pPr>
            <w:r w:rsidRPr="006911B1">
              <w:rPr>
                <w:rFonts w:cs="Arial"/>
              </w:rPr>
              <w:t>1</w:t>
            </w:r>
          </w:p>
        </w:tc>
      </w:tr>
      <w:tr w:rsidR="00B562FA" w:rsidRPr="006911B1" w14:paraId="30B22E8A" w14:textId="77777777" w:rsidTr="00B562FA">
        <w:trPr>
          <w:jc w:val="center"/>
        </w:trPr>
        <w:tc>
          <w:tcPr>
            <w:tcW w:w="846" w:type="dxa"/>
          </w:tcPr>
          <w:p w14:paraId="56D82608" w14:textId="2DB59D32" w:rsidR="00B562FA" w:rsidRPr="006911B1" w:rsidRDefault="00B562FA" w:rsidP="00B562FA">
            <w:pPr>
              <w:jc w:val="center"/>
              <w:rPr>
                <w:rFonts w:cs="Arial"/>
              </w:rPr>
            </w:pPr>
            <w:r w:rsidRPr="006911B1">
              <w:rPr>
                <w:rFonts w:cs="Arial"/>
              </w:rPr>
              <w:t>12</w:t>
            </w:r>
          </w:p>
        </w:tc>
        <w:tc>
          <w:tcPr>
            <w:tcW w:w="992" w:type="dxa"/>
          </w:tcPr>
          <w:p w14:paraId="3D37E72F" w14:textId="6DE999D2" w:rsidR="00B562FA" w:rsidRPr="006911B1" w:rsidRDefault="00B562FA" w:rsidP="00B562FA">
            <w:pPr>
              <w:jc w:val="center"/>
              <w:rPr>
                <w:rFonts w:cs="Arial"/>
              </w:rPr>
            </w:pPr>
            <w:r w:rsidRPr="006911B1">
              <w:rPr>
                <w:rFonts w:cs="Arial"/>
              </w:rPr>
              <w:t>1</w:t>
            </w:r>
          </w:p>
        </w:tc>
        <w:tc>
          <w:tcPr>
            <w:tcW w:w="851" w:type="dxa"/>
            <w:tcBorders>
              <w:right w:val="single" w:sz="4" w:space="0" w:color="auto"/>
            </w:tcBorders>
          </w:tcPr>
          <w:p w14:paraId="24ACCD98" w14:textId="35BF118A" w:rsidR="00B562FA" w:rsidRPr="006911B1" w:rsidRDefault="00B562FA" w:rsidP="00B562FA">
            <w:pPr>
              <w:jc w:val="center"/>
              <w:rPr>
                <w:rFonts w:cs="Arial"/>
              </w:rPr>
            </w:pPr>
            <w:r w:rsidRPr="006911B1">
              <w:rPr>
                <w:rFonts w:cs="Arial"/>
              </w:rPr>
              <w:t>0</w:t>
            </w:r>
          </w:p>
        </w:tc>
        <w:tc>
          <w:tcPr>
            <w:tcW w:w="850" w:type="dxa"/>
            <w:vMerge/>
            <w:tcBorders>
              <w:left w:val="single" w:sz="4" w:space="0" w:color="auto"/>
              <w:right w:val="single" w:sz="4" w:space="0" w:color="auto"/>
            </w:tcBorders>
            <w:shd w:val="clear" w:color="auto" w:fill="auto"/>
          </w:tcPr>
          <w:p w14:paraId="1457F9B1" w14:textId="77777777" w:rsidR="00B562FA" w:rsidRPr="006911B1" w:rsidRDefault="00B562FA" w:rsidP="00B562FA">
            <w:pPr>
              <w:jc w:val="center"/>
              <w:rPr>
                <w:rFonts w:cs="Arial"/>
              </w:rPr>
            </w:pPr>
          </w:p>
        </w:tc>
        <w:tc>
          <w:tcPr>
            <w:tcW w:w="851" w:type="dxa"/>
            <w:tcBorders>
              <w:left w:val="single" w:sz="4" w:space="0" w:color="auto"/>
            </w:tcBorders>
          </w:tcPr>
          <w:p w14:paraId="0E12BAFE" w14:textId="17B1D51E" w:rsidR="00B562FA" w:rsidRPr="006911B1" w:rsidRDefault="00B562FA" w:rsidP="00B562FA">
            <w:pPr>
              <w:jc w:val="center"/>
              <w:rPr>
                <w:rFonts w:cs="Arial"/>
              </w:rPr>
            </w:pPr>
            <w:r w:rsidRPr="006911B1">
              <w:rPr>
                <w:rFonts w:cs="Arial"/>
              </w:rPr>
              <w:t>30</w:t>
            </w:r>
          </w:p>
        </w:tc>
        <w:tc>
          <w:tcPr>
            <w:tcW w:w="992" w:type="dxa"/>
          </w:tcPr>
          <w:p w14:paraId="7F9C64E2" w14:textId="2EBD5F0C" w:rsidR="00B562FA" w:rsidRPr="006911B1" w:rsidRDefault="00B562FA" w:rsidP="00B562FA">
            <w:pPr>
              <w:jc w:val="center"/>
              <w:rPr>
                <w:rFonts w:cs="Arial"/>
              </w:rPr>
            </w:pPr>
            <w:r w:rsidRPr="006911B1">
              <w:rPr>
                <w:rFonts w:cs="Arial"/>
              </w:rPr>
              <w:t>0</w:t>
            </w:r>
          </w:p>
        </w:tc>
        <w:tc>
          <w:tcPr>
            <w:tcW w:w="850" w:type="dxa"/>
          </w:tcPr>
          <w:p w14:paraId="2DD71E4D" w14:textId="05164DB1" w:rsidR="00B562FA" w:rsidRPr="006911B1" w:rsidRDefault="00B562FA" w:rsidP="00B562FA">
            <w:pPr>
              <w:jc w:val="center"/>
              <w:rPr>
                <w:rFonts w:cs="Arial"/>
              </w:rPr>
            </w:pPr>
            <w:r w:rsidRPr="006911B1">
              <w:rPr>
                <w:rFonts w:cs="Arial"/>
              </w:rPr>
              <w:t>1</w:t>
            </w:r>
          </w:p>
        </w:tc>
      </w:tr>
      <w:tr w:rsidR="00B562FA" w:rsidRPr="006911B1" w14:paraId="643FC5B6" w14:textId="77777777" w:rsidTr="00B562FA">
        <w:trPr>
          <w:jc w:val="center"/>
        </w:trPr>
        <w:tc>
          <w:tcPr>
            <w:tcW w:w="846" w:type="dxa"/>
          </w:tcPr>
          <w:p w14:paraId="34F84208" w14:textId="0E729B9B" w:rsidR="00B562FA" w:rsidRPr="006911B1" w:rsidRDefault="00B562FA" w:rsidP="00B562FA">
            <w:pPr>
              <w:jc w:val="center"/>
              <w:rPr>
                <w:rFonts w:cs="Arial"/>
              </w:rPr>
            </w:pPr>
            <w:r w:rsidRPr="006911B1">
              <w:rPr>
                <w:rFonts w:cs="Arial"/>
              </w:rPr>
              <w:t>13</w:t>
            </w:r>
          </w:p>
        </w:tc>
        <w:tc>
          <w:tcPr>
            <w:tcW w:w="992" w:type="dxa"/>
          </w:tcPr>
          <w:p w14:paraId="3309F98F" w14:textId="48CDAAAE"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20B7B5D2" w14:textId="6D289449" w:rsidR="00B562FA" w:rsidRPr="006911B1" w:rsidRDefault="00B562FA" w:rsidP="00B562FA">
            <w:pPr>
              <w:jc w:val="center"/>
              <w:rPr>
                <w:rFonts w:cs="Arial"/>
              </w:rPr>
            </w:pPr>
            <w:r w:rsidRPr="006911B1">
              <w:rPr>
                <w:rFonts w:cs="Arial"/>
              </w:rPr>
              <w:t>1</w:t>
            </w:r>
          </w:p>
        </w:tc>
        <w:tc>
          <w:tcPr>
            <w:tcW w:w="850" w:type="dxa"/>
            <w:vMerge/>
            <w:tcBorders>
              <w:left w:val="single" w:sz="4" w:space="0" w:color="auto"/>
              <w:right w:val="single" w:sz="4" w:space="0" w:color="auto"/>
            </w:tcBorders>
            <w:shd w:val="clear" w:color="auto" w:fill="auto"/>
          </w:tcPr>
          <w:p w14:paraId="42C70F15" w14:textId="77777777" w:rsidR="00B562FA" w:rsidRPr="006911B1" w:rsidRDefault="00B562FA" w:rsidP="00B562FA">
            <w:pPr>
              <w:jc w:val="center"/>
              <w:rPr>
                <w:rFonts w:cs="Arial"/>
              </w:rPr>
            </w:pPr>
          </w:p>
        </w:tc>
        <w:tc>
          <w:tcPr>
            <w:tcW w:w="851" w:type="dxa"/>
            <w:tcBorders>
              <w:left w:val="single" w:sz="4" w:space="0" w:color="auto"/>
            </w:tcBorders>
          </w:tcPr>
          <w:p w14:paraId="699A71A4" w14:textId="4D87FCF8" w:rsidR="00B562FA" w:rsidRPr="006911B1" w:rsidRDefault="00B562FA" w:rsidP="00B562FA">
            <w:pPr>
              <w:jc w:val="center"/>
              <w:rPr>
                <w:rFonts w:cs="Arial"/>
              </w:rPr>
            </w:pPr>
            <w:r w:rsidRPr="006911B1">
              <w:rPr>
                <w:rFonts w:cs="Arial"/>
              </w:rPr>
              <w:t>31</w:t>
            </w:r>
          </w:p>
        </w:tc>
        <w:tc>
          <w:tcPr>
            <w:tcW w:w="992" w:type="dxa"/>
          </w:tcPr>
          <w:p w14:paraId="650698B0" w14:textId="7A3D107A" w:rsidR="00B562FA" w:rsidRPr="006911B1" w:rsidRDefault="00B562FA" w:rsidP="00B562FA">
            <w:pPr>
              <w:jc w:val="center"/>
              <w:rPr>
                <w:rFonts w:cs="Arial"/>
              </w:rPr>
            </w:pPr>
            <w:r w:rsidRPr="006911B1">
              <w:rPr>
                <w:rFonts w:cs="Arial"/>
              </w:rPr>
              <w:t>0</w:t>
            </w:r>
          </w:p>
        </w:tc>
        <w:tc>
          <w:tcPr>
            <w:tcW w:w="850" w:type="dxa"/>
          </w:tcPr>
          <w:p w14:paraId="491C784C" w14:textId="43AF44E9" w:rsidR="00B562FA" w:rsidRPr="006911B1" w:rsidRDefault="00B562FA" w:rsidP="00B562FA">
            <w:pPr>
              <w:jc w:val="center"/>
              <w:rPr>
                <w:rFonts w:cs="Arial"/>
              </w:rPr>
            </w:pPr>
            <w:r w:rsidRPr="006911B1">
              <w:rPr>
                <w:rFonts w:cs="Arial"/>
              </w:rPr>
              <w:t>1</w:t>
            </w:r>
          </w:p>
        </w:tc>
      </w:tr>
      <w:tr w:rsidR="00B562FA" w:rsidRPr="006911B1" w14:paraId="03FF0295" w14:textId="77777777" w:rsidTr="00B562FA">
        <w:trPr>
          <w:jc w:val="center"/>
        </w:trPr>
        <w:tc>
          <w:tcPr>
            <w:tcW w:w="846" w:type="dxa"/>
          </w:tcPr>
          <w:p w14:paraId="1882732E" w14:textId="7C4F6448" w:rsidR="00B562FA" w:rsidRPr="006911B1" w:rsidRDefault="00B562FA" w:rsidP="00B562FA">
            <w:pPr>
              <w:jc w:val="center"/>
              <w:rPr>
                <w:rFonts w:cs="Arial"/>
              </w:rPr>
            </w:pPr>
            <w:r w:rsidRPr="006911B1">
              <w:rPr>
                <w:rFonts w:cs="Arial"/>
              </w:rPr>
              <w:t>14</w:t>
            </w:r>
          </w:p>
        </w:tc>
        <w:tc>
          <w:tcPr>
            <w:tcW w:w="992" w:type="dxa"/>
          </w:tcPr>
          <w:p w14:paraId="5F8975D0" w14:textId="41D4111E"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37799F0E" w14:textId="3DCF7E4C" w:rsidR="00B562FA" w:rsidRPr="006911B1" w:rsidRDefault="00B562FA" w:rsidP="00B562FA">
            <w:pPr>
              <w:jc w:val="center"/>
              <w:rPr>
                <w:rFonts w:cs="Arial"/>
              </w:rPr>
            </w:pPr>
            <w:r w:rsidRPr="006911B1">
              <w:rPr>
                <w:rFonts w:cs="Arial"/>
              </w:rPr>
              <w:t>1</w:t>
            </w:r>
          </w:p>
        </w:tc>
        <w:tc>
          <w:tcPr>
            <w:tcW w:w="850" w:type="dxa"/>
            <w:vMerge/>
            <w:tcBorders>
              <w:left w:val="single" w:sz="4" w:space="0" w:color="auto"/>
              <w:right w:val="single" w:sz="4" w:space="0" w:color="auto"/>
            </w:tcBorders>
            <w:shd w:val="clear" w:color="auto" w:fill="auto"/>
          </w:tcPr>
          <w:p w14:paraId="4FD7A48A" w14:textId="77777777" w:rsidR="00B562FA" w:rsidRPr="006911B1" w:rsidRDefault="00B562FA" w:rsidP="00B562FA">
            <w:pPr>
              <w:jc w:val="center"/>
              <w:rPr>
                <w:rFonts w:cs="Arial"/>
              </w:rPr>
            </w:pPr>
          </w:p>
        </w:tc>
        <w:tc>
          <w:tcPr>
            <w:tcW w:w="851" w:type="dxa"/>
            <w:tcBorders>
              <w:left w:val="single" w:sz="4" w:space="0" w:color="auto"/>
            </w:tcBorders>
          </w:tcPr>
          <w:p w14:paraId="1ED034C7" w14:textId="3298AA3F" w:rsidR="00B562FA" w:rsidRPr="006911B1" w:rsidRDefault="00B562FA" w:rsidP="00B562FA">
            <w:pPr>
              <w:jc w:val="center"/>
              <w:rPr>
                <w:rFonts w:cs="Arial"/>
              </w:rPr>
            </w:pPr>
            <w:r w:rsidRPr="006911B1">
              <w:rPr>
                <w:rFonts w:cs="Arial"/>
              </w:rPr>
              <w:t>32</w:t>
            </w:r>
          </w:p>
        </w:tc>
        <w:tc>
          <w:tcPr>
            <w:tcW w:w="992" w:type="dxa"/>
          </w:tcPr>
          <w:p w14:paraId="34856653" w14:textId="1A59CE22" w:rsidR="00B562FA" w:rsidRPr="006911B1" w:rsidRDefault="00B562FA" w:rsidP="00B562FA">
            <w:pPr>
              <w:jc w:val="center"/>
              <w:rPr>
                <w:rFonts w:cs="Arial"/>
              </w:rPr>
            </w:pPr>
            <w:r w:rsidRPr="006911B1">
              <w:rPr>
                <w:rFonts w:cs="Arial"/>
              </w:rPr>
              <w:t>0</w:t>
            </w:r>
          </w:p>
        </w:tc>
        <w:tc>
          <w:tcPr>
            <w:tcW w:w="850" w:type="dxa"/>
          </w:tcPr>
          <w:p w14:paraId="7CB3422F" w14:textId="35F36EAB" w:rsidR="00B562FA" w:rsidRPr="006911B1" w:rsidRDefault="00B562FA" w:rsidP="00B562FA">
            <w:pPr>
              <w:jc w:val="center"/>
              <w:rPr>
                <w:rFonts w:cs="Arial"/>
              </w:rPr>
            </w:pPr>
            <w:r w:rsidRPr="006911B1">
              <w:rPr>
                <w:rFonts w:cs="Arial"/>
              </w:rPr>
              <w:t>1</w:t>
            </w:r>
          </w:p>
        </w:tc>
      </w:tr>
      <w:tr w:rsidR="00B562FA" w:rsidRPr="006911B1" w14:paraId="5CBA5A2F" w14:textId="77777777" w:rsidTr="00B562FA">
        <w:trPr>
          <w:jc w:val="center"/>
        </w:trPr>
        <w:tc>
          <w:tcPr>
            <w:tcW w:w="846" w:type="dxa"/>
          </w:tcPr>
          <w:p w14:paraId="6A8F5A47" w14:textId="0CC7094F" w:rsidR="00B562FA" w:rsidRPr="006911B1" w:rsidRDefault="00B562FA" w:rsidP="00B562FA">
            <w:pPr>
              <w:jc w:val="center"/>
              <w:rPr>
                <w:rFonts w:cs="Arial"/>
              </w:rPr>
            </w:pPr>
            <w:r w:rsidRPr="006911B1">
              <w:rPr>
                <w:rFonts w:cs="Arial"/>
              </w:rPr>
              <w:t>15</w:t>
            </w:r>
          </w:p>
        </w:tc>
        <w:tc>
          <w:tcPr>
            <w:tcW w:w="992" w:type="dxa"/>
          </w:tcPr>
          <w:p w14:paraId="18873508" w14:textId="7FA17A7F"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160A2237" w14:textId="5C2D0372" w:rsidR="00B562FA" w:rsidRPr="006911B1" w:rsidRDefault="00B562FA" w:rsidP="00B562FA">
            <w:pPr>
              <w:jc w:val="center"/>
              <w:rPr>
                <w:rFonts w:cs="Arial"/>
              </w:rPr>
            </w:pPr>
            <w:r w:rsidRPr="006911B1">
              <w:rPr>
                <w:rFonts w:cs="Arial"/>
              </w:rPr>
              <w:t>1</w:t>
            </w:r>
          </w:p>
        </w:tc>
        <w:tc>
          <w:tcPr>
            <w:tcW w:w="850" w:type="dxa"/>
            <w:vMerge/>
            <w:tcBorders>
              <w:left w:val="single" w:sz="4" w:space="0" w:color="auto"/>
              <w:right w:val="single" w:sz="4" w:space="0" w:color="auto"/>
            </w:tcBorders>
            <w:shd w:val="clear" w:color="auto" w:fill="auto"/>
          </w:tcPr>
          <w:p w14:paraId="1DCF5533" w14:textId="77777777" w:rsidR="00B562FA" w:rsidRPr="006911B1" w:rsidRDefault="00B562FA" w:rsidP="00B562FA">
            <w:pPr>
              <w:jc w:val="center"/>
              <w:rPr>
                <w:rFonts w:cs="Arial"/>
              </w:rPr>
            </w:pPr>
          </w:p>
        </w:tc>
        <w:tc>
          <w:tcPr>
            <w:tcW w:w="851" w:type="dxa"/>
            <w:tcBorders>
              <w:left w:val="single" w:sz="4" w:space="0" w:color="auto"/>
            </w:tcBorders>
          </w:tcPr>
          <w:p w14:paraId="3604485D" w14:textId="0491E4C9" w:rsidR="00B562FA" w:rsidRPr="006911B1" w:rsidRDefault="00B562FA" w:rsidP="00B562FA">
            <w:pPr>
              <w:jc w:val="center"/>
              <w:rPr>
                <w:rFonts w:cs="Arial"/>
              </w:rPr>
            </w:pPr>
            <w:r w:rsidRPr="006911B1">
              <w:rPr>
                <w:rFonts w:cs="Arial"/>
              </w:rPr>
              <w:t>33</w:t>
            </w:r>
          </w:p>
        </w:tc>
        <w:tc>
          <w:tcPr>
            <w:tcW w:w="992" w:type="dxa"/>
          </w:tcPr>
          <w:p w14:paraId="5D58F286" w14:textId="480449A8" w:rsidR="00B562FA" w:rsidRPr="006911B1" w:rsidRDefault="00B562FA" w:rsidP="00B562FA">
            <w:pPr>
              <w:jc w:val="center"/>
              <w:rPr>
                <w:rFonts w:cs="Arial"/>
              </w:rPr>
            </w:pPr>
            <w:r w:rsidRPr="006911B1">
              <w:rPr>
                <w:rFonts w:cs="Arial"/>
              </w:rPr>
              <w:t>0</w:t>
            </w:r>
          </w:p>
        </w:tc>
        <w:tc>
          <w:tcPr>
            <w:tcW w:w="850" w:type="dxa"/>
          </w:tcPr>
          <w:p w14:paraId="385CD73F" w14:textId="56E96FA9" w:rsidR="00B562FA" w:rsidRPr="006911B1" w:rsidRDefault="00B562FA" w:rsidP="00B562FA">
            <w:pPr>
              <w:jc w:val="center"/>
              <w:rPr>
                <w:rFonts w:cs="Arial"/>
              </w:rPr>
            </w:pPr>
            <w:r w:rsidRPr="006911B1">
              <w:rPr>
                <w:rFonts w:cs="Arial"/>
              </w:rPr>
              <w:t>1</w:t>
            </w:r>
          </w:p>
        </w:tc>
      </w:tr>
      <w:tr w:rsidR="00B562FA" w:rsidRPr="006911B1" w14:paraId="1ABC2AF9" w14:textId="77777777" w:rsidTr="00B562FA">
        <w:trPr>
          <w:jc w:val="center"/>
        </w:trPr>
        <w:tc>
          <w:tcPr>
            <w:tcW w:w="846" w:type="dxa"/>
          </w:tcPr>
          <w:p w14:paraId="0FE88BD0" w14:textId="4ABCC595" w:rsidR="00B562FA" w:rsidRPr="006911B1" w:rsidRDefault="00B562FA" w:rsidP="00B562FA">
            <w:pPr>
              <w:jc w:val="center"/>
              <w:rPr>
                <w:rFonts w:cs="Arial"/>
              </w:rPr>
            </w:pPr>
            <w:r w:rsidRPr="006911B1">
              <w:rPr>
                <w:rFonts w:cs="Arial"/>
              </w:rPr>
              <w:t>16</w:t>
            </w:r>
          </w:p>
        </w:tc>
        <w:tc>
          <w:tcPr>
            <w:tcW w:w="992" w:type="dxa"/>
          </w:tcPr>
          <w:p w14:paraId="67487257" w14:textId="70E548BA"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61577441" w14:textId="45EA2473" w:rsidR="00B562FA" w:rsidRPr="006911B1" w:rsidRDefault="00B562FA" w:rsidP="00B562FA">
            <w:pPr>
              <w:jc w:val="center"/>
              <w:rPr>
                <w:rFonts w:cs="Arial"/>
              </w:rPr>
            </w:pPr>
            <w:r w:rsidRPr="006911B1">
              <w:rPr>
                <w:rFonts w:cs="Arial"/>
              </w:rPr>
              <w:t>1</w:t>
            </w:r>
          </w:p>
        </w:tc>
        <w:tc>
          <w:tcPr>
            <w:tcW w:w="850" w:type="dxa"/>
            <w:vMerge/>
            <w:tcBorders>
              <w:left w:val="single" w:sz="4" w:space="0" w:color="auto"/>
              <w:right w:val="single" w:sz="4" w:space="0" w:color="auto"/>
            </w:tcBorders>
            <w:shd w:val="clear" w:color="auto" w:fill="auto"/>
          </w:tcPr>
          <w:p w14:paraId="7313DD18" w14:textId="77777777" w:rsidR="00B562FA" w:rsidRPr="006911B1" w:rsidRDefault="00B562FA" w:rsidP="00B562FA">
            <w:pPr>
              <w:jc w:val="center"/>
              <w:rPr>
                <w:rFonts w:cs="Arial"/>
              </w:rPr>
            </w:pPr>
          </w:p>
        </w:tc>
        <w:tc>
          <w:tcPr>
            <w:tcW w:w="851" w:type="dxa"/>
            <w:tcBorders>
              <w:left w:val="single" w:sz="4" w:space="0" w:color="auto"/>
            </w:tcBorders>
          </w:tcPr>
          <w:p w14:paraId="5C15C8BE" w14:textId="3A13C655" w:rsidR="00B562FA" w:rsidRPr="006911B1" w:rsidRDefault="00B562FA" w:rsidP="00B562FA">
            <w:pPr>
              <w:jc w:val="center"/>
              <w:rPr>
                <w:rFonts w:cs="Arial"/>
              </w:rPr>
            </w:pPr>
            <w:r w:rsidRPr="006911B1">
              <w:rPr>
                <w:rFonts w:cs="Arial"/>
              </w:rPr>
              <w:t>34</w:t>
            </w:r>
          </w:p>
        </w:tc>
        <w:tc>
          <w:tcPr>
            <w:tcW w:w="992" w:type="dxa"/>
          </w:tcPr>
          <w:p w14:paraId="4AC317EF" w14:textId="4994EDA4" w:rsidR="00B562FA" w:rsidRPr="006911B1" w:rsidRDefault="00B562FA" w:rsidP="00B562FA">
            <w:pPr>
              <w:jc w:val="center"/>
              <w:rPr>
                <w:rFonts w:cs="Arial"/>
              </w:rPr>
            </w:pPr>
            <w:r w:rsidRPr="006911B1">
              <w:rPr>
                <w:rFonts w:cs="Arial"/>
              </w:rPr>
              <w:t>0</w:t>
            </w:r>
          </w:p>
        </w:tc>
        <w:tc>
          <w:tcPr>
            <w:tcW w:w="850" w:type="dxa"/>
          </w:tcPr>
          <w:p w14:paraId="397A0FC7" w14:textId="546D828E" w:rsidR="00B562FA" w:rsidRPr="006911B1" w:rsidRDefault="00B562FA" w:rsidP="00B562FA">
            <w:pPr>
              <w:jc w:val="center"/>
              <w:rPr>
                <w:rFonts w:cs="Arial"/>
              </w:rPr>
            </w:pPr>
            <w:r w:rsidRPr="006911B1">
              <w:rPr>
                <w:rFonts w:cs="Arial"/>
              </w:rPr>
              <w:t>1</w:t>
            </w:r>
          </w:p>
        </w:tc>
      </w:tr>
      <w:tr w:rsidR="00B562FA" w:rsidRPr="006911B1" w14:paraId="478899B6" w14:textId="77777777" w:rsidTr="00B562FA">
        <w:trPr>
          <w:jc w:val="center"/>
        </w:trPr>
        <w:tc>
          <w:tcPr>
            <w:tcW w:w="846" w:type="dxa"/>
          </w:tcPr>
          <w:p w14:paraId="72C6DCDC" w14:textId="46F4D393" w:rsidR="00B562FA" w:rsidRPr="006911B1" w:rsidRDefault="00B562FA" w:rsidP="00B562FA">
            <w:pPr>
              <w:jc w:val="center"/>
              <w:rPr>
                <w:rFonts w:cs="Arial"/>
              </w:rPr>
            </w:pPr>
            <w:r w:rsidRPr="006911B1">
              <w:rPr>
                <w:rFonts w:cs="Arial"/>
              </w:rPr>
              <w:t>17</w:t>
            </w:r>
          </w:p>
        </w:tc>
        <w:tc>
          <w:tcPr>
            <w:tcW w:w="992" w:type="dxa"/>
          </w:tcPr>
          <w:p w14:paraId="5213EB77" w14:textId="27240BAC"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613D24B2" w14:textId="4285292B" w:rsidR="00B562FA" w:rsidRPr="006911B1" w:rsidRDefault="00B562FA" w:rsidP="00B562FA">
            <w:pPr>
              <w:jc w:val="center"/>
              <w:rPr>
                <w:rFonts w:cs="Arial"/>
              </w:rPr>
            </w:pPr>
            <w:r w:rsidRPr="006911B1">
              <w:rPr>
                <w:rFonts w:cs="Arial"/>
              </w:rPr>
              <w:t>1</w:t>
            </w:r>
          </w:p>
        </w:tc>
        <w:tc>
          <w:tcPr>
            <w:tcW w:w="850" w:type="dxa"/>
            <w:vMerge/>
            <w:tcBorders>
              <w:left w:val="single" w:sz="4" w:space="0" w:color="auto"/>
              <w:right w:val="single" w:sz="4" w:space="0" w:color="auto"/>
            </w:tcBorders>
            <w:shd w:val="clear" w:color="auto" w:fill="auto"/>
          </w:tcPr>
          <w:p w14:paraId="01B5B329" w14:textId="77777777" w:rsidR="00B562FA" w:rsidRPr="006911B1" w:rsidRDefault="00B562FA" w:rsidP="00B562FA">
            <w:pPr>
              <w:jc w:val="center"/>
              <w:rPr>
                <w:rFonts w:cs="Arial"/>
              </w:rPr>
            </w:pPr>
          </w:p>
        </w:tc>
        <w:tc>
          <w:tcPr>
            <w:tcW w:w="851" w:type="dxa"/>
            <w:tcBorders>
              <w:left w:val="single" w:sz="4" w:space="0" w:color="auto"/>
            </w:tcBorders>
          </w:tcPr>
          <w:p w14:paraId="32A6CDFD" w14:textId="28A683F9" w:rsidR="00B562FA" w:rsidRPr="006911B1" w:rsidRDefault="00B562FA" w:rsidP="00B562FA">
            <w:pPr>
              <w:jc w:val="center"/>
              <w:rPr>
                <w:rFonts w:cs="Arial"/>
              </w:rPr>
            </w:pPr>
            <w:r w:rsidRPr="006911B1">
              <w:rPr>
                <w:rFonts w:cs="Arial"/>
              </w:rPr>
              <w:t>35</w:t>
            </w:r>
          </w:p>
        </w:tc>
        <w:tc>
          <w:tcPr>
            <w:tcW w:w="992" w:type="dxa"/>
          </w:tcPr>
          <w:p w14:paraId="44392F31" w14:textId="1506634D" w:rsidR="00B562FA" w:rsidRPr="006911B1" w:rsidRDefault="00B562FA" w:rsidP="00B562FA">
            <w:pPr>
              <w:jc w:val="center"/>
              <w:rPr>
                <w:rFonts w:cs="Arial"/>
              </w:rPr>
            </w:pPr>
            <w:r w:rsidRPr="006911B1">
              <w:rPr>
                <w:rFonts w:cs="Arial"/>
              </w:rPr>
              <w:t>0</w:t>
            </w:r>
          </w:p>
        </w:tc>
        <w:tc>
          <w:tcPr>
            <w:tcW w:w="850" w:type="dxa"/>
          </w:tcPr>
          <w:p w14:paraId="60D431D5" w14:textId="08366B77" w:rsidR="00B562FA" w:rsidRPr="006911B1" w:rsidRDefault="00B562FA" w:rsidP="00B562FA">
            <w:pPr>
              <w:jc w:val="center"/>
              <w:rPr>
                <w:rFonts w:cs="Arial"/>
              </w:rPr>
            </w:pPr>
            <w:r w:rsidRPr="006911B1">
              <w:rPr>
                <w:rFonts w:cs="Arial"/>
              </w:rPr>
              <w:t>1</w:t>
            </w:r>
          </w:p>
        </w:tc>
      </w:tr>
      <w:tr w:rsidR="00B562FA" w:rsidRPr="006911B1" w14:paraId="68422D3D" w14:textId="77777777" w:rsidTr="00B562FA">
        <w:trPr>
          <w:jc w:val="center"/>
        </w:trPr>
        <w:tc>
          <w:tcPr>
            <w:tcW w:w="846" w:type="dxa"/>
          </w:tcPr>
          <w:p w14:paraId="480FBD6D" w14:textId="39657E34" w:rsidR="00B562FA" w:rsidRPr="006911B1" w:rsidRDefault="00B562FA" w:rsidP="00B562FA">
            <w:pPr>
              <w:jc w:val="center"/>
              <w:rPr>
                <w:rFonts w:cs="Arial"/>
              </w:rPr>
            </w:pPr>
            <w:r w:rsidRPr="006911B1">
              <w:rPr>
                <w:rFonts w:cs="Arial"/>
              </w:rPr>
              <w:lastRenderedPageBreak/>
              <w:t>18</w:t>
            </w:r>
          </w:p>
        </w:tc>
        <w:tc>
          <w:tcPr>
            <w:tcW w:w="992" w:type="dxa"/>
          </w:tcPr>
          <w:p w14:paraId="1EE2D990" w14:textId="2CE081F4" w:rsidR="00B562FA" w:rsidRPr="006911B1" w:rsidRDefault="00B562FA" w:rsidP="00B562FA">
            <w:pPr>
              <w:jc w:val="center"/>
              <w:rPr>
                <w:rFonts w:cs="Arial"/>
              </w:rPr>
            </w:pPr>
            <w:r w:rsidRPr="006911B1">
              <w:rPr>
                <w:rFonts w:cs="Arial"/>
              </w:rPr>
              <w:t>0</w:t>
            </w:r>
          </w:p>
        </w:tc>
        <w:tc>
          <w:tcPr>
            <w:tcW w:w="851" w:type="dxa"/>
            <w:tcBorders>
              <w:right w:val="single" w:sz="4" w:space="0" w:color="auto"/>
            </w:tcBorders>
          </w:tcPr>
          <w:p w14:paraId="7FC1306A" w14:textId="098924DA" w:rsidR="00B562FA" w:rsidRPr="006911B1" w:rsidRDefault="00B562FA" w:rsidP="00B562FA">
            <w:pPr>
              <w:jc w:val="center"/>
              <w:rPr>
                <w:rFonts w:cs="Arial"/>
              </w:rPr>
            </w:pPr>
            <w:r w:rsidRPr="006911B1">
              <w:rPr>
                <w:rFonts w:cs="Arial"/>
              </w:rPr>
              <w:t>1</w:t>
            </w:r>
          </w:p>
        </w:tc>
        <w:tc>
          <w:tcPr>
            <w:tcW w:w="850" w:type="dxa"/>
            <w:vMerge/>
            <w:tcBorders>
              <w:left w:val="single" w:sz="4" w:space="0" w:color="auto"/>
              <w:bottom w:val="single" w:sz="4" w:space="0" w:color="auto"/>
              <w:right w:val="single" w:sz="4" w:space="0" w:color="auto"/>
            </w:tcBorders>
            <w:shd w:val="clear" w:color="auto" w:fill="auto"/>
          </w:tcPr>
          <w:p w14:paraId="316B612C" w14:textId="77777777" w:rsidR="00B562FA" w:rsidRPr="006911B1" w:rsidRDefault="00B562FA" w:rsidP="00B562FA">
            <w:pPr>
              <w:jc w:val="center"/>
              <w:rPr>
                <w:rFonts w:cs="Arial"/>
              </w:rPr>
            </w:pPr>
          </w:p>
        </w:tc>
        <w:tc>
          <w:tcPr>
            <w:tcW w:w="851" w:type="dxa"/>
            <w:tcBorders>
              <w:left w:val="single" w:sz="4" w:space="0" w:color="auto"/>
            </w:tcBorders>
          </w:tcPr>
          <w:p w14:paraId="7F7BA8D3" w14:textId="7FBA4F10" w:rsidR="00B562FA" w:rsidRPr="006911B1" w:rsidRDefault="00B562FA" w:rsidP="00B562FA">
            <w:pPr>
              <w:jc w:val="center"/>
              <w:rPr>
                <w:rFonts w:cs="Arial"/>
              </w:rPr>
            </w:pPr>
            <w:r w:rsidRPr="006911B1">
              <w:rPr>
                <w:rFonts w:cs="Arial"/>
              </w:rPr>
              <w:t>36</w:t>
            </w:r>
          </w:p>
        </w:tc>
        <w:tc>
          <w:tcPr>
            <w:tcW w:w="992" w:type="dxa"/>
          </w:tcPr>
          <w:p w14:paraId="4608B0AC" w14:textId="22656DD5" w:rsidR="00B562FA" w:rsidRPr="006911B1" w:rsidRDefault="00B562FA" w:rsidP="00B562FA">
            <w:pPr>
              <w:jc w:val="center"/>
              <w:rPr>
                <w:rFonts w:cs="Arial"/>
              </w:rPr>
            </w:pPr>
            <w:r w:rsidRPr="006911B1">
              <w:rPr>
                <w:rFonts w:cs="Arial"/>
              </w:rPr>
              <w:t>0</w:t>
            </w:r>
          </w:p>
        </w:tc>
        <w:tc>
          <w:tcPr>
            <w:tcW w:w="850" w:type="dxa"/>
          </w:tcPr>
          <w:p w14:paraId="566E8070" w14:textId="2AC55A98" w:rsidR="00B562FA" w:rsidRPr="006911B1" w:rsidRDefault="00B562FA" w:rsidP="00B562FA">
            <w:pPr>
              <w:jc w:val="center"/>
              <w:rPr>
                <w:rFonts w:cs="Arial"/>
              </w:rPr>
            </w:pPr>
            <w:r w:rsidRPr="006911B1">
              <w:rPr>
                <w:rFonts w:cs="Arial"/>
              </w:rPr>
              <w:t>1</w:t>
            </w:r>
          </w:p>
        </w:tc>
      </w:tr>
    </w:tbl>
    <w:p w14:paraId="7A1E7831" w14:textId="52C65AEF" w:rsidR="00021A8C" w:rsidRPr="006911B1" w:rsidRDefault="00665F23" w:rsidP="00EC4093">
      <w:pPr>
        <w:jc w:val="both"/>
        <w:rPr>
          <w:rFonts w:cs="Arial"/>
        </w:rPr>
      </w:pPr>
      <w:r w:rsidRPr="006911B1">
        <w:rPr>
          <w:rFonts w:cs="Arial"/>
        </w:rPr>
        <w:t>Figura(). Diseño de la matriz experimental.</w:t>
      </w:r>
    </w:p>
    <w:p w14:paraId="37356C0A" w14:textId="77777777" w:rsidR="00D35851" w:rsidRDefault="00D35851" w:rsidP="00CD50EE">
      <w:pPr>
        <w:jc w:val="both"/>
        <w:rPr>
          <w:rFonts w:cs="Arial"/>
        </w:rPr>
      </w:pPr>
    </w:p>
    <w:p w14:paraId="543A4008" w14:textId="6EC13139" w:rsidR="00F246DE" w:rsidRDefault="00F246DE" w:rsidP="00CD50EE">
      <w:pPr>
        <w:jc w:val="both"/>
        <w:rPr>
          <w:rFonts w:cs="Arial"/>
        </w:rPr>
      </w:pPr>
      <w:r>
        <w:rPr>
          <w:rFonts w:cs="Arial"/>
        </w:rPr>
        <w:t>En el script quedaría de la siguiente forma:</w:t>
      </w:r>
    </w:p>
    <w:p w14:paraId="4B2A4E14" w14:textId="77777777" w:rsidR="00F246DE" w:rsidRDefault="00F246DE" w:rsidP="00F246DE">
      <w:pPr>
        <w:jc w:val="both"/>
        <w:rPr>
          <w:rFonts w:cs="Arial"/>
        </w:rPr>
      </w:pPr>
    </w:p>
    <w:p w14:paraId="7EB51ABC" w14:textId="6EBDC147" w:rsidR="00F246DE" w:rsidRPr="00F246DE" w:rsidRDefault="00BC7A97" w:rsidP="00F246DE">
      <w:pPr>
        <w:jc w:val="both"/>
        <w:rPr>
          <w:rFonts w:cs="Arial"/>
        </w:rPr>
      </w:pPr>
      <w:r>
        <w:rPr>
          <w:rFonts w:cs="Arial"/>
        </w:rPr>
        <w:t xml:space="preserve">     </w:t>
      </w:r>
      <w:r w:rsidR="00F246DE" w:rsidRPr="00F246DE">
        <w:rPr>
          <w:rFonts w:cs="Arial"/>
        </w:rPr>
        <w:t>matriz.experimental&lt;-model.matrix(~-1+factor(c(1,1,1,1,1,1,1,1,1,1,</w:t>
      </w:r>
    </w:p>
    <w:p w14:paraId="4767AD49" w14:textId="2E51B480" w:rsidR="00F246DE" w:rsidRPr="00F246DE" w:rsidRDefault="00F246DE" w:rsidP="00F246DE">
      <w:pPr>
        <w:jc w:val="both"/>
        <w:rPr>
          <w:rFonts w:cs="Arial"/>
        </w:rPr>
      </w:pPr>
      <w:r w:rsidRPr="00F246DE">
        <w:rPr>
          <w:rFonts w:cs="Arial"/>
        </w:rPr>
        <w:t xml:space="preserve">                                               </w:t>
      </w:r>
      <w:r w:rsidR="00BC7A97">
        <w:rPr>
          <w:rFonts w:cs="Arial"/>
        </w:rPr>
        <w:t xml:space="preserve">    </w:t>
      </w:r>
      <w:r w:rsidRPr="00F246DE">
        <w:rPr>
          <w:rFonts w:cs="Arial"/>
        </w:rPr>
        <w:t>1,1,2,2,2,2,2,2,2,2,</w:t>
      </w:r>
      <w:r w:rsidRPr="00F246DE">
        <w:rPr>
          <w:rFonts w:cs="Arial"/>
        </w:rPr>
        <w:t xml:space="preserve"> </w:t>
      </w:r>
      <w:r w:rsidRPr="00F246DE">
        <w:rPr>
          <w:rFonts w:cs="Arial"/>
        </w:rPr>
        <w:t>2,2,2,2,2,2,2,2,2,2,</w:t>
      </w:r>
    </w:p>
    <w:p w14:paraId="0B29E08E" w14:textId="67F69FD7" w:rsidR="00F246DE" w:rsidRDefault="00F246DE" w:rsidP="00F246DE">
      <w:pPr>
        <w:jc w:val="both"/>
        <w:rPr>
          <w:rFonts w:cs="Arial"/>
        </w:rPr>
      </w:pPr>
      <w:r w:rsidRPr="00F246DE">
        <w:rPr>
          <w:rFonts w:cs="Arial"/>
        </w:rPr>
        <w:t xml:space="preserve">                                              </w:t>
      </w:r>
      <w:r w:rsidR="00BC7A97">
        <w:rPr>
          <w:rFonts w:cs="Arial"/>
        </w:rPr>
        <w:t xml:space="preserve">    </w:t>
      </w:r>
      <w:r w:rsidRPr="00F246DE">
        <w:rPr>
          <w:rFonts w:cs="Arial"/>
        </w:rPr>
        <w:t xml:space="preserve"> 2,2,2,2,2,2)))</w:t>
      </w:r>
    </w:p>
    <w:p w14:paraId="462F3879" w14:textId="77777777" w:rsidR="00BC7A97" w:rsidRDefault="00BC7A97" w:rsidP="00CD50EE">
      <w:pPr>
        <w:jc w:val="both"/>
        <w:rPr>
          <w:rFonts w:cs="Arial"/>
        </w:rPr>
      </w:pPr>
    </w:p>
    <w:p w14:paraId="3E56F3A4" w14:textId="36F73EC1" w:rsidR="00F246DE" w:rsidRDefault="00BC7A97" w:rsidP="00CD50EE">
      <w:pPr>
        <w:jc w:val="both"/>
        <w:rPr>
          <w:rFonts w:cs="Arial"/>
        </w:rPr>
      </w:pPr>
      <w:r>
        <w:rPr>
          <w:rFonts w:cs="Arial"/>
        </w:rPr>
        <w:t>A la matriz experimental se le asignan el nombre de las columnas “Resistente” y “Sensible”.</w:t>
      </w:r>
    </w:p>
    <w:p w14:paraId="62F98DD5" w14:textId="0AA39C64" w:rsidR="00F40695" w:rsidRDefault="00BC7A97" w:rsidP="00CD50EE">
      <w:pPr>
        <w:jc w:val="both"/>
        <w:rPr>
          <w:rFonts w:cs="Arial"/>
        </w:rPr>
      </w:pPr>
      <w:r>
        <w:rPr>
          <w:rFonts w:cs="Arial"/>
        </w:rPr>
        <w:t xml:space="preserve">     </w:t>
      </w:r>
      <w:r w:rsidR="00F40695" w:rsidRPr="00F40695">
        <w:rPr>
          <w:rFonts w:cs="Arial"/>
        </w:rPr>
        <w:t>colnames(</w:t>
      </w:r>
      <w:r w:rsidR="00F40695">
        <w:rPr>
          <w:rFonts w:cs="Arial"/>
        </w:rPr>
        <w:t>matriz.experimental</w:t>
      </w:r>
      <w:r w:rsidR="00F40695" w:rsidRPr="00F40695">
        <w:rPr>
          <w:rFonts w:cs="Arial"/>
        </w:rPr>
        <w:t>)&lt;-c("Resistente","Sensible")</w:t>
      </w:r>
    </w:p>
    <w:p w14:paraId="095572C1" w14:textId="77777777" w:rsidR="00F40695" w:rsidRDefault="00F40695" w:rsidP="00CD50EE">
      <w:pPr>
        <w:jc w:val="both"/>
        <w:rPr>
          <w:rFonts w:cs="Arial"/>
        </w:rPr>
      </w:pPr>
    </w:p>
    <w:p w14:paraId="1BD531C8" w14:textId="77777777" w:rsidR="00F40695" w:rsidRDefault="00F40695" w:rsidP="00CD50EE">
      <w:pPr>
        <w:jc w:val="both"/>
        <w:rPr>
          <w:rFonts w:cs="Arial"/>
        </w:rPr>
      </w:pPr>
    </w:p>
    <w:p w14:paraId="6CDD4446" w14:textId="2E1FFA61" w:rsidR="00D35851" w:rsidRDefault="00D35851" w:rsidP="00CD50EE">
      <w:pPr>
        <w:jc w:val="both"/>
        <w:rPr>
          <w:rFonts w:cs="Arial"/>
        </w:rPr>
      </w:pPr>
      <w:r>
        <w:rPr>
          <w:rFonts w:cs="Arial"/>
        </w:rPr>
        <w:t>Cálculo de las medias de expresión</w:t>
      </w:r>
    </w:p>
    <w:p w14:paraId="16B7FFD5" w14:textId="04292680" w:rsidR="00CD50EE" w:rsidRDefault="00787DB8" w:rsidP="00CD50EE">
      <w:pPr>
        <w:jc w:val="both"/>
        <w:rPr>
          <w:rFonts w:cs="Arial"/>
        </w:rPr>
      </w:pPr>
      <w:r>
        <w:rPr>
          <w:rFonts w:cs="Arial"/>
        </w:rPr>
        <w:t xml:space="preserve">Para poder obtener las medias de expresión de cada uno de los genes con respecto a cada paciente, se utiliza la función </w:t>
      </w:r>
      <w:r w:rsidRPr="00787DB8">
        <w:rPr>
          <w:rFonts w:cs="Arial"/>
          <w:i/>
          <w:iCs/>
        </w:rPr>
        <w:t>lmFit</w:t>
      </w:r>
      <w:r>
        <w:rPr>
          <w:rFonts w:cs="Arial"/>
        </w:rPr>
        <w:t xml:space="preserve">  </w:t>
      </w:r>
      <w:r w:rsidR="005C3841">
        <w:rPr>
          <w:rFonts w:cs="Arial"/>
        </w:rPr>
        <w:t>que ajusta un modelo lineal generalizado para cada gen dado en una serie de matrices. S</w:t>
      </w:r>
      <w:r>
        <w:rPr>
          <w:rFonts w:cs="Arial"/>
        </w:rPr>
        <w:t xml:space="preserve">e </w:t>
      </w:r>
      <w:r w:rsidR="00CD50EE">
        <w:rPr>
          <w:rFonts w:cs="Arial"/>
        </w:rPr>
        <w:t>toma</w:t>
      </w:r>
      <w:r>
        <w:rPr>
          <w:rFonts w:cs="Arial"/>
        </w:rPr>
        <w:t>n</w:t>
      </w:r>
      <w:r w:rsidR="00CD50EE">
        <w:rPr>
          <w:rFonts w:cs="Arial"/>
        </w:rPr>
        <w:t xml:space="preserve"> en consideración a la matriz que contiene los niveles de expresión</w:t>
      </w:r>
      <w:r w:rsidR="005C3841">
        <w:rPr>
          <w:rFonts w:cs="Arial"/>
        </w:rPr>
        <w:t xml:space="preserve"> (</w:t>
      </w:r>
      <w:r w:rsidR="00E858D7">
        <w:rPr>
          <w:rFonts w:cs="Arial"/>
        </w:rPr>
        <w:t>gse14671.exp</w:t>
      </w:r>
      <w:r w:rsidR="005C3841">
        <w:rPr>
          <w:rFonts w:cs="Arial"/>
        </w:rPr>
        <w:t>)</w:t>
      </w:r>
      <w:r w:rsidR="00CD50EE">
        <w:rPr>
          <w:rFonts w:cs="Arial"/>
        </w:rPr>
        <w:t xml:space="preserve"> y la matriz del</w:t>
      </w:r>
      <w:r>
        <w:rPr>
          <w:rFonts w:cs="Arial"/>
        </w:rPr>
        <w:t xml:space="preserve"> diseño experimental </w:t>
      </w:r>
      <w:r w:rsidR="005C3841">
        <w:rPr>
          <w:rFonts w:cs="Arial"/>
        </w:rPr>
        <w:t>(</w:t>
      </w:r>
      <w:r w:rsidR="00E858D7">
        <w:rPr>
          <w:rFonts w:cs="Arial"/>
        </w:rPr>
        <w:t>matriz</w:t>
      </w:r>
      <w:r w:rsidR="005C3841">
        <w:rPr>
          <w:rFonts w:cs="Arial"/>
        </w:rPr>
        <w:t xml:space="preserve">.experimental) </w:t>
      </w:r>
      <w:r>
        <w:rPr>
          <w:rFonts w:cs="Arial"/>
        </w:rPr>
        <w:t>como lo muestra la línea de comando a continuación.</w:t>
      </w:r>
    </w:p>
    <w:p w14:paraId="4E03FC40" w14:textId="4F1AEAEE" w:rsidR="00787DB8" w:rsidRDefault="00E858D7" w:rsidP="005C3841">
      <w:pPr>
        <w:jc w:val="center"/>
        <w:rPr>
          <w:rFonts w:cs="Arial"/>
          <w:lang w:val="en-US"/>
        </w:rPr>
      </w:pPr>
      <w:r>
        <w:rPr>
          <w:rFonts w:cs="Arial"/>
          <w:lang w:val="en-US"/>
        </w:rPr>
        <w:t>m</w:t>
      </w:r>
      <w:r w:rsidR="005C3841" w:rsidRPr="00E858D7">
        <w:rPr>
          <w:rFonts w:cs="Arial"/>
          <w:lang w:val="en-US"/>
        </w:rPr>
        <w:t>od</w:t>
      </w:r>
      <w:r>
        <w:rPr>
          <w:rFonts w:cs="Arial"/>
          <w:lang w:val="en-US"/>
        </w:rPr>
        <w:t>.</w:t>
      </w:r>
      <w:r w:rsidR="005C3841" w:rsidRPr="00E858D7">
        <w:rPr>
          <w:rFonts w:cs="Arial"/>
          <w:lang w:val="en-US"/>
        </w:rPr>
        <w:t>linea</w:t>
      </w:r>
      <w:r w:rsidR="002E5C53" w:rsidRPr="00E858D7">
        <w:rPr>
          <w:rFonts w:cs="Arial"/>
          <w:lang w:val="en-US"/>
        </w:rPr>
        <w:t>l</w:t>
      </w:r>
      <w:r w:rsidR="005C3841" w:rsidRPr="00E858D7">
        <w:rPr>
          <w:rFonts w:cs="Arial"/>
          <w:lang w:val="en-US"/>
        </w:rPr>
        <w:t>.fit</w:t>
      </w:r>
      <w:r w:rsidR="005C3841" w:rsidRPr="005C3841">
        <w:rPr>
          <w:rFonts w:cs="Arial"/>
          <w:lang w:val="en-US"/>
        </w:rPr>
        <w:t>&lt;- lmFit(</w:t>
      </w:r>
      <w:r w:rsidRPr="00CC72CD">
        <w:rPr>
          <w:rFonts w:cs="Arial"/>
          <w:lang w:val="en-US"/>
        </w:rPr>
        <w:t>gse14671.exp</w:t>
      </w:r>
      <w:r w:rsidR="005C3841">
        <w:rPr>
          <w:rFonts w:cs="Arial"/>
          <w:lang w:val="en-US"/>
        </w:rPr>
        <w:t>,</w:t>
      </w:r>
      <w:r w:rsidR="007B6C3B">
        <w:rPr>
          <w:rFonts w:cs="Arial"/>
          <w:lang w:val="en-US"/>
        </w:rPr>
        <w:t xml:space="preserve"> </w:t>
      </w:r>
      <w:r>
        <w:rPr>
          <w:rFonts w:cs="Arial"/>
          <w:lang w:val="en-US"/>
        </w:rPr>
        <w:t>matriz.experimental</w:t>
      </w:r>
      <w:r w:rsidR="005C3841">
        <w:rPr>
          <w:rFonts w:cs="Arial"/>
          <w:lang w:val="en-US"/>
        </w:rPr>
        <w:t>)</w:t>
      </w:r>
    </w:p>
    <w:p w14:paraId="43E43751" w14:textId="77777777" w:rsidR="005C3841" w:rsidRDefault="005C3841" w:rsidP="005C3841">
      <w:pPr>
        <w:rPr>
          <w:rFonts w:cs="Arial"/>
          <w:lang w:val="en-US"/>
        </w:rPr>
      </w:pPr>
    </w:p>
    <w:p w14:paraId="113352C3" w14:textId="7A61041A" w:rsidR="00D35851" w:rsidRPr="00D35851" w:rsidRDefault="00D35851" w:rsidP="005C3841">
      <w:pPr>
        <w:rPr>
          <w:rFonts w:cs="Arial"/>
        </w:rPr>
      </w:pPr>
      <w:r w:rsidRPr="00D35851">
        <w:rPr>
          <w:rFonts w:cs="Arial"/>
        </w:rPr>
        <w:t>Diseño de la matriz de c</w:t>
      </w:r>
      <w:r>
        <w:rPr>
          <w:rFonts w:cs="Arial"/>
        </w:rPr>
        <w:t>ontraste</w:t>
      </w:r>
    </w:p>
    <w:p w14:paraId="4B295643" w14:textId="77777777" w:rsidR="00371A48" w:rsidRDefault="00371A48" w:rsidP="00371A48">
      <w:pPr>
        <w:jc w:val="both"/>
        <w:rPr>
          <w:rFonts w:cs="Arial"/>
        </w:rPr>
      </w:pPr>
      <w:r w:rsidRPr="006911B1">
        <w:rPr>
          <w:rFonts w:cs="Arial"/>
        </w:rPr>
        <w:t xml:space="preserve">El siguiente paso que se realiza es </w:t>
      </w:r>
      <w:r>
        <w:rPr>
          <w:rFonts w:cs="Arial"/>
        </w:rPr>
        <w:t xml:space="preserve">la construcción de una matriz de contraste de las muestras de pacientes sensibles identificadas como </w:t>
      </w:r>
      <w:r w:rsidRPr="003873CD">
        <w:rPr>
          <w:rFonts w:cs="Arial"/>
          <w:i/>
          <w:iCs/>
        </w:rPr>
        <w:t>control</w:t>
      </w:r>
      <w:r>
        <w:rPr>
          <w:rFonts w:cs="Arial"/>
        </w:rPr>
        <w:t xml:space="preserve"> (-1) y las muestras resistentes como </w:t>
      </w:r>
      <w:r w:rsidRPr="003873CD">
        <w:rPr>
          <w:rFonts w:cs="Arial"/>
          <w:i/>
          <w:iCs/>
        </w:rPr>
        <w:t>problema</w:t>
      </w:r>
      <w:r>
        <w:rPr>
          <w:rFonts w:cs="Arial"/>
          <w:i/>
          <w:iCs/>
        </w:rPr>
        <w:t xml:space="preserve"> </w:t>
      </w:r>
      <w:r w:rsidRPr="003873CD">
        <w:rPr>
          <w:rFonts w:cs="Arial"/>
        </w:rPr>
        <w:t>(1)</w:t>
      </w:r>
      <w:r>
        <w:rPr>
          <w:rFonts w:cs="Arial"/>
        </w:rPr>
        <w:t>, como se indica en la tabla ().</w:t>
      </w:r>
    </w:p>
    <w:p w14:paraId="0BDF2122" w14:textId="77777777" w:rsidR="00371A48" w:rsidRDefault="00371A48" w:rsidP="00371A48">
      <w:pPr>
        <w:jc w:val="both"/>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371A48" w14:paraId="09FA73AA" w14:textId="77777777">
        <w:tc>
          <w:tcPr>
            <w:tcW w:w="1413" w:type="dxa"/>
            <w:vMerge w:val="restart"/>
            <w:tcBorders>
              <w:top w:val="single" w:sz="4" w:space="0" w:color="auto"/>
            </w:tcBorders>
            <w:vAlign w:val="center"/>
          </w:tcPr>
          <w:p w14:paraId="0A06D232" w14:textId="77777777" w:rsidR="00371A48" w:rsidRDefault="00371A48">
            <w:pPr>
              <w:jc w:val="center"/>
              <w:rPr>
                <w:rFonts w:cs="Arial"/>
              </w:rPr>
            </w:pPr>
            <w:r>
              <w:rPr>
                <w:rFonts w:cs="Arial"/>
              </w:rPr>
              <w:t>Nivel</w:t>
            </w:r>
          </w:p>
        </w:tc>
        <w:tc>
          <w:tcPr>
            <w:tcW w:w="2693" w:type="dxa"/>
            <w:tcBorders>
              <w:top w:val="single" w:sz="4" w:space="0" w:color="auto"/>
            </w:tcBorders>
            <w:vAlign w:val="center"/>
          </w:tcPr>
          <w:p w14:paraId="42BA8E86" w14:textId="7A05B1B4" w:rsidR="00371A48" w:rsidRDefault="00371A48">
            <w:pPr>
              <w:jc w:val="center"/>
              <w:rPr>
                <w:rFonts w:cs="Arial"/>
              </w:rPr>
            </w:pPr>
            <w:r>
              <w:rPr>
                <w:rFonts w:cs="Arial"/>
              </w:rPr>
              <w:t>Contra</w:t>
            </w:r>
            <w:r w:rsidR="004E650F">
              <w:rPr>
                <w:rFonts w:cs="Arial"/>
              </w:rPr>
              <w:t>s</w:t>
            </w:r>
            <w:r>
              <w:rPr>
                <w:rFonts w:cs="Arial"/>
              </w:rPr>
              <w:t>te</w:t>
            </w:r>
          </w:p>
        </w:tc>
      </w:tr>
      <w:tr w:rsidR="00371A48" w14:paraId="4F263C93" w14:textId="77777777">
        <w:tc>
          <w:tcPr>
            <w:tcW w:w="1413" w:type="dxa"/>
            <w:vMerge/>
            <w:tcBorders>
              <w:bottom w:val="single" w:sz="4" w:space="0" w:color="auto"/>
            </w:tcBorders>
            <w:vAlign w:val="center"/>
          </w:tcPr>
          <w:p w14:paraId="6833F116" w14:textId="77777777" w:rsidR="00371A48" w:rsidRDefault="00371A48">
            <w:pPr>
              <w:jc w:val="center"/>
              <w:rPr>
                <w:rFonts w:cs="Arial"/>
              </w:rPr>
            </w:pPr>
          </w:p>
        </w:tc>
        <w:tc>
          <w:tcPr>
            <w:tcW w:w="2693" w:type="dxa"/>
            <w:tcBorders>
              <w:bottom w:val="single" w:sz="4" w:space="0" w:color="auto"/>
            </w:tcBorders>
            <w:vAlign w:val="center"/>
          </w:tcPr>
          <w:p w14:paraId="2BB4B8E7" w14:textId="77777777" w:rsidR="00371A48" w:rsidRDefault="00371A48">
            <w:pPr>
              <w:jc w:val="center"/>
              <w:rPr>
                <w:rFonts w:cs="Arial"/>
              </w:rPr>
            </w:pPr>
            <w:r>
              <w:rPr>
                <w:rFonts w:cs="Arial"/>
              </w:rPr>
              <w:t>Resistente-Sensible</w:t>
            </w:r>
          </w:p>
        </w:tc>
      </w:tr>
      <w:tr w:rsidR="00371A48" w14:paraId="58D2267B" w14:textId="77777777">
        <w:tc>
          <w:tcPr>
            <w:tcW w:w="1413" w:type="dxa"/>
            <w:tcBorders>
              <w:top w:val="single" w:sz="4" w:space="0" w:color="auto"/>
            </w:tcBorders>
          </w:tcPr>
          <w:p w14:paraId="08EEB842" w14:textId="77777777" w:rsidR="00371A48" w:rsidRDefault="00371A48">
            <w:pPr>
              <w:jc w:val="both"/>
              <w:rPr>
                <w:rFonts w:cs="Arial"/>
              </w:rPr>
            </w:pPr>
            <w:r>
              <w:rPr>
                <w:rFonts w:cs="Arial"/>
              </w:rPr>
              <w:t>Resistente</w:t>
            </w:r>
          </w:p>
        </w:tc>
        <w:tc>
          <w:tcPr>
            <w:tcW w:w="2693" w:type="dxa"/>
            <w:tcBorders>
              <w:top w:val="single" w:sz="4" w:space="0" w:color="auto"/>
            </w:tcBorders>
            <w:vAlign w:val="center"/>
          </w:tcPr>
          <w:p w14:paraId="491F822F" w14:textId="77777777" w:rsidR="00371A48" w:rsidRDefault="00371A48">
            <w:pPr>
              <w:jc w:val="center"/>
              <w:rPr>
                <w:rFonts w:cs="Arial"/>
              </w:rPr>
            </w:pPr>
            <w:r>
              <w:rPr>
                <w:rFonts w:cs="Arial"/>
              </w:rPr>
              <w:t>1</w:t>
            </w:r>
          </w:p>
        </w:tc>
      </w:tr>
      <w:tr w:rsidR="00371A48" w14:paraId="7A684AA6" w14:textId="77777777">
        <w:tc>
          <w:tcPr>
            <w:tcW w:w="1413" w:type="dxa"/>
            <w:tcBorders>
              <w:bottom w:val="single" w:sz="4" w:space="0" w:color="auto"/>
            </w:tcBorders>
          </w:tcPr>
          <w:p w14:paraId="111B1B9F" w14:textId="77777777" w:rsidR="00371A48" w:rsidRDefault="00371A48">
            <w:pPr>
              <w:jc w:val="both"/>
              <w:rPr>
                <w:rFonts w:cs="Arial"/>
              </w:rPr>
            </w:pPr>
            <w:r>
              <w:rPr>
                <w:rFonts w:cs="Arial"/>
              </w:rPr>
              <w:t>Sensible</w:t>
            </w:r>
          </w:p>
        </w:tc>
        <w:tc>
          <w:tcPr>
            <w:tcW w:w="2693" w:type="dxa"/>
            <w:tcBorders>
              <w:bottom w:val="single" w:sz="4" w:space="0" w:color="auto"/>
            </w:tcBorders>
            <w:vAlign w:val="center"/>
          </w:tcPr>
          <w:p w14:paraId="57FF5B8E" w14:textId="77777777" w:rsidR="00371A48" w:rsidRDefault="00371A48">
            <w:pPr>
              <w:jc w:val="center"/>
              <w:rPr>
                <w:rFonts w:cs="Arial"/>
              </w:rPr>
            </w:pPr>
            <w:r>
              <w:rPr>
                <w:rFonts w:cs="Arial"/>
              </w:rPr>
              <w:t>-1</w:t>
            </w:r>
          </w:p>
        </w:tc>
      </w:tr>
    </w:tbl>
    <w:p w14:paraId="0E04AA02" w14:textId="77777777" w:rsidR="00371A48" w:rsidRDefault="00371A48" w:rsidP="00371A48">
      <w:pPr>
        <w:jc w:val="both"/>
        <w:rPr>
          <w:rFonts w:cs="Arial"/>
        </w:rPr>
      </w:pPr>
      <w:r>
        <w:rPr>
          <w:rFonts w:cs="Arial"/>
        </w:rPr>
        <w:t>Tabla (). Estructura de la matriz de contraste.</w:t>
      </w:r>
    </w:p>
    <w:p w14:paraId="6AFEC71B" w14:textId="77777777" w:rsidR="00371A48" w:rsidRPr="00371A48" w:rsidRDefault="00371A48" w:rsidP="005C3841">
      <w:pPr>
        <w:rPr>
          <w:rFonts w:cs="Arial"/>
        </w:rPr>
      </w:pPr>
    </w:p>
    <w:p w14:paraId="44E9ACBB" w14:textId="7CF03FEF" w:rsidR="00371A48" w:rsidRDefault="00371A48" w:rsidP="002E5C53">
      <w:pPr>
        <w:jc w:val="both"/>
        <w:rPr>
          <w:rFonts w:cs="Arial"/>
        </w:rPr>
      </w:pPr>
      <w:r>
        <w:rPr>
          <w:rFonts w:cs="Arial"/>
        </w:rPr>
        <w:t>S</w:t>
      </w:r>
      <w:r w:rsidR="005C3841" w:rsidRPr="005C3841">
        <w:rPr>
          <w:rFonts w:cs="Arial"/>
        </w:rPr>
        <w:t>e g</w:t>
      </w:r>
      <w:r w:rsidR="005C3841">
        <w:rPr>
          <w:rFonts w:cs="Arial"/>
        </w:rPr>
        <w:t xml:space="preserve">enera la matriz de contraste (matriz.contraste) en donde se realiza la diferencia del tratamiento – control. Lo anterior se realiza implementando la </w:t>
      </w:r>
      <w:r w:rsidR="005C3841">
        <w:rPr>
          <w:rFonts w:cs="Arial"/>
        </w:rPr>
        <w:lastRenderedPageBreak/>
        <w:t xml:space="preserve">función </w:t>
      </w:r>
      <w:r w:rsidR="005C3841" w:rsidRPr="00371A48">
        <w:rPr>
          <w:rFonts w:cs="Arial"/>
          <w:i/>
          <w:iCs/>
        </w:rPr>
        <w:t>makeContrasts</w:t>
      </w:r>
      <w:r w:rsidR="005C3841">
        <w:rPr>
          <w:rFonts w:cs="Arial"/>
        </w:rPr>
        <w:t xml:space="preserve"> </w:t>
      </w:r>
      <w:r w:rsidR="00E858D7">
        <w:rPr>
          <w:rFonts w:cs="Arial"/>
        </w:rPr>
        <w:t xml:space="preserve">que se encuentra en el paquete limma </w:t>
      </w:r>
      <w:r w:rsidR="005C3841">
        <w:rPr>
          <w:rFonts w:cs="Arial"/>
        </w:rPr>
        <w:t>y se especifica</w:t>
      </w:r>
      <w:r>
        <w:rPr>
          <w:rFonts w:cs="Arial"/>
        </w:rPr>
        <w:t>n</w:t>
      </w:r>
      <w:r w:rsidR="005C3841">
        <w:rPr>
          <w:rFonts w:cs="Arial"/>
        </w:rPr>
        <w:t xml:space="preserve"> las etiquetas utilizadas para identificar a los pacientes como resistentes y sensibles. Posteriormente, se indican los niveles de dichas etiquetas</w:t>
      </w:r>
      <w:r>
        <w:rPr>
          <w:rFonts w:cs="Arial"/>
        </w:rPr>
        <w:t xml:space="preserve"> en orden.</w:t>
      </w:r>
    </w:p>
    <w:p w14:paraId="0B3725CD" w14:textId="77777777" w:rsidR="00E858D7" w:rsidRDefault="00E858D7" w:rsidP="002E5C53">
      <w:pPr>
        <w:jc w:val="both"/>
        <w:rPr>
          <w:rFonts w:cs="Arial"/>
        </w:rPr>
      </w:pPr>
    </w:p>
    <w:p w14:paraId="31987204" w14:textId="7134000D" w:rsidR="00E858D7" w:rsidRPr="00E858D7" w:rsidRDefault="00E858D7" w:rsidP="005C3841">
      <w:pPr>
        <w:rPr>
          <w:rFonts w:cs="Arial"/>
          <w:szCs w:val="24"/>
        </w:rPr>
      </w:pPr>
      <w:r>
        <w:rPr>
          <w:rFonts w:cs="Arial"/>
          <w:szCs w:val="24"/>
        </w:rPr>
        <w:t xml:space="preserve">     </w:t>
      </w:r>
      <w:r w:rsidR="00371A48" w:rsidRPr="00E858D7">
        <w:rPr>
          <w:rFonts w:cs="Arial"/>
          <w:szCs w:val="24"/>
        </w:rPr>
        <w:t>matriz.contraste&lt;-</w:t>
      </w:r>
      <w:r w:rsidR="005C3841" w:rsidRPr="00E858D7">
        <w:rPr>
          <w:rFonts w:cs="Arial"/>
          <w:szCs w:val="24"/>
        </w:rPr>
        <w:t xml:space="preserve"> </w:t>
      </w:r>
      <w:r w:rsidR="00371A48" w:rsidRPr="00E858D7">
        <w:rPr>
          <w:rFonts w:cs="Arial"/>
          <w:szCs w:val="24"/>
        </w:rPr>
        <w:t xml:space="preserve">makeConstrasts(Resistente-Sensible, </w:t>
      </w:r>
    </w:p>
    <w:p w14:paraId="7EB0C148" w14:textId="550B3A26" w:rsidR="005C3841" w:rsidRPr="00E858D7" w:rsidRDefault="00E858D7" w:rsidP="005C3841">
      <w:pPr>
        <w:rPr>
          <w:rFonts w:cs="Arial"/>
          <w:szCs w:val="24"/>
        </w:rPr>
      </w:pPr>
      <w:r>
        <w:rPr>
          <w:rFonts w:cs="Arial"/>
          <w:szCs w:val="24"/>
        </w:rPr>
        <w:t xml:space="preserve">                                                              </w:t>
      </w:r>
      <w:r w:rsidR="00371A48" w:rsidRPr="00E858D7">
        <w:rPr>
          <w:rFonts w:cs="Arial"/>
          <w:szCs w:val="24"/>
        </w:rPr>
        <w:t>levels=c(“Resistente”,”Sensible”))</w:t>
      </w:r>
    </w:p>
    <w:p w14:paraId="6716E366" w14:textId="77777777" w:rsidR="00D35851" w:rsidRDefault="00D35851" w:rsidP="002E5C53">
      <w:pPr>
        <w:jc w:val="both"/>
        <w:rPr>
          <w:rFonts w:cs="Arial"/>
        </w:rPr>
      </w:pPr>
    </w:p>
    <w:p w14:paraId="57E8567F" w14:textId="7D56E37B" w:rsidR="00D35851" w:rsidRDefault="00D35851" w:rsidP="002E5C53">
      <w:pPr>
        <w:jc w:val="both"/>
        <w:rPr>
          <w:rFonts w:cs="Arial"/>
        </w:rPr>
      </w:pPr>
      <w:r>
        <w:rPr>
          <w:rFonts w:cs="Arial"/>
        </w:rPr>
        <w:t>Cálculo de Fold-Change y p-valores.</w:t>
      </w:r>
    </w:p>
    <w:p w14:paraId="191376E0" w14:textId="5655F600" w:rsidR="00371A48" w:rsidRDefault="00371A48" w:rsidP="002E5C53">
      <w:pPr>
        <w:jc w:val="both"/>
        <w:rPr>
          <w:rFonts w:cs="Arial"/>
        </w:rPr>
      </w:pPr>
      <w:r>
        <w:rPr>
          <w:rFonts w:cs="Arial"/>
        </w:rPr>
        <w:t xml:space="preserve">Una vez que te obtiene la matriz de contraste, se procede a calcular el factor de proporcionalidad o Fold-Change mediante un producto matricial en donde se utiliza la función </w:t>
      </w:r>
      <w:r w:rsidRPr="00BC031F">
        <w:rPr>
          <w:rFonts w:cs="Arial"/>
          <w:i/>
          <w:iCs/>
        </w:rPr>
        <w:t>constrasts.fit.</w:t>
      </w:r>
      <w:r>
        <w:rPr>
          <w:rFonts w:cs="Arial"/>
        </w:rPr>
        <w:t xml:space="preserve"> Para generar la nueva variable que contiene dicho producto matricial, se implementa la matriz </w:t>
      </w:r>
      <w:r w:rsidRPr="00371A48">
        <w:rPr>
          <w:rFonts w:cs="Arial"/>
        </w:rPr>
        <w:t>mod</w:t>
      </w:r>
      <w:r w:rsidR="00BC031F">
        <w:rPr>
          <w:rFonts w:cs="Arial"/>
        </w:rPr>
        <w:t>.</w:t>
      </w:r>
      <w:r w:rsidRPr="00371A48">
        <w:rPr>
          <w:rFonts w:cs="Arial"/>
        </w:rPr>
        <w:t>linea</w:t>
      </w:r>
      <w:r w:rsidR="002E5C53">
        <w:rPr>
          <w:rFonts w:cs="Arial"/>
        </w:rPr>
        <w:t>l</w:t>
      </w:r>
      <w:r w:rsidRPr="00371A48">
        <w:rPr>
          <w:rFonts w:cs="Arial"/>
        </w:rPr>
        <w:t>.fit</w:t>
      </w:r>
      <w:r>
        <w:rPr>
          <w:rFonts w:cs="Arial"/>
        </w:rPr>
        <w:t xml:space="preserve"> y matriz.contraste como indica el comando a continuación.</w:t>
      </w:r>
    </w:p>
    <w:p w14:paraId="10656A58" w14:textId="77777777" w:rsidR="00FA4E36" w:rsidRDefault="00FA4E36" w:rsidP="002E5C53">
      <w:pPr>
        <w:jc w:val="both"/>
        <w:rPr>
          <w:rFonts w:cs="Arial"/>
        </w:rPr>
      </w:pPr>
    </w:p>
    <w:p w14:paraId="606ED663" w14:textId="1058B9FD" w:rsidR="00371A48" w:rsidRDefault="00FA4E36" w:rsidP="002E5C53">
      <w:pPr>
        <w:jc w:val="center"/>
        <w:rPr>
          <w:rFonts w:cs="Arial"/>
          <w:lang w:val="en-US"/>
        </w:rPr>
      </w:pPr>
      <w:r>
        <w:rPr>
          <w:rFonts w:cs="Arial"/>
          <w:lang w:val="en-US"/>
        </w:rPr>
        <w:t>m</w:t>
      </w:r>
      <w:r w:rsidR="002E5C53" w:rsidRPr="005C4B16">
        <w:rPr>
          <w:rFonts w:cs="Arial"/>
          <w:lang w:val="en-US"/>
        </w:rPr>
        <w:t>od</w:t>
      </w:r>
      <w:r>
        <w:rPr>
          <w:rFonts w:cs="Arial"/>
          <w:lang w:val="en-US"/>
        </w:rPr>
        <w:t>.</w:t>
      </w:r>
      <w:r w:rsidR="002E5C53" w:rsidRPr="005C4B16">
        <w:rPr>
          <w:rFonts w:cs="Arial"/>
          <w:lang w:val="en-US"/>
        </w:rPr>
        <w:t>lineal.fit.contras</w:t>
      </w:r>
      <w:r w:rsidR="002E5C53" w:rsidRPr="002E5C53">
        <w:rPr>
          <w:rFonts w:cs="Arial"/>
          <w:lang w:val="en-US"/>
        </w:rPr>
        <w:t>&lt;-constrasts.fit(mo</w:t>
      </w:r>
      <w:r w:rsidR="002E5C53">
        <w:rPr>
          <w:rFonts w:cs="Arial"/>
          <w:lang w:val="en-US"/>
        </w:rPr>
        <w:t>d</w:t>
      </w:r>
      <w:r>
        <w:rPr>
          <w:rFonts w:cs="Arial"/>
          <w:lang w:val="en-US"/>
        </w:rPr>
        <w:t>.</w:t>
      </w:r>
      <w:r w:rsidR="002E5C53">
        <w:rPr>
          <w:rFonts w:cs="Arial"/>
          <w:lang w:val="en-US"/>
        </w:rPr>
        <w:t>linear.fit , matriz.contraste)</w:t>
      </w:r>
    </w:p>
    <w:p w14:paraId="217E080D" w14:textId="77777777" w:rsidR="00FA4E36" w:rsidRPr="002E5C53" w:rsidRDefault="00FA4E36" w:rsidP="002E5C53">
      <w:pPr>
        <w:jc w:val="center"/>
        <w:rPr>
          <w:rFonts w:cs="Arial"/>
          <w:lang w:val="en-US"/>
        </w:rPr>
      </w:pPr>
    </w:p>
    <w:p w14:paraId="4FFB09A7" w14:textId="1BCE8EDC" w:rsidR="007B6C3B" w:rsidRDefault="002E5C53" w:rsidP="00CD50EE">
      <w:pPr>
        <w:jc w:val="both"/>
        <w:rPr>
          <w:rFonts w:cs="Arial"/>
        </w:rPr>
      </w:pPr>
      <w:r w:rsidRPr="002E5C53">
        <w:rPr>
          <w:rFonts w:cs="Arial"/>
        </w:rPr>
        <w:t xml:space="preserve">Para calcular el </w:t>
      </w:r>
      <w:r w:rsidR="00D35851">
        <w:rPr>
          <w:rFonts w:cs="Arial"/>
        </w:rPr>
        <w:t>p</w:t>
      </w:r>
      <w:r w:rsidRPr="002E5C53">
        <w:rPr>
          <w:rFonts w:cs="Arial"/>
        </w:rPr>
        <w:t>-va</w:t>
      </w:r>
      <w:r>
        <w:rPr>
          <w:rFonts w:cs="Arial"/>
        </w:rPr>
        <w:t>lor</w:t>
      </w:r>
      <w:r w:rsidR="00D35851">
        <w:rPr>
          <w:rFonts w:cs="Arial"/>
        </w:rPr>
        <w:t>,</w:t>
      </w:r>
      <w:r>
        <w:rPr>
          <w:rFonts w:cs="Arial"/>
        </w:rPr>
        <w:t xml:space="preserve"> se utiliza la función </w:t>
      </w:r>
      <w:r w:rsidRPr="00D35851">
        <w:rPr>
          <w:rFonts w:cs="Arial"/>
          <w:i/>
          <w:iCs/>
        </w:rPr>
        <w:t>eBayes</w:t>
      </w:r>
      <w:r w:rsidR="00D35851">
        <w:rPr>
          <w:rFonts w:cs="Arial"/>
        </w:rPr>
        <w:t xml:space="preserve"> que implementa una </w:t>
      </w:r>
      <w:r w:rsidR="00D35851" w:rsidRPr="00D35851">
        <w:rPr>
          <w:rFonts w:cs="Arial"/>
          <w:i/>
          <w:iCs/>
        </w:rPr>
        <w:t>t de Student</w:t>
      </w:r>
      <w:r w:rsidR="00D35851">
        <w:rPr>
          <w:rFonts w:cs="Arial"/>
        </w:rPr>
        <w:t xml:space="preserve"> </w:t>
      </w:r>
      <w:r w:rsidR="00D35851" w:rsidRPr="007B6C3B">
        <w:rPr>
          <w:rFonts w:cs="Arial"/>
          <w:i/>
          <w:iCs/>
        </w:rPr>
        <w:t>moderada</w:t>
      </w:r>
      <w:r w:rsidR="00D35851">
        <w:rPr>
          <w:rFonts w:cs="Arial"/>
        </w:rPr>
        <w:t xml:space="preserve"> basada en </w:t>
      </w:r>
      <w:r w:rsidR="00D35851" w:rsidRPr="007B6C3B">
        <w:rPr>
          <w:rFonts w:cs="Arial"/>
          <w:i/>
          <w:iCs/>
        </w:rPr>
        <w:t>inferencia bayesiana</w:t>
      </w:r>
      <w:r w:rsidR="00D35851">
        <w:rPr>
          <w:rFonts w:cs="Arial"/>
        </w:rPr>
        <w:t>.</w:t>
      </w:r>
      <w:r w:rsidR="007B6C3B">
        <w:rPr>
          <w:rFonts w:cs="Arial"/>
        </w:rPr>
        <w:t xml:space="preserve"> Para llevar a cabo lo anterior, la función se implementa a la variable </w:t>
      </w:r>
      <w:r w:rsidR="007B6C3B" w:rsidRPr="005C4B16">
        <w:rPr>
          <w:rFonts w:cs="Arial"/>
        </w:rPr>
        <w:t>modlineal.fit.contras</w:t>
      </w:r>
      <w:r w:rsidR="007B6C3B">
        <w:rPr>
          <w:rFonts w:cs="Arial"/>
        </w:rPr>
        <w:t xml:space="preserve"> que contiene el resultado del cálculo de los Fold-Changes como se muestra en la siguiente línea de comando.</w:t>
      </w:r>
    </w:p>
    <w:p w14:paraId="0988A72D" w14:textId="4DCAF94A" w:rsidR="007B6C3B" w:rsidRDefault="007B6C3B" w:rsidP="007B6C3B">
      <w:pPr>
        <w:jc w:val="center"/>
        <w:rPr>
          <w:rFonts w:cs="Arial"/>
        </w:rPr>
      </w:pPr>
      <w:r>
        <w:rPr>
          <w:rFonts w:cs="Arial"/>
        </w:rPr>
        <w:t>result.inferencia&lt;-eBayes(</w:t>
      </w:r>
      <w:r w:rsidRPr="007B6C3B">
        <w:rPr>
          <w:rFonts w:cs="Arial"/>
        </w:rPr>
        <w:t>modlineal.fit.contras)</w:t>
      </w:r>
    </w:p>
    <w:p w14:paraId="253A95F7" w14:textId="77777777" w:rsidR="00BC031F" w:rsidRDefault="00BC031F" w:rsidP="007B6C3B">
      <w:pPr>
        <w:rPr>
          <w:rFonts w:cs="Arial"/>
        </w:rPr>
      </w:pPr>
    </w:p>
    <w:p w14:paraId="4C50A582" w14:textId="3ACB52F7" w:rsidR="007B6C3B" w:rsidRPr="007B6C3B" w:rsidRDefault="007B6C3B" w:rsidP="00BC031F">
      <w:pPr>
        <w:jc w:val="both"/>
        <w:rPr>
          <w:rFonts w:cs="Arial"/>
        </w:rPr>
      </w:pPr>
      <w:r>
        <w:rPr>
          <w:rFonts w:cs="Arial"/>
        </w:rPr>
        <w:t>Para poder visualizar los resultados de la expresión diferencial de los genes basados en Fold-Change e inferencia estadística, se utiliza la función toptable</w:t>
      </w:r>
    </w:p>
    <w:p w14:paraId="3045E1C6" w14:textId="77777777" w:rsidR="00494D6C" w:rsidRDefault="00494D6C" w:rsidP="00EC4093">
      <w:pPr>
        <w:jc w:val="both"/>
        <w:rPr>
          <w:rFonts w:cs="Arial"/>
        </w:rPr>
      </w:pPr>
    </w:p>
    <w:p w14:paraId="224A7FCC" w14:textId="77777777" w:rsidR="00494D6C" w:rsidRDefault="00494D6C" w:rsidP="00EC4093">
      <w:pPr>
        <w:jc w:val="both"/>
        <w:rPr>
          <w:rFonts w:cs="Arial"/>
        </w:rPr>
      </w:pPr>
    </w:p>
    <w:p w14:paraId="2F1E1F79" w14:textId="03F327CC" w:rsidR="00081BD4" w:rsidRDefault="00081BD4" w:rsidP="00EC4093">
      <w:pPr>
        <w:jc w:val="both"/>
        <w:rPr>
          <w:rFonts w:cs="Arial"/>
        </w:rPr>
      </w:pPr>
      <w:r>
        <w:rPr>
          <w:rFonts w:cs="Arial"/>
        </w:rPr>
        <w:t>Matriz de expresión diferencial</w:t>
      </w:r>
    </w:p>
    <w:p w14:paraId="337F148F" w14:textId="3728222C" w:rsidR="00081BD4" w:rsidRDefault="00081BD4" w:rsidP="00EC4093">
      <w:pPr>
        <w:jc w:val="both"/>
        <w:rPr>
          <w:rFonts w:cs="Arial"/>
        </w:rPr>
      </w:pPr>
      <w:r>
        <w:rPr>
          <w:rFonts w:cs="Arial"/>
        </w:rPr>
        <w:t xml:space="preserve">Para obtener la matriz de expresión diferencias se requiere </w:t>
      </w:r>
      <w:r w:rsidR="0023797E">
        <w:rPr>
          <w:rFonts w:cs="Arial"/>
        </w:rPr>
        <w:t>extraer los resultados de los Fold-Change y los p-valores</w:t>
      </w:r>
      <w:r w:rsidR="00185016">
        <w:rPr>
          <w:rFonts w:cs="Arial"/>
        </w:rPr>
        <w:t xml:space="preserve"> de los genes de importancia</w:t>
      </w:r>
      <w:r w:rsidR="00494D6C">
        <w:rPr>
          <w:rFonts w:cs="Arial"/>
        </w:rPr>
        <w:t>.</w:t>
      </w:r>
      <w:r w:rsidR="0023797E">
        <w:rPr>
          <w:rFonts w:cs="Arial"/>
        </w:rPr>
        <w:t xml:space="preserve"> </w:t>
      </w:r>
      <w:r w:rsidR="00494D6C">
        <w:rPr>
          <w:rFonts w:cs="Arial"/>
        </w:rPr>
        <w:t>Para eso, s</w:t>
      </w:r>
      <w:r w:rsidR="0023797E">
        <w:rPr>
          <w:rFonts w:cs="Arial"/>
        </w:rPr>
        <w:t xml:space="preserve">e utiliza la función </w:t>
      </w:r>
      <w:r w:rsidR="0023797E" w:rsidRPr="005C4B16">
        <w:rPr>
          <w:rFonts w:cs="Arial"/>
          <w:i/>
          <w:iCs/>
        </w:rPr>
        <w:t>toptable</w:t>
      </w:r>
      <w:r w:rsidR="0023797E">
        <w:rPr>
          <w:rFonts w:cs="Arial"/>
        </w:rPr>
        <w:t xml:space="preserve">, se debe de indicar el número de genes, que en este caso corresponden a </w:t>
      </w:r>
      <w:r w:rsidR="00185016">
        <w:rPr>
          <w:rFonts w:cs="Arial"/>
        </w:rPr>
        <w:t xml:space="preserve">54,675; para el argumento </w:t>
      </w:r>
      <w:r w:rsidR="00185016" w:rsidRPr="00081BD4">
        <w:rPr>
          <w:rFonts w:cs="Arial"/>
          <w:i/>
          <w:iCs/>
        </w:rPr>
        <w:t>coef</w:t>
      </w:r>
      <w:r w:rsidR="00185016">
        <w:rPr>
          <w:rFonts w:cs="Arial"/>
        </w:rPr>
        <w:t>, se le indicará el número</w:t>
      </w:r>
      <w:r w:rsidR="004E650F">
        <w:rPr>
          <w:rFonts w:cs="Arial"/>
        </w:rPr>
        <w:t xml:space="preserve"> de comparaciones que se hicieron para crear el modelo y se encuentra contenido en la matriz de contraste, en este caso </w:t>
      </w:r>
      <w:r w:rsidR="004E650F" w:rsidRPr="00CD5CD6">
        <w:rPr>
          <w:rFonts w:cs="Arial"/>
          <w:i/>
          <w:iCs/>
        </w:rPr>
        <w:t>coef</w:t>
      </w:r>
      <w:r w:rsidR="004E650F">
        <w:rPr>
          <w:rFonts w:cs="Arial"/>
        </w:rPr>
        <w:t>=1, porque sólo se tiene una comparación (Resistente-Sensible)</w:t>
      </w:r>
      <w:r w:rsidR="00CD5CD6">
        <w:rPr>
          <w:rFonts w:cs="Arial"/>
        </w:rPr>
        <w:t>. S</w:t>
      </w:r>
      <w:r w:rsidR="00185016">
        <w:rPr>
          <w:rFonts w:cs="Arial"/>
        </w:rPr>
        <w:t>e declara el argumento sort.by=”logFC”</w:t>
      </w:r>
      <w:r w:rsidR="00CD5CD6">
        <w:rPr>
          <w:rFonts w:cs="Arial"/>
        </w:rPr>
        <w:t xml:space="preserve"> para que los resultados sean ordenados de acuerdo al Fold-Change. La línea de comando final queda de la siguiente forma: </w:t>
      </w:r>
    </w:p>
    <w:p w14:paraId="1024BE6C" w14:textId="16B3FADB" w:rsidR="00081BD4" w:rsidRPr="00081BD4" w:rsidRDefault="00081BD4" w:rsidP="00081BD4">
      <w:pPr>
        <w:jc w:val="both"/>
        <w:rPr>
          <w:rFonts w:cs="Arial"/>
        </w:rPr>
      </w:pPr>
      <w:r>
        <w:rPr>
          <w:rFonts w:cs="Arial"/>
        </w:rPr>
        <w:lastRenderedPageBreak/>
        <w:t>expresion.diferencial&lt;-</w:t>
      </w:r>
      <w:r w:rsidRPr="00081BD4">
        <w:rPr>
          <w:rFonts w:cs="Arial"/>
        </w:rPr>
        <w:t>topTable(</w:t>
      </w:r>
      <w:r>
        <w:rPr>
          <w:rFonts w:cs="Arial"/>
        </w:rPr>
        <w:t>result.inferencia</w:t>
      </w:r>
      <w:r w:rsidRPr="00081BD4">
        <w:rPr>
          <w:rFonts w:cs="Arial"/>
        </w:rPr>
        <w:t>, number = 54675, coef=1,</w:t>
      </w:r>
    </w:p>
    <w:p w14:paraId="6BA14CB4" w14:textId="5D1348E7" w:rsidR="00081BD4" w:rsidRDefault="00081BD4" w:rsidP="00081BD4">
      <w:pPr>
        <w:jc w:val="both"/>
        <w:rPr>
          <w:rFonts w:cs="Arial"/>
        </w:rPr>
      </w:pPr>
      <w:r w:rsidRPr="00081BD4">
        <w:rPr>
          <w:rFonts w:cs="Arial"/>
        </w:rPr>
        <w:t xml:space="preserve">        </w:t>
      </w:r>
      <w:r>
        <w:rPr>
          <w:rFonts w:cs="Arial"/>
        </w:rPr>
        <w:t xml:space="preserve">                                           </w:t>
      </w:r>
      <w:r w:rsidRPr="00081BD4">
        <w:rPr>
          <w:rFonts w:cs="Arial"/>
        </w:rPr>
        <w:t>sort.by = "logFC")</w:t>
      </w:r>
    </w:p>
    <w:p w14:paraId="743D272D" w14:textId="77777777" w:rsidR="00BC031F" w:rsidRDefault="00BC031F" w:rsidP="00EC4093">
      <w:pPr>
        <w:jc w:val="both"/>
        <w:rPr>
          <w:rFonts w:cs="Arial"/>
        </w:rPr>
      </w:pPr>
    </w:p>
    <w:p w14:paraId="565BCC00" w14:textId="59C5BD9A" w:rsidR="0088096E" w:rsidRDefault="00185016" w:rsidP="0088096E">
      <w:pPr>
        <w:jc w:val="both"/>
        <w:rPr>
          <w:rFonts w:cs="Arial"/>
        </w:rPr>
      </w:pPr>
      <w:r>
        <w:rPr>
          <w:rFonts w:cs="Arial"/>
        </w:rPr>
        <w:t xml:space="preserve">De esta </w:t>
      </w:r>
      <w:r w:rsidR="00CD5CD6">
        <w:rPr>
          <w:rFonts w:cs="Arial"/>
        </w:rPr>
        <w:t>manera,</w:t>
      </w:r>
      <w:r>
        <w:rPr>
          <w:rFonts w:cs="Arial"/>
        </w:rPr>
        <w:t xml:space="preserve"> tendremos </w:t>
      </w:r>
      <w:r w:rsidR="00CD5CD6">
        <w:rPr>
          <w:rFonts w:cs="Arial"/>
        </w:rPr>
        <w:t xml:space="preserve">en un </w:t>
      </w:r>
      <w:r w:rsidR="00CD5CD6" w:rsidRPr="00CD5CD6">
        <w:rPr>
          <w:rFonts w:cs="Arial"/>
          <w:i/>
          <w:iCs/>
        </w:rPr>
        <w:t>dataframe</w:t>
      </w:r>
      <w:r w:rsidR="00CD5CD6">
        <w:rPr>
          <w:rFonts w:cs="Arial"/>
        </w:rPr>
        <w:t xml:space="preserve"> que contiene en las filas</w:t>
      </w:r>
      <w:r w:rsidR="00E55576">
        <w:rPr>
          <w:rFonts w:cs="Arial"/>
        </w:rPr>
        <w:t xml:space="preserve"> </w:t>
      </w:r>
      <w:r w:rsidR="00CD5CD6">
        <w:rPr>
          <w:rFonts w:cs="Arial"/>
        </w:rPr>
        <w:t xml:space="preserve">la sonda de cada uno de los genes </w:t>
      </w:r>
      <w:r w:rsidR="00E55576">
        <w:rPr>
          <w:rFonts w:cs="Arial"/>
        </w:rPr>
        <w:t xml:space="preserve">expresados de forma diferencial y en las columnas se indicará el log2 del Fold-Change (logFC), la media de expresión (AveExpr), </w:t>
      </w:r>
      <w:r w:rsidR="005A3B64">
        <w:rPr>
          <w:rFonts w:cs="Arial"/>
        </w:rPr>
        <w:t>t de Student moderada (t), p-valor(P.Value)</w:t>
      </w:r>
      <w:r w:rsidR="00C60979">
        <w:rPr>
          <w:rFonts w:cs="Arial"/>
        </w:rPr>
        <w:t xml:space="preserve"> y p-valor ajustado (adj.P.Value) que corresponde al q-valor. </w:t>
      </w:r>
      <w:r w:rsidR="005A3B64">
        <w:rPr>
          <w:rFonts w:cs="Arial"/>
        </w:rPr>
        <w:t xml:space="preserve"> </w:t>
      </w:r>
      <w:r w:rsidR="0088096E">
        <w:rPr>
          <w:rFonts w:cs="Arial"/>
        </w:rPr>
        <w:t xml:space="preserve">Para su consulta, la matriz se guarda con el nombre de “expresión diferencia.csv” y se encuentra en el repositorio </w:t>
      </w:r>
      <w:r w:rsidR="0088096E" w:rsidRPr="0088096E">
        <w:rPr>
          <w:rFonts w:cs="Arial"/>
        </w:rPr>
        <w:t>https://github.com/YLestrade/Analisis_expresion_genica_LMC</w:t>
      </w:r>
      <w:r w:rsidR="0088096E">
        <w:rPr>
          <w:rFonts w:cs="Arial"/>
        </w:rPr>
        <w:t xml:space="preserve"> </w:t>
      </w:r>
      <w:r w:rsidR="0088096E">
        <w:rPr>
          <w:rFonts w:cs="Arial"/>
        </w:rPr>
        <w:t>en GitHub</w:t>
      </w:r>
      <w:r w:rsidR="0088096E">
        <w:rPr>
          <w:rFonts w:cs="Arial"/>
        </w:rPr>
        <w:t>.</w:t>
      </w:r>
    </w:p>
    <w:p w14:paraId="590F7821" w14:textId="1AAE0CB2" w:rsidR="0088096E" w:rsidRDefault="0088096E" w:rsidP="00EC4093">
      <w:pPr>
        <w:jc w:val="both"/>
        <w:rPr>
          <w:rFonts w:cs="Arial"/>
        </w:rPr>
      </w:pPr>
    </w:p>
    <w:p w14:paraId="2B344BEA" w14:textId="325623A0" w:rsidR="00E55576" w:rsidRDefault="0088096E" w:rsidP="00EC4093">
      <w:pPr>
        <w:jc w:val="both"/>
        <w:rPr>
          <w:rFonts w:cs="Arial"/>
        </w:rPr>
      </w:pPr>
      <w:r>
        <w:rPr>
          <w:rFonts w:cs="Arial"/>
        </w:rPr>
        <w:t xml:space="preserve">Se continúa con la extracción de </w:t>
      </w:r>
      <w:r w:rsidR="001B1F2F">
        <w:rPr>
          <w:rFonts w:cs="Arial"/>
        </w:rPr>
        <w:t xml:space="preserve"> la columna que contiene</w:t>
      </w:r>
      <w:r>
        <w:rPr>
          <w:rFonts w:cs="Arial"/>
        </w:rPr>
        <w:t>n</w:t>
      </w:r>
      <w:r w:rsidR="001B1F2F">
        <w:rPr>
          <w:rFonts w:cs="Arial"/>
        </w:rPr>
        <w:t xml:space="preserve"> los valores de Fold-Change y se crea una matriz llamada FC.genes. Finalmente, se extrae los nombres de los genes para crear la matriz genes.id.</w:t>
      </w:r>
    </w:p>
    <w:p w14:paraId="03E3B434" w14:textId="77777777" w:rsidR="00BC031F" w:rsidRDefault="00BC031F" w:rsidP="00EC4093">
      <w:pPr>
        <w:jc w:val="both"/>
        <w:rPr>
          <w:rFonts w:cs="Arial"/>
        </w:rPr>
      </w:pPr>
    </w:p>
    <w:p w14:paraId="404DA9B3" w14:textId="6E2C66F4" w:rsidR="001B1F2F" w:rsidRDefault="001B1F2F" w:rsidP="001B1F2F">
      <w:pPr>
        <w:jc w:val="center"/>
        <w:rPr>
          <w:rFonts w:cs="Arial"/>
        </w:rPr>
      </w:pPr>
      <w:r>
        <w:rPr>
          <w:rFonts w:cs="Arial"/>
        </w:rPr>
        <w:t>FC.genes&lt;-expresion.diferencial$logFC</w:t>
      </w:r>
    </w:p>
    <w:p w14:paraId="320F79EC" w14:textId="6CA1EE51" w:rsidR="001B1F2F" w:rsidRDefault="00EF4971" w:rsidP="001B1F2F">
      <w:pPr>
        <w:jc w:val="center"/>
        <w:rPr>
          <w:rFonts w:cs="Arial"/>
        </w:rPr>
      </w:pPr>
      <w:r>
        <w:rPr>
          <w:rFonts w:cs="Arial"/>
        </w:rPr>
        <w:t xml:space="preserve">      </w:t>
      </w:r>
      <w:r w:rsidR="001B1F2F">
        <w:rPr>
          <w:rFonts w:cs="Arial"/>
        </w:rPr>
        <w:t>genes.id&lt;-rownames(expresión.diferencial)</w:t>
      </w:r>
    </w:p>
    <w:p w14:paraId="473733CD" w14:textId="77777777" w:rsidR="001B1F2F" w:rsidRDefault="001B1F2F" w:rsidP="00EC4093">
      <w:pPr>
        <w:jc w:val="both"/>
        <w:rPr>
          <w:rFonts w:cs="Arial"/>
        </w:rPr>
      </w:pPr>
    </w:p>
    <w:p w14:paraId="11B15EAF" w14:textId="38BA411F" w:rsidR="00E55576" w:rsidRDefault="00494D6C" w:rsidP="00EC4093">
      <w:pPr>
        <w:jc w:val="both"/>
        <w:rPr>
          <w:rFonts w:cs="Arial"/>
        </w:rPr>
      </w:pPr>
      <w:r>
        <w:rPr>
          <w:rFonts w:cs="Arial"/>
        </w:rPr>
        <w:t>Para identificar los genes activados</w:t>
      </w:r>
      <w:r w:rsidR="001B1F2F">
        <w:rPr>
          <w:rFonts w:cs="Arial"/>
        </w:rPr>
        <w:t xml:space="preserve"> dentro de la matriz FC.genes</w:t>
      </w:r>
      <w:r>
        <w:rPr>
          <w:rFonts w:cs="Arial"/>
        </w:rPr>
        <w:t>, se procede a fijar el umbral de expresión cuyo Fold-Change sea &gt;1</w:t>
      </w:r>
      <w:r w:rsidR="00E70F15">
        <w:rPr>
          <w:rFonts w:cs="Arial"/>
        </w:rPr>
        <w:t xml:space="preserve"> y con la función </w:t>
      </w:r>
      <w:r w:rsidR="00E70F15" w:rsidRPr="005C4B16">
        <w:rPr>
          <w:rFonts w:cs="Arial"/>
          <w:i/>
          <w:iCs/>
        </w:rPr>
        <w:t>length</w:t>
      </w:r>
      <w:r w:rsidR="00E70F15" w:rsidRPr="005C4B16">
        <w:rPr>
          <w:rFonts w:cs="Arial"/>
        </w:rPr>
        <w:t xml:space="preserve"> </w:t>
      </w:r>
      <w:r w:rsidR="00E70F15">
        <w:rPr>
          <w:rFonts w:cs="Arial"/>
        </w:rPr>
        <w:t>se muestra los genes que cumplen con esa condición.</w:t>
      </w:r>
    </w:p>
    <w:p w14:paraId="5F0F450D" w14:textId="2591EABB" w:rsidR="00494D6C" w:rsidRDefault="00494D6C" w:rsidP="001B1F2F">
      <w:pPr>
        <w:jc w:val="center"/>
        <w:rPr>
          <w:rFonts w:cs="Arial"/>
        </w:rPr>
      </w:pPr>
      <w:r>
        <w:rPr>
          <w:rFonts w:cs="Arial"/>
        </w:rPr>
        <w:t>genes.activados&lt;-</w:t>
      </w:r>
      <w:r w:rsidR="001B1F2F">
        <w:rPr>
          <w:rFonts w:cs="Arial"/>
        </w:rPr>
        <w:t xml:space="preserve"> genes.id[FC.genes &gt; 1]</w:t>
      </w:r>
    </w:p>
    <w:p w14:paraId="77F47F95" w14:textId="4E87DD70" w:rsidR="00E70F15" w:rsidRDefault="00E70F15" w:rsidP="00E70F15">
      <w:pPr>
        <w:rPr>
          <w:rFonts w:cs="Arial"/>
        </w:rPr>
      </w:pPr>
      <w:r>
        <w:rPr>
          <w:rFonts w:cs="Arial"/>
        </w:rPr>
        <w:t xml:space="preserve">                              length(genes.activados)</w:t>
      </w:r>
    </w:p>
    <w:p w14:paraId="6104C418" w14:textId="77777777" w:rsidR="001B1F2F" w:rsidRDefault="001B1F2F" w:rsidP="00EC4093">
      <w:pPr>
        <w:jc w:val="both"/>
        <w:rPr>
          <w:rFonts w:cs="Arial"/>
        </w:rPr>
      </w:pPr>
    </w:p>
    <w:p w14:paraId="52FD19A2" w14:textId="2CAD77F7" w:rsidR="001B1F2F" w:rsidRDefault="001B1F2F" w:rsidP="00EC4093">
      <w:pPr>
        <w:jc w:val="both"/>
        <w:rPr>
          <w:rFonts w:cs="Arial"/>
        </w:rPr>
      </w:pPr>
      <w:r>
        <w:rPr>
          <w:rFonts w:cs="Arial"/>
        </w:rPr>
        <w:t>En el caso de la identificación de los genes silenciados, se fija el Fold-Change &lt; -1</w:t>
      </w:r>
      <w:r w:rsidR="00E70F15">
        <w:rPr>
          <w:rFonts w:cs="Arial"/>
        </w:rPr>
        <w:t xml:space="preserve"> y se muestran el número de genes que cumplen con la condición.</w:t>
      </w:r>
    </w:p>
    <w:p w14:paraId="122AA347" w14:textId="69E6CDFD" w:rsidR="001B1F2F" w:rsidRDefault="001B1F2F" w:rsidP="001B1F2F">
      <w:pPr>
        <w:jc w:val="center"/>
        <w:rPr>
          <w:rFonts w:cs="Arial"/>
        </w:rPr>
      </w:pPr>
      <w:r>
        <w:rPr>
          <w:rFonts w:cs="Arial"/>
        </w:rPr>
        <w:t>genes.silenciados&lt;- genes.id[FC.genes &lt; -1]</w:t>
      </w:r>
    </w:p>
    <w:p w14:paraId="240D5E05" w14:textId="7061E83E" w:rsidR="00E70F15" w:rsidRDefault="00E70F15" w:rsidP="00E70F15">
      <w:pPr>
        <w:rPr>
          <w:rFonts w:cs="Arial"/>
        </w:rPr>
      </w:pPr>
      <w:r>
        <w:rPr>
          <w:rFonts w:cs="Arial"/>
        </w:rPr>
        <w:t xml:space="preserve">                                     length(genes.silenciados)</w:t>
      </w:r>
    </w:p>
    <w:p w14:paraId="7CA1333D" w14:textId="77777777" w:rsidR="00E70F15" w:rsidRDefault="00E70F15" w:rsidP="00E70F15">
      <w:pPr>
        <w:rPr>
          <w:rFonts w:cs="Arial"/>
        </w:rPr>
      </w:pPr>
    </w:p>
    <w:p w14:paraId="59F54E53" w14:textId="0BB011A2" w:rsidR="00E70F15" w:rsidRDefault="00E70F15" w:rsidP="00E70F15">
      <w:pPr>
        <w:rPr>
          <w:rFonts w:cs="Arial"/>
        </w:rPr>
      </w:pPr>
      <w:r>
        <w:rPr>
          <w:rFonts w:cs="Arial"/>
        </w:rPr>
        <w:t>Obtención de gráfico de dispersión</w:t>
      </w:r>
    </w:p>
    <w:p w14:paraId="23CD3685" w14:textId="61435841" w:rsidR="00E70F15" w:rsidRDefault="00E70F15" w:rsidP="00E70F15">
      <w:pPr>
        <w:rPr>
          <w:rFonts w:cs="Arial"/>
        </w:rPr>
      </w:pPr>
      <w:r>
        <w:rPr>
          <w:rFonts w:cs="Arial"/>
        </w:rPr>
        <w:t>Una vez que se identificaron los genes activados y silenciados siguiendo el criterio del Fold-Change</w:t>
      </w:r>
      <w:r w:rsidR="00CF1A27">
        <w:rPr>
          <w:rFonts w:cs="Arial"/>
        </w:rPr>
        <w:t>.</w:t>
      </w:r>
      <w:r>
        <w:rPr>
          <w:rFonts w:cs="Arial"/>
        </w:rPr>
        <w:t xml:space="preserve"> </w:t>
      </w:r>
      <w:r w:rsidR="00CF1A27">
        <w:rPr>
          <w:rFonts w:cs="Arial"/>
        </w:rPr>
        <w:t>E</w:t>
      </w:r>
      <w:r>
        <w:rPr>
          <w:rFonts w:cs="Arial"/>
        </w:rPr>
        <w:t>l siguiente paso</w:t>
      </w:r>
      <w:r w:rsidR="00CF1A27">
        <w:rPr>
          <w:rFonts w:cs="Arial"/>
        </w:rPr>
        <w:t>,</w:t>
      </w:r>
      <w:r>
        <w:rPr>
          <w:rFonts w:cs="Arial"/>
        </w:rPr>
        <w:t xml:space="preserve"> es obtener el gráfico de dispersión como </w:t>
      </w:r>
      <w:r w:rsidR="00CF1A27">
        <w:rPr>
          <w:rFonts w:cs="Arial"/>
        </w:rPr>
        <w:t xml:space="preserve">medio de </w:t>
      </w:r>
      <w:r>
        <w:rPr>
          <w:rFonts w:cs="Arial"/>
        </w:rPr>
        <w:t>representación</w:t>
      </w:r>
      <w:r w:rsidR="00CF1A27">
        <w:rPr>
          <w:rFonts w:cs="Arial"/>
        </w:rPr>
        <w:t xml:space="preserve"> utilizando </w:t>
      </w:r>
      <w:r w:rsidR="00562996">
        <w:rPr>
          <w:rFonts w:cs="Arial"/>
        </w:rPr>
        <w:t>la función plot</w:t>
      </w:r>
      <w:r w:rsidR="00CF1A27">
        <w:rPr>
          <w:rFonts w:cs="Arial"/>
        </w:rPr>
        <w:t>.</w:t>
      </w:r>
    </w:p>
    <w:p w14:paraId="07076203" w14:textId="77777777" w:rsidR="001B1F2F" w:rsidRDefault="001B1F2F" w:rsidP="00EC4093">
      <w:pPr>
        <w:jc w:val="both"/>
        <w:rPr>
          <w:rFonts w:cs="Arial"/>
        </w:rPr>
      </w:pPr>
    </w:p>
    <w:p w14:paraId="546B0EF3" w14:textId="71750260" w:rsidR="001B1F2F" w:rsidRDefault="001B1F2F" w:rsidP="00EC4093">
      <w:pPr>
        <w:jc w:val="both"/>
        <w:rPr>
          <w:rFonts w:cs="Arial"/>
        </w:rPr>
      </w:pPr>
    </w:p>
    <w:p w14:paraId="54F6E5F6" w14:textId="77777777" w:rsidR="00CD5CD6" w:rsidRDefault="00CD5CD6" w:rsidP="00081BD4">
      <w:pPr>
        <w:jc w:val="both"/>
        <w:rPr>
          <w:rFonts w:cs="Arial"/>
        </w:rPr>
      </w:pPr>
    </w:p>
    <w:p w14:paraId="33B15A0F" w14:textId="77777777" w:rsidR="00081BD4" w:rsidRDefault="00081BD4" w:rsidP="00081BD4">
      <w:pPr>
        <w:jc w:val="both"/>
        <w:rPr>
          <w:rFonts w:cs="Arial"/>
        </w:rPr>
      </w:pPr>
    </w:p>
    <w:p w14:paraId="2473D244" w14:textId="77777777" w:rsidR="00185016" w:rsidRPr="002E5C53" w:rsidRDefault="00185016" w:rsidP="00EC4093">
      <w:pPr>
        <w:jc w:val="both"/>
        <w:rPr>
          <w:rFonts w:cs="Arial"/>
        </w:rPr>
      </w:pPr>
    </w:p>
    <w:p w14:paraId="03F2A077" w14:textId="77777777" w:rsidR="00021A8C" w:rsidRPr="002E5C53" w:rsidRDefault="00021A8C" w:rsidP="00EC4093">
      <w:pPr>
        <w:jc w:val="both"/>
        <w:rPr>
          <w:rFonts w:cs="Arial"/>
        </w:rPr>
      </w:pPr>
    </w:p>
    <w:sectPr w:rsidR="00021A8C" w:rsidRPr="002E5C53" w:rsidSect="001341C2">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57703"/>
    <w:rsid w:val="00021A8C"/>
    <w:rsid w:val="00022D89"/>
    <w:rsid w:val="0002794A"/>
    <w:rsid w:val="000626F0"/>
    <w:rsid w:val="00081BD4"/>
    <w:rsid w:val="000832F9"/>
    <w:rsid w:val="00084F6C"/>
    <w:rsid w:val="00090AAB"/>
    <w:rsid w:val="00091C31"/>
    <w:rsid w:val="0009423D"/>
    <w:rsid w:val="00096C40"/>
    <w:rsid w:val="000C028C"/>
    <w:rsid w:val="000C47DA"/>
    <w:rsid w:val="000D6A0B"/>
    <w:rsid w:val="000F53D5"/>
    <w:rsid w:val="00114D48"/>
    <w:rsid w:val="001341C2"/>
    <w:rsid w:val="00144CAA"/>
    <w:rsid w:val="0015581A"/>
    <w:rsid w:val="00160F71"/>
    <w:rsid w:val="00175C40"/>
    <w:rsid w:val="00185016"/>
    <w:rsid w:val="001B1F2F"/>
    <w:rsid w:val="001B41C5"/>
    <w:rsid w:val="001C49C1"/>
    <w:rsid w:val="001D79F5"/>
    <w:rsid w:val="001F4018"/>
    <w:rsid w:val="00210FF0"/>
    <w:rsid w:val="0022662A"/>
    <w:rsid w:val="0023168B"/>
    <w:rsid w:val="0023797E"/>
    <w:rsid w:val="0025497B"/>
    <w:rsid w:val="00257703"/>
    <w:rsid w:val="00271089"/>
    <w:rsid w:val="0029396C"/>
    <w:rsid w:val="002D611F"/>
    <w:rsid w:val="002E5C53"/>
    <w:rsid w:val="002E7B27"/>
    <w:rsid w:val="002F2CFD"/>
    <w:rsid w:val="003128A6"/>
    <w:rsid w:val="00332430"/>
    <w:rsid w:val="00341AC7"/>
    <w:rsid w:val="00361620"/>
    <w:rsid w:val="0036434F"/>
    <w:rsid w:val="00371A48"/>
    <w:rsid w:val="00376CBC"/>
    <w:rsid w:val="003873CD"/>
    <w:rsid w:val="003D506E"/>
    <w:rsid w:val="003F5715"/>
    <w:rsid w:val="00430773"/>
    <w:rsid w:val="00435B3B"/>
    <w:rsid w:val="00440BF7"/>
    <w:rsid w:val="00441087"/>
    <w:rsid w:val="004733BF"/>
    <w:rsid w:val="00474118"/>
    <w:rsid w:val="00481D00"/>
    <w:rsid w:val="00494D6C"/>
    <w:rsid w:val="004D4A7D"/>
    <w:rsid w:val="004E650F"/>
    <w:rsid w:val="004F023D"/>
    <w:rsid w:val="00506889"/>
    <w:rsid w:val="005070D6"/>
    <w:rsid w:val="00521935"/>
    <w:rsid w:val="00555A9B"/>
    <w:rsid w:val="00562996"/>
    <w:rsid w:val="00563AA8"/>
    <w:rsid w:val="00567E34"/>
    <w:rsid w:val="00587018"/>
    <w:rsid w:val="00590DC2"/>
    <w:rsid w:val="005A3B64"/>
    <w:rsid w:val="005C3841"/>
    <w:rsid w:val="005C4B16"/>
    <w:rsid w:val="006071EA"/>
    <w:rsid w:val="00607E0B"/>
    <w:rsid w:val="006152E6"/>
    <w:rsid w:val="00643629"/>
    <w:rsid w:val="00645AFF"/>
    <w:rsid w:val="006621FA"/>
    <w:rsid w:val="00665F23"/>
    <w:rsid w:val="00682501"/>
    <w:rsid w:val="00683806"/>
    <w:rsid w:val="00685A4D"/>
    <w:rsid w:val="006911B1"/>
    <w:rsid w:val="006A09F2"/>
    <w:rsid w:val="006A46C5"/>
    <w:rsid w:val="006A6ECE"/>
    <w:rsid w:val="006B7729"/>
    <w:rsid w:val="00727A46"/>
    <w:rsid w:val="00747FCD"/>
    <w:rsid w:val="00755054"/>
    <w:rsid w:val="00786E91"/>
    <w:rsid w:val="00787DB8"/>
    <w:rsid w:val="007B6C3B"/>
    <w:rsid w:val="007C716B"/>
    <w:rsid w:val="007D4A39"/>
    <w:rsid w:val="007D58C9"/>
    <w:rsid w:val="00810541"/>
    <w:rsid w:val="00812BCD"/>
    <w:rsid w:val="0082033E"/>
    <w:rsid w:val="00824800"/>
    <w:rsid w:val="00824FAD"/>
    <w:rsid w:val="008541F5"/>
    <w:rsid w:val="008642C3"/>
    <w:rsid w:val="0088096E"/>
    <w:rsid w:val="00884001"/>
    <w:rsid w:val="00887047"/>
    <w:rsid w:val="008A4C6B"/>
    <w:rsid w:val="008E2F3B"/>
    <w:rsid w:val="008F20EE"/>
    <w:rsid w:val="009369BF"/>
    <w:rsid w:val="0095128B"/>
    <w:rsid w:val="00954701"/>
    <w:rsid w:val="00976945"/>
    <w:rsid w:val="00986295"/>
    <w:rsid w:val="009A560B"/>
    <w:rsid w:val="009E431B"/>
    <w:rsid w:val="00A06777"/>
    <w:rsid w:val="00A17C12"/>
    <w:rsid w:val="00A25BD3"/>
    <w:rsid w:val="00A36E34"/>
    <w:rsid w:val="00A53171"/>
    <w:rsid w:val="00A93608"/>
    <w:rsid w:val="00AA5859"/>
    <w:rsid w:val="00AA5D1F"/>
    <w:rsid w:val="00AA5EBF"/>
    <w:rsid w:val="00B4005F"/>
    <w:rsid w:val="00B562FA"/>
    <w:rsid w:val="00B57BC3"/>
    <w:rsid w:val="00B70691"/>
    <w:rsid w:val="00B76355"/>
    <w:rsid w:val="00B82623"/>
    <w:rsid w:val="00B92206"/>
    <w:rsid w:val="00BA09C4"/>
    <w:rsid w:val="00BC031F"/>
    <w:rsid w:val="00BC4522"/>
    <w:rsid w:val="00BC7A97"/>
    <w:rsid w:val="00BE355E"/>
    <w:rsid w:val="00BF3DAC"/>
    <w:rsid w:val="00BF5D58"/>
    <w:rsid w:val="00C01267"/>
    <w:rsid w:val="00C1273C"/>
    <w:rsid w:val="00C25D6A"/>
    <w:rsid w:val="00C30A37"/>
    <w:rsid w:val="00C44E32"/>
    <w:rsid w:val="00C60979"/>
    <w:rsid w:val="00C719DC"/>
    <w:rsid w:val="00C74374"/>
    <w:rsid w:val="00CB59A2"/>
    <w:rsid w:val="00CC72CD"/>
    <w:rsid w:val="00CD50EE"/>
    <w:rsid w:val="00CD5CD6"/>
    <w:rsid w:val="00CF1A27"/>
    <w:rsid w:val="00D26427"/>
    <w:rsid w:val="00D35851"/>
    <w:rsid w:val="00D67958"/>
    <w:rsid w:val="00DA5DA2"/>
    <w:rsid w:val="00DC6119"/>
    <w:rsid w:val="00DF7E02"/>
    <w:rsid w:val="00E047E0"/>
    <w:rsid w:val="00E136FB"/>
    <w:rsid w:val="00E30D90"/>
    <w:rsid w:val="00E36E1A"/>
    <w:rsid w:val="00E46EEB"/>
    <w:rsid w:val="00E52F15"/>
    <w:rsid w:val="00E55576"/>
    <w:rsid w:val="00E70F15"/>
    <w:rsid w:val="00E858D7"/>
    <w:rsid w:val="00E85AB7"/>
    <w:rsid w:val="00E869FD"/>
    <w:rsid w:val="00E86A42"/>
    <w:rsid w:val="00EC4093"/>
    <w:rsid w:val="00EF4971"/>
    <w:rsid w:val="00EF56BF"/>
    <w:rsid w:val="00F0312B"/>
    <w:rsid w:val="00F246DE"/>
    <w:rsid w:val="00F4044B"/>
    <w:rsid w:val="00F40695"/>
    <w:rsid w:val="00F47797"/>
    <w:rsid w:val="00F52F9B"/>
    <w:rsid w:val="00F65140"/>
    <w:rsid w:val="00FA4E36"/>
    <w:rsid w:val="00FB2A49"/>
    <w:rsid w:val="00FB7C8D"/>
    <w:rsid w:val="00FC0192"/>
    <w:rsid w:val="00FD20BE"/>
    <w:rsid w:val="00FF2042"/>
    <w:rsid w:val="00FF5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white"/>
    </o:shapedefaults>
    <o:shapelayout v:ext="edit">
      <o:idmap v:ext="edit" data="1"/>
    </o:shapelayout>
  </w:shapeDefaults>
  <w:decimalSymbol w:val="."/>
  <w:listSeparator w:val=","/>
  <w14:docId w14:val="5163C578"/>
  <w15:docId w15:val="{A0D634E2-ADA9-4194-9E56-CE92A180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96E"/>
    <w:rPr>
      <w:rFonts w:ascii="Arial" w:hAnsi="Arial"/>
      <w:sz w:val="24"/>
    </w:rPr>
  </w:style>
  <w:style w:type="paragraph" w:styleId="Ttulo1">
    <w:name w:val="heading 1"/>
    <w:basedOn w:val="Normal"/>
    <w:next w:val="Normal"/>
    <w:link w:val="Ttulo1Car"/>
    <w:uiPriority w:val="9"/>
    <w:rsid w:val="00257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257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77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77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77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77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77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77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77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7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77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77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77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77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77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77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77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7703"/>
    <w:rPr>
      <w:rFonts w:eastAsiaTheme="majorEastAsia" w:cstheme="majorBidi"/>
      <w:color w:val="272727" w:themeColor="text1" w:themeTint="D8"/>
    </w:rPr>
  </w:style>
  <w:style w:type="paragraph" w:styleId="Ttulo">
    <w:name w:val="Title"/>
    <w:basedOn w:val="Normal"/>
    <w:next w:val="Normal"/>
    <w:link w:val="TtuloCar"/>
    <w:uiPriority w:val="10"/>
    <w:rsid w:val="00090AAB"/>
    <w:pPr>
      <w:spacing w:after="80" w:line="240" w:lineRule="auto"/>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090AAB"/>
    <w:rPr>
      <w:rFonts w:ascii="Arial" w:eastAsiaTheme="majorEastAsia" w:hAnsi="Arial" w:cstheme="majorBidi"/>
      <w:spacing w:val="-10"/>
      <w:kern w:val="28"/>
      <w:sz w:val="24"/>
      <w:szCs w:val="56"/>
    </w:rPr>
  </w:style>
  <w:style w:type="paragraph" w:styleId="Subttulo">
    <w:name w:val="Subtitle"/>
    <w:basedOn w:val="Sinespaciado"/>
    <w:next w:val="Sinespaciado"/>
    <w:link w:val="SubttuloCar"/>
    <w:autoRedefine/>
    <w:uiPriority w:val="11"/>
    <w:rsid w:val="00E85AB7"/>
    <w:pPr>
      <w:numPr>
        <w:ilvl w:val="1"/>
      </w:numPr>
    </w:pPr>
    <w:rPr>
      <w:rFonts w:ascii="Arial" w:eastAsiaTheme="majorEastAsia" w:hAnsi="Arial" w:cstheme="majorBidi"/>
      <w:spacing w:val="15"/>
      <w:sz w:val="24"/>
      <w:szCs w:val="28"/>
    </w:rPr>
  </w:style>
  <w:style w:type="character" w:customStyle="1" w:styleId="SubttuloCar">
    <w:name w:val="Subtítulo Car"/>
    <w:basedOn w:val="Fuentedeprrafopredeter"/>
    <w:link w:val="Subttulo"/>
    <w:uiPriority w:val="11"/>
    <w:rsid w:val="00E85AB7"/>
    <w:rPr>
      <w:rFonts w:ascii="Arial" w:eastAsiaTheme="majorEastAsia" w:hAnsi="Arial" w:cstheme="majorBidi"/>
      <w:spacing w:val="15"/>
      <w:sz w:val="24"/>
      <w:szCs w:val="28"/>
    </w:rPr>
  </w:style>
  <w:style w:type="paragraph" w:styleId="Cita">
    <w:name w:val="Quote"/>
    <w:basedOn w:val="Normal"/>
    <w:next w:val="Normal"/>
    <w:link w:val="CitaCar"/>
    <w:uiPriority w:val="29"/>
    <w:qFormat/>
    <w:rsid w:val="00257703"/>
    <w:pPr>
      <w:spacing w:before="160"/>
      <w:jc w:val="center"/>
    </w:pPr>
    <w:rPr>
      <w:i/>
      <w:iCs/>
      <w:color w:val="404040" w:themeColor="text1" w:themeTint="BF"/>
    </w:rPr>
  </w:style>
  <w:style w:type="character" w:customStyle="1" w:styleId="CitaCar">
    <w:name w:val="Cita Car"/>
    <w:basedOn w:val="Fuentedeprrafopredeter"/>
    <w:link w:val="Cita"/>
    <w:uiPriority w:val="29"/>
    <w:rsid w:val="00257703"/>
    <w:rPr>
      <w:i/>
      <w:iCs/>
      <w:color w:val="404040" w:themeColor="text1" w:themeTint="BF"/>
    </w:rPr>
  </w:style>
  <w:style w:type="paragraph" w:styleId="Prrafodelista">
    <w:name w:val="List Paragraph"/>
    <w:basedOn w:val="Normal"/>
    <w:uiPriority w:val="34"/>
    <w:qFormat/>
    <w:rsid w:val="00257703"/>
    <w:pPr>
      <w:ind w:left="720"/>
      <w:contextualSpacing/>
    </w:pPr>
  </w:style>
  <w:style w:type="character" w:styleId="nfasisintenso">
    <w:name w:val="Intense Emphasis"/>
    <w:basedOn w:val="Fuentedeprrafopredeter"/>
    <w:uiPriority w:val="21"/>
    <w:qFormat/>
    <w:rsid w:val="00257703"/>
    <w:rPr>
      <w:i/>
      <w:iCs/>
      <w:color w:val="0F4761" w:themeColor="accent1" w:themeShade="BF"/>
    </w:rPr>
  </w:style>
  <w:style w:type="paragraph" w:styleId="Citadestacada">
    <w:name w:val="Intense Quote"/>
    <w:basedOn w:val="Normal"/>
    <w:next w:val="Normal"/>
    <w:link w:val="CitadestacadaCar"/>
    <w:uiPriority w:val="30"/>
    <w:rsid w:val="00257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7703"/>
    <w:rPr>
      <w:i/>
      <w:iCs/>
      <w:color w:val="0F4761" w:themeColor="accent1" w:themeShade="BF"/>
    </w:rPr>
  </w:style>
  <w:style w:type="character" w:styleId="Referenciaintensa">
    <w:name w:val="Intense Reference"/>
    <w:basedOn w:val="Fuentedeprrafopredeter"/>
    <w:uiPriority w:val="32"/>
    <w:qFormat/>
    <w:rsid w:val="00257703"/>
    <w:rPr>
      <w:b/>
      <w:bCs/>
      <w:smallCaps/>
      <w:color w:val="0F4761" w:themeColor="accent1" w:themeShade="BF"/>
      <w:spacing w:val="5"/>
    </w:rPr>
  </w:style>
  <w:style w:type="character" w:styleId="Textodelmarcadordeposicin">
    <w:name w:val="Placeholder Text"/>
    <w:basedOn w:val="Fuentedeprrafopredeter"/>
    <w:uiPriority w:val="99"/>
    <w:semiHidden/>
    <w:rsid w:val="00257703"/>
    <w:rPr>
      <w:color w:val="666666"/>
    </w:rPr>
  </w:style>
  <w:style w:type="table" w:styleId="Tablaconcuadrcula">
    <w:name w:val="Table Grid"/>
    <w:basedOn w:val="Tablanormal"/>
    <w:uiPriority w:val="39"/>
    <w:rsid w:val="00021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35851"/>
    <w:rPr>
      <w:color w:val="467886" w:themeColor="hyperlink"/>
      <w:u w:val="single"/>
    </w:rPr>
  </w:style>
  <w:style w:type="character" w:styleId="Mencinsinresolver">
    <w:name w:val="Unresolved Mention"/>
    <w:basedOn w:val="Fuentedeprrafopredeter"/>
    <w:uiPriority w:val="99"/>
    <w:semiHidden/>
    <w:unhideWhenUsed/>
    <w:rsid w:val="00D35851"/>
    <w:rPr>
      <w:color w:val="605E5C"/>
      <w:shd w:val="clear" w:color="auto" w:fill="E1DFDD"/>
    </w:rPr>
  </w:style>
  <w:style w:type="paragraph" w:styleId="Sinespaciado">
    <w:name w:val="No Spacing"/>
    <w:uiPriority w:val="1"/>
    <w:qFormat/>
    <w:rsid w:val="00E85AB7"/>
    <w:pPr>
      <w:spacing w:after="0" w:line="240" w:lineRule="auto"/>
    </w:pPr>
  </w:style>
  <w:style w:type="paragraph" w:styleId="TtuloTDC">
    <w:name w:val="TOC Heading"/>
    <w:basedOn w:val="Ttulo1"/>
    <w:next w:val="Normal"/>
    <w:uiPriority w:val="39"/>
    <w:unhideWhenUsed/>
    <w:qFormat/>
    <w:rsid w:val="00E85AB7"/>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E85AB7"/>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E85AB7"/>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E85AB7"/>
    <w:pPr>
      <w:spacing w:after="100"/>
      <w:ind w:left="440"/>
    </w:pPr>
    <w:rPr>
      <w:rFonts w:eastAsiaTheme="minorEastAsia"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43611">
      <w:bodyDiv w:val="1"/>
      <w:marLeft w:val="0"/>
      <w:marRight w:val="0"/>
      <w:marTop w:val="0"/>
      <w:marBottom w:val="0"/>
      <w:divBdr>
        <w:top w:val="none" w:sz="0" w:space="0" w:color="auto"/>
        <w:left w:val="none" w:sz="0" w:space="0" w:color="auto"/>
        <w:bottom w:val="none" w:sz="0" w:space="0" w:color="auto"/>
        <w:right w:val="none" w:sz="0" w:space="0" w:color="auto"/>
      </w:divBdr>
    </w:div>
    <w:div w:id="189145175">
      <w:bodyDiv w:val="1"/>
      <w:marLeft w:val="0"/>
      <w:marRight w:val="0"/>
      <w:marTop w:val="0"/>
      <w:marBottom w:val="0"/>
      <w:divBdr>
        <w:top w:val="none" w:sz="0" w:space="0" w:color="auto"/>
        <w:left w:val="none" w:sz="0" w:space="0" w:color="auto"/>
        <w:bottom w:val="none" w:sz="0" w:space="0" w:color="auto"/>
        <w:right w:val="none" w:sz="0" w:space="0" w:color="auto"/>
      </w:divBdr>
    </w:div>
    <w:div w:id="356272460">
      <w:bodyDiv w:val="1"/>
      <w:marLeft w:val="0"/>
      <w:marRight w:val="0"/>
      <w:marTop w:val="0"/>
      <w:marBottom w:val="0"/>
      <w:divBdr>
        <w:top w:val="none" w:sz="0" w:space="0" w:color="auto"/>
        <w:left w:val="none" w:sz="0" w:space="0" w:color="auto"/>
        <w:bottom w:val="none" w:sz="0" w:space="0" w:color="auto"/>
        <w:right w:val="none" w:sz="0" w:space="0" w:color="auto"/>
      </w:divBdr>
    </w:div>
    <w:div w:id="366491266">
      <w:bodyDiv w:val="1"/>
      <w:marLeft w:val="0"/>
      <w:marRight w:val="0"/>
      <w:marTop w:val="0"/>
      <w:marBottom w:val="0"/>
      <w:divBdr>
        <w:top w:val="none" w:sz="0" w:space="0" w:color="auto"/>
        <w:left w:val="none" w:sz="0" w:space="0" w:color="auto"/>
        <w:bottom w:val="none" w:sz="0" w:space="0" w:color="auto"/>
        <w:right w:val="none" w:sz="0" w:space="0" w:color="auto"/>
      </w:divBdr>
    </w:div>
    <w:div w:id="497311212">
      <w:bodyDiv w:val="1"/>
      <w:marLeft w:val="0"/>
      <w:marRight w:val="0"/>
      <w:marTop w:val="0"/>
      <w:marBottom w:val="0"/>
      <w:divBdr>
        <w:top w:val="none" w:sz="0" w:space="0" w:color="auto"/>
        <w:left w:val="none" w:sz="0" w:space="0" w:color="auto"/>
        <w:bottom w:val="none" w:sz="0" w:space="0" w:color="auto"/>
        <w:right w:val="none" w:sz="0" w:space="0" w:color="auto"/>
      </w:divBdr>
    </w:div>
    <w:div w:id="520509387">
      <w:bodyDiv w:val="1"/>
      <w:marLeft w:val="0"/>
      <w:marRight w:val="0"/>
      <w:marTop w:val="0"/>
      <w:marBottom w:val="0"/>
      <w:divBdr>
        <w:top w:val="none" w:sz="0" w:space="0" w:color="auto"/>
        <w:left w:val="none" w:sz="0" w:space="0" w:color="auto"/>
        <w:bottom w:val="none" w:sz="0" w:space="0" w:color="auto"/>
        <w:right w:val="none" w:sz="0" w:space="0" w:color="auto"/>
      </w:divBdr>
    </w:div>
    <w:div w:id="575557681">
      <w:bodyDiv w:val="1"/>
      <w:marLeft w:val="0"/>
      <w:marRight w:val="0"/>
      <w:marTop w:val="0"/>
      <w:marBottom w:val="0"/>
      <w:divBdr>
        <w:top w:val="none" w:sz="0" w:space="0" w:color="auto"/>
        <w:left w:val="none" w:sz="0" w:space="0" w:color="auto"/>
        <w:bottom w:val="none" w:sz="0" w:space="0" w:color="auto"/>
        <w:right w:val="none" w:sz="0" w:space="0" w:color="auto"/>
      </w:divBdr>
    </w:div>
    <w:div w:id="629289064">
      <w:bodyDiv w:val="1"/>
      <w:marLeft w:val="0"/>
      <w:marRight w:val="0"/>
      <w:marTop w:val="0"/>
      <w:marBottom w:val="0"/>
      <w:divBdr>
        <w:top w:val="none" w:sz="0" w:space="0" w:color="auto"/>
        <w:left w:val="none" w:sz="0" w:space="0" w:color="auto"/>
        <w:bottom w:val="none" w:sz="0" w:space="0" w:color="auto"/>
        <w:right w:val="none" w:sz="0" w:space="0" w:color="auto"/>
      </w:divBdr>
    </w:div>
    <w:div w:id="635523053">
      <w:bodyDiv w:val="1"/>
      <w:marLeft w:val="0"/>
      <w:marRight w:val="0"/>
      <w:marTop w:val="0"/>
      <w:marBottom w:val="0"/>
      <w:divBdr>
        <w:top w:val="none" w:sz="0" w:space="0" w:color="auto"/>
        <w:left w:val="none" w:sz="0" w:space="0" w:color="auto"/>
        <w:bottom w:val="none" w:sz="0" w:space="0" w:color="auto"/>
        <w:right w:val="none" w:sz="0" w:space="0" w:color="auto"/>
      </w:divBdr>
    </w:div>
    <w:div w:id="669061885">
      <w:bodyDiv w:val="1"/>
      <w:marLeft w:val="0"/>
      <w:marRight w:val="0"/>
      <w:marTop w:val="0"/>
      <w:marBottom w:val="0"/>
      <w:divBdr>
        <w:top w:val="none" w:sz="0" w:space="0" w:color="auto"/>
        <w:left w:val="none" w:sz="0" w:space="0" w:color="auto"/>
        <w:bottom w:val="none" w:sz="0" w:space="0" w:color="auto"/>
        <w:right w:val="none" w:sz="0" w:space="0" w:color="auto"/>
      </w:divBdr>
    </w:div>
    <w:div w:id="681973799">
      <w:bodyDiv w:val="1"/>
      <w:marLeft w:val="0"/>
      <w:marRight w:val="0"/>
      <w:marTop w:val="0"/>
      <w:marBottom w:val="0"/>
      <w:divBdr>
        <w:top w:val="none" w:sz="0" w:space="0" w:color="auto"/>
        <w:left w:val="none" w:sz="0" w:space="0" w:color="auto"/>
        <w:bottom w:val="none" w:sz="0" w:space="0" w:color="auto"/>
        <w:right w:val="none" w:sz="0" w:space="0" w:color="auto"/>
      </w:divBdr>
    </w:div>
    <w:div w:id="765342251">
      <w:bodyDiv w:val="1"/>
      <w:marLeft w:val="0"/>
      <w:marRight w:val="0"/>
      <w:marTop w:val="0"/>
      <w:marBottom w:val="0"/>
      <w:divBdr>
        <w:top w:val="none" w:sz="0" w:space="0" w:color="auto"/>
        <w:left w:val="none" w:sz="0" w:space="0" w:color="auto"/>
        <w:bottom w:val="none" w:sz="0" w:space="0" w:color="auto"/>
        <w:right w:val="none" w:sz="0" w:space="0" w:color="auto"/>
      </w:divBdr>
    </w:div>
    <w:div w:id="926885175">
      <w:bodyDiv w:val="1"/>
      <w:marLeft w:val="0"/>
      <w:marRight w:val="0"/>
      <w:marTop w:val="0"/>
      <w:marBottom w:val="0"/>
      <w:divBdr>
        <w:top w:val="none" w:sz="0" w:space="0" w:color="auto"/>
        <w:left w:val="none" w:sz="0" w:space="0" w:color="auto"/>
        <w:bottom w:val="none" w:sz="0" w:space="0" w:color="auto"/>
        <w:right w:val="none" w:sz="0" w:space="0" w:color="auto"/>
      </w:divBdr>
    </w:div>
    <w:div w:id="933853993">
      <w:bodyDiv w:val="1"/>
      <w:marLeft w:val="0"/>
      <w:marRight w:val="0"/>
      <w:marTop w:val="0"/>
      <w:marBottom w:val="0"/>
      <w:divBdr>
        <w:top w:val="none" w:sz="0" w:space="0" w:color="auto"/>
        <w:left w:val="none" w:sz="0" w:space="0" w:color="auto"/>
        <w:bottom w:val="none" w:sz="0" w:space="0" w:color="auto"/>
        <w:right w:val="none" w:sz="0" w:space="0" w:color="auto"/>
      </w:divBdr>
    </w:div>
    <w:div w:id="1043405214">
      <w:bodyDiv w:val="1"/>
      <w:marLeft w:val="0"/>
      <w:marRight w:val="0"/>
      <w:marTop w:val="0"/>
      <w:marBottom w:val="0"/>
      <w:divBdr>
        <w:top w:val="none" w:sz="0" w:space="0" w:color="auto"/>
        <w:left w:val="none" w:sz="0" w:space="0" w:color="auto"/>
        <w:bottom w:val="none" w:sz="0" w:space="0" w:color="auto"/>
        <w:right w:val="none" w:sz="0" w:space="0" w:color="auto"/>
      </w:divBdr>
    </w:div>
    <w:div w:id="1157571221">
      <w:bodyDiv w:val="1"/>
      <w:marLeft w:val="0"/>
      <w:marRight w:val="0"/>
      <w:marTop w:val="0"/>
      <w:marBottom w:val="0"/>
      <w:divBdr>
        <w:top w:val="none" w:sz="0" w:space="0" w:color="auto"/>
        <w:left w:val="none" w:sz="0" w:space="0" w:color="auto"/>
        <w:bottom w:val="none" w:sz="0" w:space="0" w:color="auto"/>
        <w:right w:val="none" w:sz="0" w:space="0" w:color="auto"/>
      </w:divBdr>
    </w:div>
    <w:div w:id="1203396230">
      <w:bodyDiv w:val="1"/>
      <w:marLeft w:val="0"/>
      <w:marRight w:val="0"/>
      <w:marTop w:val="0"/>
      <w:marBottom w:val="0"/>
      <w:divBdr>
        <w:top w:val="none" w:sz="0" w:space="0" w:color="auto"/>
        <w:left w:val="none" w:sz="0" w:space="0" w:color="auto"/>
        <w:bottom w:val="none" w:sz="0" w:space="0" w:color="auto"/>
        <w:right w:val="none" w:sz="0" w:space="0" w:color="auto"/>
      </w:divBdr>
    </w:div>
    <w:div w:id="1271665952">
      <w:bodyDiv w:val="1"/>
      <w:marLeft w:val="0"/>
      <w:marRight w:val="0"/>
      <w:marTop w:val="0"/>
      <w:marBottom w:val="0"/>
      <w:divBdr>
        <w:top w:val="none" w:sz="0" w:space="0" w:color="auto"/>
        <w:left w:val="none" w:sz="0" w:space="0" w:color="auto"/>
        <w:bottom w:val="none" w:sz="0" w:space="0" w:color="auto"/>
        <w:right w:val="none" w:sz="0" w:space="0" w:color="auto"/>
      </w:divBdr>
    </w:div>
    <w:div w:id="1281843623">
      <w:bodyDiv w:val="1"/>
      <w:marLeft w:val="0"/>
      <w:marRight w:val="0"/>
      <w:marTop w:val="0"/>
      <w:marBottom w:val="0"/>
      <w:divBdr>
        <w:top w:val="none" w:sz="0" w:space="0" w:color="auto"/>
        <w:left w:val="none" w:sz="0" w:space="0" w:color="auto"/>
        <w:bottom w:val="none" w:sz="0" w:space="0" w:color="auto"/>
        <w:right w:val="none" w:sz="0" w:space="0" w:color="auto"/>
      </w:divBdr>
    </w:div>
    <w:div w:id="1355810886">
      <w:bodyDiv w:val="1"/>
      <w:marLeft w:val="0"/>
      <w:marRight w:val="0"/>
      <w:marTop w:val="0"/>
      <w:marBottom w:val="0"/>
      <w:divBdr>
        <w:top w:val="none" w:sz="0" w:space="0" w:color="auto"/>
        <w:left w:val="none" w:sz="0" w:space="0" w:color="auto"/>
        <w:bottom w:val="none" w:sz="0" w:space="0" w:color="auto"/>
        <w:right w:val="none" w:sz="0" w:space="0" w:color="auto"/>
      </w:divBdr>
    </w:div>
    <w:div w:id="1412894120">
      <w:bodyDiv w:val="1"/>
      <w:marLeft w:val="0"/>
      <w:marRight w:val="0"/>
      <w:marTop w:val="0"/>
      <w:marBottom w:val="0"/>
      <w:divBdr>
        <w:top w:val="none" w:sz="0" w:space="0" w:color="auto"/>
        <w:left w:val="none" w:sz="0" w:space="0" w:color="auto"/>
        <w:bottom w:val="none" w:sz="0" w:space="0" w:color="auto"/>
        <w:right w:val="none" w:sz="0" w:space="0" w:color="auto"/>
      </w:divBdr>
    </w:div>
    <w:div w:id="1414282100">
      <w:bodyDiv w:val="1"/>
      <w:marLeft w:val="0"/>
      <w:marRight w:val="0"/>
      <w:marTop w:val="0"/>
      <w:marBottom w:val="0"/>
      <w:divBdr>
        <w:top w:val="none" w:sz="0" w:space="0" w:color="auto"/>
        <w:left w:val="none" w:sz="0" w:space="0" w:color="auto"/>
        <w:bottom w:val="none" w:sz="0" w:space="0" w:color="auto"/>
        <w:right w:val="none" w:sz="0" w:space="0" w:color="auto"/>
      </w:divBdr>
    </w:div>
    <w:div w:id="1425489292">
      <w:bodyDiv w:val="1"/>
      <w:marLeft w:val="0"/>
      <w:marRight w:val="0"/>
      <w:marTop w:val="0"/>
      <w:marBottom w:val="0"/>
      <w:divBdr>
        <w:top w:val="none" w:sz="0" w:space="0" w:color="auto"/>
        <w:left w:val="none" w:sz="0" w:space="0" w:color="auto"/>
        <w:bottom w:val="none" w:sz="0" w:space="0" w:color="auto"/>
        <w:right w:val="none" w:sz="0" w:space="0" w:color="auto"/>
      </w:divBdr>
    </w:div>
    <w:div w:id="1433743699">
      <w:bodyDiv w:val="1"/>
      <w:marLeft w:val="0"/>
      <w:marRight w:val="0"/>
      <w:marTop w:val="0"/>
      <w:marBottom w:val="0"/>
      <w:divBdr>
        <w:top w:val="none" w:sz="0" w:space="0" w:color="auto"/>
        <w:left w:val="none" w:sz="0" w:space="0" w:color="auto"/>
        <w:bottom w:val="none" w:sz="0" w:space="0" w:color="auto"/>
        <w:right w:val="none" w:sz="0" w:space="0" w:color="auto"/>
      </w:divBdr>
    </w:div>
    <w:div w:id="1565070147">
      <w:bodyDiv w:val="1"/>
      <w:marLeft w:val="0"/>
      <w:marRight w:val="0"/>
      <w:marTop w:val="0"/>
      <w:marBottom w:val="0"/>
      <w:divBdr>
        <w:top w:val="none" w:sz="0" w:space="0" w:color="auto"/>
        <w:left w:val="none" w:sz="0" w:space="0" w:color="auto"/>
        <w:bottom w:val="none" w:sz="0" w:space="0" w:color="auto"/>
        <w:right w:val="none" w:sz="0" w:space="0" w:color="auto"/>
      </w:divBdr>
    </w:div>
    <w:div w:id="1621299908">
      <w:bodyDiv w:val="1"/>
      <w:marLeft w:val="0"/>
      <w:marRight w:val="0"/>
      <w:marTop w:val="0"/>
      <w:marBottom w:val="0"/>
      <w:divBdr>
        <w:top w:val="none" w:sz="0" w:space="0" w:color="auto"/>
        <w:left w:val="none" w:sz="0" w:space="0" w:color="auto"/>
        <w:bottom w:val="none" w:sz="0" w:space="0" w:color="auto"/>
        <w:right w:val="none" w:sz="0" w:space="0" w:color="auto"/>
      </w:divBdr>
    </w:div>
    <w:div w:id="1698042388">
      <w:bodyDiv w:val="1"/>
      <w:marLeft w:val="0"/>
      <w:marRight w:val="0"/>
      <w:marTop w:val="0"/>
      <w:marBottom w:val="0"/>
      <w:divBdr>
        <w:top w:val="none" w:sz="0" w:space="0" w:color="auto"/>
        <w:left w:val="none" w:sz="0" w:space="0" w:color="auto"/>
        <w:bottom w:val="none" w:sz="0" w:space="0" w:color="auto"/>
        <w:right w:val="none" w:sz="0" w:space="0" w:color="auto"/>
      </w:divBdr>
    </w:div>
    <w:div w:id="1803300880">
      <w:bodyDiv w:val="1"/>
      <w:marLeft w:val="0"/>
      <w:marRight w:val="0"/>
      <w:marTop w:val="0"/>
      <w:marBottom w:val="0"/>
      <w:divBdr>
        <w:top w:val="none" w:sz="0" w:space="0" w:color="auto"/>
        <w:left w:val="none" w:sz="0" w:space="0" w:color="auto"/>
        <w:bottom w:val="none" w:sz="0" w:space="0" w:color="auto"/>
        <w:right w:val="none" w:sz="0" w:space="0" w:color="auto"/>
      </w:divBdr>
    </w:div>
    <w:div w:id="1803691528">
      <w:bodyDiv w:val="1"/>
      <w:marLeft w:val="0"/>
      <w:marRight w:val="0"/>
      <w:marTop w:val="0"/>
      <w:marBottom w:val="0"/>
      <w:divBdr>
        <w:top w:val="none" w:sz="0" w:space="0" w:color="auto"/>
        <w:left w:val="none" w:sz="0" w:space="0" w:color="auto"/>
        <w:bottom w:val="none" w:sz="0" w:space="0" w:color="auto"/>
        <w:right w:val="none" w:sz="0" w:space="0" w:color="auto"/>
      </w:divBdr>
    </w:div>
    <w:div w:id="1858150805">
      <w:bodyDiv w:val="1"/>
      <w:marLeft w:val="0"/>
      <w:marRight w:val="0"/>
      <w:marTop w:val="0"/>
      <w:marBottom w:val="0"/>
      <w:divBdr>
        <w:top w:val="none" w:sz="0" w:space="0" w:color="auto"/>
        <w:left w:val="none" w:sz="0" w:space="0" w:color="auto"/>
        <w:bottom w:val="none" w:sz="0" w:space="0" w:color="auto"/>
        <w:right w:val="none" w:sz="0" w:space="0" w:color="auto"/>
      </w:divBdr>
    </w:div>
    <w:div w:id="1907454186">
      <w:bodyDiv w:val="1"/>
      <w:marLeft w:val="0"/>
      <w:marRight w:val="0"/>
      <w:marTop w:val="0"/>
      <w:marBottom w:val="0"/>
      <w:divBdr>
        <w:top w:val="none" w:sz="0" w:space="0" w:color="auto"/>
        <w:left w:val="none" w:sz="0" w:space="0" w:color="auto"/>
        <w:bottom w:val="none" w:sz="0" w:space="0" w:color="auto"/>
        <w:right w:val="none" w:sz="0" w:space="0" w:color="auto"/>
      </w:divBdr>
    </w:div>
    <w:div w:id="1952349089">
      <w:bodyDiv w:val="1"/>
      <w:marLeft w:val="0"/>
      <w:marRight w:val="0"/>
      <w:marTop w:val="0"/>
      <w:marBottom w:val="0"/>
      <w:divBdr>
        <w:top w:val="none" w:sz="0" w:space="0" w:color="auto"/>
        <w:left w:val="none" w:sz="0" w:space="0" w:color="auto"/>
        <w:bottom w:val="none" w:sz="0" w:space="0" w:color="auto"/>
        <w:right w:val="none" w:sz="0" w:space="0" w:color="auto"/>
      </w:divBdr>
    </w:div>
    <w:div w:id="1994479784">
      <w:bodyDiv w:val="1"/>
      <w:marLeft w:val="0"/>
      <w:marRight w:val="0"/>
      <w:marTop w:val="0"/>
      <w:marBottom w:val="0"/>
      <w:divBdr>
        <w:top w:val="none" w:sz="0" w:space="0" w:color="auto"/>
        <w:left w:val="none" w:sz="0" w:space="0" w:color="auto"/>
        <w:bottom w:val="none" w:sz="0" w:space="0" w:color="auto"/>
        <w:right w:val="none" w:sz="0" w:space="0" w:color="auto"/>
      </w:divBdr>
    </w:div>
    <w:div w:id="2012758775">
      <w:bodyDiv w:val="1"/>
      <w:marLeft w:val="0"/>
      <w:marRight w:val="0"/>
      <w:marTop w:val="0"/>
      <w:marBottom w:val="0"/>
      <w:divBdr>
        <w:top w:val="none" w:sz="0" w:space="0" w:color="auto"/>
        <w:left w:val="none" w:sz="0" w:space="0" w:color="auto"/>
        <w:bottom w:val="none" w:sz="0" w:space="0" w:color="auto"/>
        <w:right w:val="none" w:sz="0" w:space="0" w:color="auto"/>
      </w:divBdr>
    </w:div>
    <w:div w:id="2073040213">
      <w:bodyDiv w:val="1"/>
      <w:marLeft w:val="0"/>
      <w:marRight w:val="0"/>
      <w:marTop w:val="0"/>
      <w:marBottom w:val="0"/>
      <w:divBdr>
        <w:top w:val="none" w:sz="0" w:space="0" w:color="auto"/>
        <w:left w:val="none" w:sz="0" w:space="0" w:color="auto"/>
        <w:bottom w:val="none" w:sz="0" w:space="0" w:color="auto"/>
        <w:right w:val="none" w:sz="0" w:space="0" w:color="auto"/>
      </w:divBdr>
    </w:div>
    <w:div w:id="212730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geo/query/acc.cgi?acc=GSE14671" TargetMode="External"/><Relationship Id="rId5" Type="http://schemas.openxmlformats.org/officeDocument/2006/relationships/hyperlink" Target="http://www.bioconductor.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FoldChange</b:Tag>
    <b:SourceType>JournalArticle</b:SourceType>
    <b:Guid>{74180BB8-A35C-48A4-B33F-94F9E4E12CFC}</b:Guid>
    <b:Title>Fold-Change detection in biological systems</b:Title>
    <b:Year>2018</b:Year>
    <b:Author>
      <b:Author>
        <b:NameList>
          <b:Person>
            <b:Last>Adler</b:Last>
            <b:First>Miri</b:First>
            <b:Middle>y Alon, Uri</b:Middle>
          </b:Person>
        </b:NameList>
      </b:Author>
    </b:Author>
    <b:JournalName>ScienceDirect</b:JournalName>
    <b:Pages>8:81-89</b:Pages>
    <b:RefOrder>10</b:RefOrder>
  </b:Source>
  <b:Source>
    <b:Tag>Iha93</b:Tag>
    <b:SourceType>InternetSite</b:SourceType>
    <b:Guid>{9980E7E2-0F1E-44B9-A044-1210C0562AB1}</b:Guid>
    <b:Title>The R Project for Statistical Computing</b:Title>
    <b:Year>1993</b:Year>
    <b:Author>
      <b:Author>
        <b:NameList>
          <b:Person>
            <b:Last>Ihaka</b:Last>
            <b:First>Ross</b:First>
            <b:Middle>and Gentleman, Robert</b:Middle>
          </b:Person>
        </b:NameList>
      </b:Author>
    </b:Author>
    <b:URL>https://www.r-project.org/</b:URL>
    <b:RefOrder>1</b:RefOrder>
  </b:Source>
  <b:Source>
    <b:Tag>limma</b:Tag>
    <b:SourceType>JournalArticle</b:SourceType>
    <b:Guid>{CBEF7378-684B-4855-BEA7-CC2A3E13F5C6}</b:Guid>
    <b:Title>limma powers differential expression analyses for RNA-sequencing and microarray studies</b:Title>
    <b:Year>2015</b:Year>
    <b:Author>
      <b:Author>
        <b:NameList>
          <b:Person>
            <b:Last>Ritchie ME</b:Last>
            <b:First>Phipson</b:First>
            <b:Middle>B, Wu D, Hu Y, Law CW, Shi W, Smyth Gk</b:Middle>
          </b:Person>
        </b:NameList>
      </b:Author>
    </b:Author>
    <b:JournalName>Nucleic Acids Research</b:JournalName>
    <b:Pages>e47</b:Pages>
    <b:Volume>43</b:Volume>
    <b:Issue>7</b:Issue>
    <b:DOI>doi:10.1093/nar/gkv007</b:DOI>
    <b:RefOrder>11</b:RefOrder>
  </b:Source>
  <b:Source>
    <b:Tag>Rom20</b:Tag>
    <b:SourceType>InternetSite</b:SourceType>
    <b:Guid>{746905AF-EBED-4193-96D0-7E10A6BD30B8}</b:Guid>
    <b:Title>YouTube</b:Title>
    <b:Year>2020</b:Year>
    <b:Month>Nov</b:Month>
    <b:Day>03</b:Day>
    <b:Author>
      <b:Author>
        <b:NameList>
          <b:Person>
            <b:Last>Romero</b:Last>
            <b:First>FJ</b:First>
          </b:Person>
        </b:NameList>
      </b:Author>
    </b:Author>
    <b:URL>https://github.com/fran-romero-campero/miscellanomics</b:URL>
    <b:RefOrder>12</b:RefOrder>
  </b:Source>
  <b:Source>
    <b:Tag>Gen04</b:Tag>
    <b:SourceType>JournalArticle</b:SourceType>
    <b:Guid>{3A8C5A84-9077-4F04-8EB3-6214E4F03407}</b:Guid>
    <b:Title>Bioconductor: open software development for computational biology and bioinformatics.</b:Title>
    <b:Year>2004</b:Year>
    <b:Author>
      <b:Author>
        <b:NameList>
          <b:Person>
            <b:Last>Gentleman</b:Last>
            <b:First>R.C.,</b:First>
            <b:Middle>Carey, V.J., Bates, D.M. et al.</b:Middle>
          </b:Person>
        </b:NameList>
      </b:Author>
    </b:Author>
    <b:JournalName>Genome Biol</b:JournalName>
    <b:Pages>R80</b:Pages>
    <b:Volume>5</b:Volume>
    <b:DOI>https://doi.org/10.1186/gb-2004-5-10-r80</b:DOI>
    <b:RefOrder>2</b:RefOrder>
  </b:Source>
  <b:Source>
    <b:Tag>Bio03</b:Tag>
    <b:SourceType>InternetSite</b:SourceType>
    <b:Guid>{C61A575B-E90C-4430-9FF2-FC09F9A33EAD}</b:Guid>
    <b:Title>bioconductor</b:Title>
    <b:Year>2003</b:Year>
    <b:Author>
      <b:Author>
        <b:NameList>
          <b:Person>
            <b:Last>Bioconductor</b:Last>
          </b:Person>
        </b:NameList>
      </b:Author>
    </b:Author>
    <b:URL>https://www.bioconductor.org/install/</b:URL>
    <b:RefOrder>3</b:RefOrder>
  </b:Source>
  <b:Source>
    <b:Tag>Gau04</b:Tag>
    <b:SourceType>JournalArticle</b:SourceType>
    <b:Guid>{EE11B667-CA35-4478-A3AC-387B84E8C05D}</b:Guid>
    <b:Title>affy—analysis of Affymetrix GeneChip data at the probe level.</b:Title>
    <b:Year>2004</b:Year>
    <b:URL>https://academic.oup.com/bioinformatics/article/20/3/307/185980?login=false</b:URL>
    <b:Author>
      <b:Author>
        <b:NameList>
          <b:Person>
            <b:Last>Gautier L</b:Last>
            <b:First>Cope</b:First>
            <b:Middle>L, Bolstad BM, Irizarry RA.</b:Middle>
          </b:Person>
        </b:NameList>
      </b:Author>
    </b:Author>
    <b:JournalName>Bioinformatics</b:JournalName>
    <b:Pages>307–315</b:Pages>
    <b:Volume>20</b:Volume>
    <b:Issue>3</b:Issue>
    <b:DOI>doi:10.1093/bioinformatics/btg405.</b:DOI>
    <b:RefOrder>4</b:RefOrder>
  </b:Source>
  <b:Source>
    <b:Tag>Zha24</b:Tag>
    <b:SourceType>DocumentFromInternetSite</b:SourceType>
    <b:Guid>{95B3C996-307B-49E0-84A9-B1BBBE2847FA}</b:Guid>
    <b:Title>Package "tkWidgets"</b:Title>
    <b:Year>2024</b:Year>
    <b:Month>04</b:Month>
    <b:Day>15</b:Day>
    <b:URL>https://www.bioconductor.org/packages/release/bioc/manuals/tkWidgets/man/tkWidgets.pdf</b:URL>
    <b:Author>
      <b:Author>
        <b:NameList>
          <b:Person>
            <b:Last>Zhang</b:Last>
            <b:First>J</b:First>
          </b:Person>
        </b:NameList>
      </b:Author>
    </b:Author>
    <b:RefOrder>5</b:RefOrder>
  </b:Source>
  <b:Source>
    <b:Tag>Fis66</b:Tag>
    <b:SourceType>JournalArticle</b:SourceType>
    <b:Guid>{AF55E0ED-EA4C-4C96-A7F5-752BB437F7DA}</b:Guid>
    <b:Title>The design of experiments. Edinburgh: Oliver and Boyd, 1966.</b:Title>
    <b:JournalName>Oliver and Boyd</b:JournalName>
    <b:Year>1937</b:Year>
    <b:Pages>22-29</b:Pages>
    <b:Author>
      <b:Author>
        <b:NameList>
          <b:Person>
            <b:Last>Fisher R.A.</b:Last>
          </b:Person>
        </b:NameList>
      </b:Author>
    </b:Author>
    <b:RefOrder>7</b:RefOrder>
  </b:Source>
  <b:Source>
    <b:Tag>Kim10</b:Tag>
    <b:SourceType>JournalArticle</b:SourceType>
    <b:Guid>{66EBE0B3-4438-4966-A7B3-4F83EA6CE22C}</b:Guid>
    <b:Author>
      <b:Author>
        <b:NameList>
          <b:Person>
            <b:Last>Kim K</b:Last>
            <b:First>Zakharkin</b:First>
            <b:Middle>SO, Allison DB.</b:Middle>
          </b:Person>
        </b:NameList>
      </b:Author>
    </b:Author>
    <b:Title>Expectations, validity, and reality in gene expression profiling</b:Title>
    <b:JournalName>J Clin Epidemiol.</b:JournalName>
    <b:Year>2010</b:Year>
    <b:Pages>950-9</b:Pages>
    <b:Month>Sep</b:Month>
    <b:Volume>9</b:Volume>
    <b:Issue>63</b:Issue>
    <b:DOI>10.1016/j.jclinepi.2010.02.018</b:DOI>
    <b:RefOrder>9</b:RefOrder>
  </b:Source>
  <b:Source>
    <b:Tag>Jas13</b:Tag>
    <b:SourceType>JournalArticle</b:SourceType>
    <b:Guid>{E9A4EF02-40F1-45CB-9375-77F9E2216D10}</b:Guid>
    <b:Title>Sources of High Variance between Probe Signals in Affymetrix Short Oligonucleotide Microarray.</b:Title>
    <b:JournalName>Sensors</b:JournalName>
    <b:Year>2013</b:Year>
    <b:Pages>532-548</b:Pages>
    <b:Author>
      <b:Author>
        <b:NameList>
          <b:Person>
            <b:Last>Jasik</b:Last>
            <b:First>R.</b:First>
          </b:Person>
          <b:Person>
            <b:Last>Marczyk</b:Last>
            <b:First>M.</b:First>
          </b:Person>
          <b:Person>
            <b:Last>Polanska</b:Last>
            <b:First>J.</b:First>
          </b:Person>
          <b:Person>
            <b:Last>Rzeszowska-Wolny</b:Last>
            <b:First>J</b:First>
          </b:Person>
        </b:NameList>
      </b:Author>
    </b:Author>
    <b:Issue>14</b:Issue>
    <b:RefOrder>8</b:RefOrder>
  </b:Source>
  <b:Source>
    <b:Tag>Gau041</b:Tag>
    <b:SourceType>JournalArticle</b:SourceType>
    <b:Guid>{711CCAA5-012F-466B-AAA6-BE8575F06F02}</b:Guid>
    <b:Title>affy—analysis of Affymetrix GeneChip data at the probe level</b:Title>
    <b:JournalName>Bioinformatics</b:JournalName>
    <b:Year>2004</b:Year>
    <b:Pages>307–315</b:Pages>
    <b:Author>
      <b:Author>
        <b:NameList>
          <b:Person>
            <b:Last>Gautier</b:Last>
            <b:First>L</b:First>
          </b:Person>
          <b:Person>
            <b:Last>Cope</b:Last>
            <b:First>L</b:First>
          </b:Person>
          <b:Person>
            <b:Last>Bolstad</b:Last>
            <b:First>M</b:First>
          </b:Person>
          <b:Person>
            <b:Last> Irizarry</b:Last>
            <b:First>RA</b:First>
          </b:Person>
        </b:NameList>
      </b:Author>
    </b:Author>
    <b:Volume>3</b:Volume>
    <b:Issue>20</b:Issue>
    <b:DOI>10.1093/bioinformatics/btg405.</b:DOI>
    <b:RefOrder>6</b:RefOrder>
  </b:Source>
</b:Sources>
</file>

<file path=customXml/itemProps1.xml><?xml version="1.0" encoding="utf-8"?>
<ds:datastoreItem xmlns:ds="http://schemas.openxmlformats.org/officeDocument/2006/customXml" ds:itemID="{9D1B1AB6-5312-430B-BB9D-B5874941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42000</TotalTime>
  <Pages>15</Pages>
  <Words>4263</Words>
  <Characters>23447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YENDI LESTRADE RODAL</dc:creator>
  <cp:keywords/>
  <dc:description/>
  <cp:lastModifiedBy>YENDI LESTRADE RODAL</cp:lastModifiedBy>
  <cp:revision>8</cp:revision>
  <dcterms:created xsi:type="dcterms:W3CDTF">2024-03-04T18:11:00Z</dcterms:created>
  <dcterms:modified xsi:type="dcterms:W3CDTF">2024-05-28T16:20:00Z</dcterms:modified>
</cp:coreProperties>
</file>