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25896">
      <w:pPr>
        <w:spacing w:before="0" w:after="0" w:line="240" w:lineRule="auto"/>
      </w:pPr>
    </w:p>
    <w:p w14:paraId="02483FAB">
      <w:pPr>
        <w:spacing w:before="0" w:after="0" w:line="240" w:lineRule="auto"/>
      </w:pPr>
    </w:p>
    <w:p w14:paraId="319727B1">
      <w:pPr>
        <w:spacing w:before="0" w:after="40" w:line="264" w:lineRule="auto"/>
        <w:jc w:val="center"/>
      </w:pPr>
      <w:r>
        <w:rPr>
          <w:rFonts w:ascii="微软雅黑" w:hAnsi="微软雅黑" w:eastAsia="微软雅黑" w:cs="微软雅黑"/>
          <w:b/>
          <w:color w:val="2F5496"/>
          <w:sz w:val="44"/>
        </w:rPr>
        <w:t>中南大学智慧后勤AI助手</w:t>
      </w:r>
    </w:p>
    <w:p w14:paraId="6F05FC4F">
      <w:pPr>
        <w:spacing w:before="40" w:after="160" w:line="264" w:lineRule="auto"/>
        <w:jc w:val="center"/>
      </w:pPr>
      <w:r>
        <w:rPr>
          <w:rFonts w:ascii="微软雅黑" w:hAnsi="微软雅黑" w:eastAsia="微软雅黑" w:cs="微软雅黑"/>
          <w:b/>
          <w:color w:val="2F5496"/>
          <w:sz w:val="36"/>
        </w:rPr>
        <w:t>建设实施方案</w:t>
      </w:r>
    </w:p>
    <w:p w14:paraId="1F5B6780">
      <w:pPr>
        <w:spacing w:before="120" w:after="0" w:line="240" w:lineRule="auto"/>
        <w:jc w:val="center"/>
      </w:pPr>
      <w:r>
        <w:rPr>
          <w:rFonts w:ascii="微软雅黑" w:hAnsi="微软雅黑" w:eastAsia="微软雅黑" w:cs="微软雅黑"/>
          <w:b/>
          <w:sz w:val="28"/>
        </w:rPr>
        <w:t>智慧后勤AI助手项目组</w:t>
      </w:r>
    </w:p>
    <w:p w14:paraId="13C9F4E8">
      <w:pPr>
        <w:spacing w:before="40" w:after="240" w:line="240" w:lineRule="auto"/>
        <w:jc w:val="center"/>
      </w:pPr>
      <w:r>
        <w:rPr>
          <w:rFonts w:ascii="微软雅黑" w:hAnsi="微软雅黑" w:eastAsia="微软雅黑" w:cs="微软雅黑"/>
          <w:b w:val="0"/>
          <w:sz w:val="24"/>
        </w:rPr>
        <w:t>（2026 年 10 月 13 日）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1"/>
      </w:tblGrid>
      <w:tr w14:paraId="1E8E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47292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方案内容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02937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建设思路、总体架构、本期功能、服务器与数据共享清单、实施安排及需协调事项</w:t>
            </w:r>
          </w:p>
        </w:tc>
      </w:tr>
      <w:tr w14:paraId="5F8B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3D7F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建设方式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3E010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按后勤场景单独建设 H5 助手。学工问答、图书馆助手只作参考，不直接复用其产品</w:t>
            </w:r>
          </w:p>
        </w:tc>
      </w:tr>
      <w:tr w14:paraId="489B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F249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建设范围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CFAE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本期建设智能问答、业务快捷跳转、会议日程提醒。水电个人账单查询待接口确认后单独立项</w:t>
            </w:r>
          </w:p>
        </w:tc>
      </w:tr>
      <w:tr w14:paraId="0533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880D4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资源与数据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3DA6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服务器按首次申请清单部署 3 台；数据共享申请学生基础信息、学生住宿信息、教职工信息</w:t>
            </w:r>
          </w:p>
        </w:tc>
      </w:tr>
      <w:tr w14:paraId="4BA8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77AB5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实施周期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40D7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2026 年 10 月 19 日至 11 月 15 日，分四个阶段，共 4 周</w:t>
            </w:r>
          </w:p>
        </w:tc>
      </w:tr>
      <w:tr w14:paraId="4BEF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0BBB5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编制单位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C2808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智慧后勤AI助手项目组</w:t>
            </w:r>
          </w:p>
        </w:tc>
      </w:tr>
      <w:tr w14:paraId="028B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4FAE5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呈报对象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C496A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后勤部门</w:t>
            </w:r>
          </w:p>
        </w:tc>
      </w:tr>
    </w:tbl>
    <w:p w14:paraId="06346980">
      <w:pPr>
        <w:spacing w:before="0" w:after="40" w:line="240" w:lineRule="auto"/>
      </w:pPr>
    </w:p>
    <w:p w14:paraId="1F18E10C">
      <w:pPr>
        <w:spacing w:before="160" w:after="80" w:line="276" w:lineRule="auto"/>
      </w:pPr>
      <w:r>
        <w:rPr>
          <w:rFonts w:ascii="微软雅黑" w:hAnsi="微软雅黑" w:eastAsia="微软雅黑" w:cs="微软雅黑"/>
          <w:b w:val="0"/>
          <w:sz w:val="21"/>
        </w:rPr>
        <w:t>后勤部门：</w:t>
      </w:r>
    </w:p>
    <w:p w14:paraId="31745FD2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根据前期需求沟通会确定的建设口径，项目组编制本实施方案。助手挂接后勤门户和公众号，以外网可访问的 H5 提供服务，全校学生、教师经中南大学统一身份认证后使用。本期集中建设智能问答、业务系统快捷跳转和会议日程提醒三项能力。服务器配置、共享数据字段以已整理的两份清单为准，随方案一并发起申请。项目自 2026 年 10 月 19 日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sz w:val="21"/>
        </w:rPr>
        <w:t>起算。现将方案报告如下，请予审示。</w:t>
      </w:r>
    </w:p>
    <w:p w14:paraId="737E35B6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一、总体建设思路</w:t>
      </w:r>
    </w:p>
    <w:p w14:paraId="18E985E1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学工侧已有普通消息问答和分类快捷入口，图书馆已有问答、常见问题及外链跳转。上述系统说明这类入口可行，但服务对象、知识内容和业务系统与后勤并不相同。本项目按后勤新需求单独建设，不把学工问答产品直接搬过来用。</w:t>
      </w:r>
    </w:p>
    <w:p w14:paraId="73FCAEFD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本期把助手做成后勤办事的统一入口：能回答的问题在知识库内回答，能办理的事项跳到已有业务系统，需要提醒的会议由管理员维护日程后按时间推送。水电用量、缴费记录和月报仍由原有专门系统承担，本系统负责把人引导到对应入口。</w:t>
      </w:r>
    </w:p>
    <w:p w14:paraId="0823128F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建设中具体把握四条原则——</w:t>
      </w:r>
    </w:p>
    <w:p w14:paraId="1F739848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一是单独建设，参考现有入口。界面可参考学工的分类快捷和图书馆的“一屏问答、问题外跳”，账号、知识和业务流程按后勤单独设计和验收。</w:t>
      </w:r>
    </w:p>
    <w:p w14:paraId="134E1ADE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二是急用先行，分步实施。四周内先交付问答、快捷跳转和会议提醒。水电费“查到本人用量、欠费”取决于水电系统能否按学号或房间提供接口，参数确定后再单独立项，不占用本期必交付时间。</w:t>
      </w:r>
    </w:p>
    <w:p w14:paraId="0BDEF66E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三是跳转解耦，地址以书面清单为准。报修、缴费等办理过程仍在原系统完成。清单中的正式地址用于跳转；只有手机端的功能，在电脑访问时说明并给出二维码。没有正式地址的事项只回答办事说明。</w:t>
      </w:r>
    </w:p>
    <w:p w14:paraId="33562882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四是资源按单申请，数据按清单共享。服务器严格按《中南大学智慧后勤AI助手-服务器资源申请（首次）》的三台配置申报，不另加 GPU。主数据严格按《数据共享平台数据清单》的三类数据申请，更新方式为每天增量、范围为全量。</w:t>
      </w:r>
    </w:p>
    <w:p w14:paraId="757B7D9E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二、系统总体架构</w:t>
      </w:r>
    </w:p>
    <w:p w14:paraId="10BA1FF0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系统按六层组织，自上而下为用户层、接入层、应用层、支撑层、数据层与对接层。问答、跳转、提醒共用同一套登录、知识库和消息能力，避免为每个办事事项单独做一套入口。</w:t>
      </w:r>
    </w:p>
    <w:p w14:paraId="49C63453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（一）分层说明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5B30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2202C6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ACE57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构成与说明</w:t>
            </w:r>
          </w:p>
        </w:tc>
      </w:tr>
      <w:tr w14:paraId="4EDB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C1E0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用户层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79FC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游客，学生，教职工，会议提醒接收人，业务管理员</w:t>
            </w:r>
          </w:p>
        </w:tc>
      </w:tr>
      <w:tr w14:paraId="7612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A58BA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接入层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B30C5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后勤门户小图标或侧边按钮、微信公众号菜单，均进入同一 H5。页面外网可访问，登录走中南大学统一身份认证</w:t>
            </w:r>
          </w:p>
        </w:tc>
      </w:tr>
      <w:tr w14:paraId="2AF6D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AEA2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应用层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C4C6E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智能问答、业务快捷跳转、会议日程提醒、管理后台。后台用于维护知识、功能清单、会议和提醒对象</w:t>
            </w:r>
          </w:p>
        </w:tc>
      </w:tr>
      <w:tr w14:paraId="2A9E0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55D0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支撑层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759BD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知识库、功能清单、日程与提醒任务、统一消息、操作日志。提醒时间、提醒对象均可配置</w:t>
            </w:r>
          </w:p>
        </w:tc>
      </w:tr>
      <w:tr w14:paraId="3694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F799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数据层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DB7D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知识文档、功能清单、会议与人员名单、操作日志，存放于 MySQL。学生、住宿、教职工主数据不在本系统重建，按共享清单获取</w:t>
            </w:r>
          </w:p>
        </w:tc>
      </w:tr>
      <w:tr w14:paraId="0C3B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E3C7F9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对接层</w:t>
            </w:r>
          </w:p>
        </w:tc>
        <w:tc>
          <w:tcPr>
            <w:tcW w:w="748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9C45A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统一身份认证、学校大模型接口、学校语音接口、ITS 消息、数据共享平台。业务系统本期只做页面跳转，不直接连接其数据库</w:t>
            </w:r>
          </w:p>
        </w:tc>
      </w:tr>
    </w:tbl>
    <w:p w14:paraId="6F041924">
      <w:pPr>
        <w:spacing w:before="0" w:after="40" w:line="240" w:lineRule="auto"/>
      </w:pPr>
    </w:p>
    <w:p w14:paraId="5D22B69E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（二）建设范围</w:t>
      </w:r>
    </w:p>
    <w:p w14:paraId="6529AABE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本期交付与后续事项划分如下。接口未就绪的事项单独立项，不因个别协调滞后而推迟问答和提醒上线。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1587"/>
        <w:gridCol w:w="5670"/>
      </w:tblGrid>
      <w:tr w14:paraId="0EA8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00EF59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A0C532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安排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9F1640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0AAC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84D7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智能问答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7BB0E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本期建设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F687D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基于后勤审核过的知识回答。支持分类快捷。未收录的问题回复“暂未收录”，并给出人工咨询方式</w:t>
            </w:r>
          </w:p>
        </w:tc>
      </w:tr>
      <w:tr w14:paraId="1234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02485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业务跳转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FB8CD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本期建设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3F81B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维护功能名称、地址、适用对象和终端类型。当前终端可用则打开地址；仅 H5 的功能在电脑上展示二维码</w:t>
            </w:r>
          </w:p>
        </w:tc>
      </w:tr>
      <w:tr w14:paraId="264B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FBCA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会议提醒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80371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本期建设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5555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管理员上传会议日程，按可配置的提前时间，经 ITS 向已配置工号推送。默认会前 1 小时</w:t>
            </w:r>
          </w:p>
        </w:tc>
      </w:tr>
      <w:tr w14:paraId="74C0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1433A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登录与权限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3136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本期建设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AF4BF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游客可看已公开的问答。学生、教职工登录后办理与本人相关的跳转。管理员由后勤领导指定</w:t>
            </w:r>
          </w:p>
        </w:tc>
      </w:tr>
      <w:tr w14:paraId="24C3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1FDB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形象与语音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7C60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本期建设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E1F8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交付一套后勤主题</w:t>
            </w:r>
            <w:r>
              <w:rPr>
                <w:rFonts w:hint="eastAsia" w:cs="微软雅黑"/>
                <w:b w:val="0"/>
                <w:sz w:val="18"/>
                <w:lang w:val="en-US" w:eastAsia="zh-CN"/>
              </w:rPr>
              <w:t>数字人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形象，并接入语音播报。形象稿两轮内确认</w:t>
            </w:r>
          </w:p>
        </w:tc>
      </w:tr>
      <w:tr w14:paraId="1A73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6C3EF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水电个人账单</w:t>
            </w:r>
          </w:p>
        </w:tc>
        <w:tc>
          <w:tcPr>
            <w:tcW w:w="158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BFC2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接口确认后</w:t>
            </w:r>
          </w:p>
        </w:tc>
        <w:tc>
          <w:tcPr>
            <w:tcW w:w="567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8D9AE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先完成“怎么缴、到哪里缴”。本人用量、欠费等待水电系统参数核对后再安排</w:t>
            </w:r>
          </w:p>
        </w:tc>
      </w:tr>
    </w:tbl>
    <w:p w14:paraId="0021993E">
      <w:pPr>
        <w:spacing w:before="0" w:after="40" w:line="240" w:lineRule="auto"/>
      </w:pPr>
    </w:p>
    <w:p w14:paraId="0AABD8FD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三、本期功能安排</w:t>
      </w:r>
    </w:p>
    <w:p w14:paraId="7167C8EE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前台是一个 H5 页面，上方为形象与欢迎语，中间为对话，下方为分类快捷。管理功能单独进入后台，只对业务管理员开放。实际使用上，学生侧重办事和缴费引导，后勤侧侧重知识问答，指定人员接收会议提醒。</w:t>
      </w:r>
    </w:p>
    <w:p w14:paraId="2F9BA0C8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（一）使用对象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5216"/>
      </w:tblGrid>
      <w:tr w14:paraId="61A7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DA1A6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26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1D6A8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进入方式</w:t>
            </w:r>
          </w:p>
        </w:tc>
        <w:tc>
          <w:tcPr>
            <w:tcW w:w="5216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96B073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能办理的事项</w:t>
            </w:r>
          </w:p>
        </w:tc>
      </w:tr>
      <w:tr w14:paraId="7ACA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5F829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游客</w:t>
            </w:r>
          </w:p>
        </w:tc>
        <w:tc>
          <w:tcPr>
            <w:tcW w:w="226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3BE9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打开页面，不登录</w:t>
            </w:r>
          </w:p>
        </w:tc>
        <w:tc>
          <w:tcPr>
            <w:tcW w:w="5216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D392D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查阅已标记为公开的办事问答和入口说明</w:t>
            </w:r>
          </w:p>
        </w:tc>
      </w:tr>
      <w:tr w14:paraId="65BB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337BE9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学生</w:t>
            </w:r>
          </w:p>
        </w:tc>
        <w:tc>
          <w:tcPr>
            <w:tcW w:w="226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BCC27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统一身份认证</w:t>
            </w:r>
          </w:p>
        </w:tc>
        <w:tc>
          <w:tcPr>
            <w:tcW w:w="5216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BA6E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公开问答，并按本人身份跳转缴费、报修等。仅手机可办的事项获得扫码指引</w:t>
            </w:r>
          </w:p>
        </w:tc>
      </w:tr>
      <w:tr w14:paraId="5EF2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5D7BC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教职工</w:t>
            </w:r>
          </w:p>
        </w:tc>
        <w:tc>
          <w:tcPr>
            <w:tcW w:w="226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5CC6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统一身份认证</w:t>
            </w:r>
          </w:p>
        </w:tc>
        <w:tc>
          <w:tcPr>
            <w:tcW w:w="5216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0B25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查阅公开问答，按其权限使用已开放的办事跳转</w:t>
            </w:r>
          </w:p>
        </w:tc>
      </w:tr>
      <w:tr w14:paraId="0EAD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1F96D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提醒接收人</w:t>
            </w:r>
          </w:p>
        </w:tc>
        <w:tc>
          <w:tcPr>
            <w:tcW w:w="226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3E66E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登录且在后台被指定</w:t>
            </w:r>
          </w:p>
        </w:tc>
        <w:tc>
          <w:tcPr>
            <w:tcW w:w="5216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C369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接收会议提醒。人员相对固定，推送以工号为准</w:t>
            </w:r>
          </w:p>
        </w:tc>
      </w:tr>
      <w:tr w14:paraId="256B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47662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业务管理员</w:t>
            </w:r>
          </w:p>
        </w:tc>
        <w:tc>
          <w:tcPr>
            <w:tcW w:w="226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4C67A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后勤领导指定</w:t>
            </w:r>
          </w:p>
        </w:tc>
        <w:tc>
          <w:tcPr>
            <w:tcW w:w="5216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296B0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维护知识库、功能清单、会议日程、提醒人员和提醒时间</w:t>
            </w:r>
          </w:p>
        </w:tc>
      </w:tr>
    </w:tbl>
    <w:p w14:paraId="7414B7BE">
      <w:pPr>
        <w:spacing w:before="0" w:after="40" w:line="240" w:lineRule="auto"/>
      </w:pPr>
    </w:p>
    <w:p w14:paraId="320E89A1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游客与登录用户的问答边界、教职工是否开放更多菜单，以第六部分确认为准。确认前按上表开发。</w:t>
      </w:r>
    </w:p>
    <w:p w14:paraId="1AE4FB69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（二）智能问答</w:t>
      </w:r>
    </w:p>
    <w:p w14:paraId="7FDB1F58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答案来自后勤提供并审核的知识，按主题分类，与前台快捷入口对应。建议首批四类：报修、水电缴纳、班车、其他办事。类别可在后台调整。管理员负责新增、修改和下线，下线后前台不再引用。</w:t>
      </w:r>
    </w:p>
    <w:p w14:paraId="2DD0C6FD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大模型通过统一接口调用，先接学校侧接口，调用地址和密钥做成配置项。后续如需更换模型，只改配置，不改前台。本期不另行申请商业模型 API。学校侧接口若未能按期开通，经书面确认后再切换到指定的备用接口。</w:t>
      </w:r>
    </w:p>
    <w:p w14:paraId="1A6BC5D7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（三）业务快捷跳转</w:t>
      </w:r>
    </w:p>
    <w:p w14:paraId="024E37B5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后台维护功能清单。每条至少包含以下字段，由各业务系统对接人填写正式地址后交项目组。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1"/>
      </w:tblGrid>
      <w:tr w14:paraId="5F87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0C46EB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C81CAD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填写要求</w:t>
            </w:r>
          </w:p>
        </w:tc>
      </w:tr>
      <w:tr w14:paraId="66A15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F4221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功能名称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02145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如缴纳水费、缴纳电费、报修、班车</w:t>
            </w:r>
          </w:p>
        </w:tc>
      </w:tr>
      <w:tr w14:paraId="1464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A6E5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适用对象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B476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学生、教职工或全部登录用户</w:t>
            </w:r>
          </w:p>
        </w:tc>
      </w:tr>
      <w:tr w14:paraId="2B03E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F1B5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访问地址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73DC1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业务系统正式地址。没有正式地址的留空，本期只做文字说明</w:t>
            </w:r>
          </w:p>
        </w:tc>
      </w:tr>
      <w:tr w14:paraId="073E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0B89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终端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AAA3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仅 PC、仅 H5、两端均可。学生缴水费、电费按仅 H5 准备</w:t>
            </w:r>
          </w:p>
        </w:tc>
      </w:tr>
      <w:tr w14:paraId="650F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2EACF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触发说法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A36B2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用户可能的问法，用于识别后推荐该入口</w:t>
            </w:r>
          </w:p>
        </w:tc>
      </w:tr>
      <w:tr w14:paraId="45FBC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7D597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补充说明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BDC0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仅移动端时展示给用户的提示，例如“请使用手机扫码办理”</w:t>
            </w:r>
          </w:p>
        </w:tc>
      </w:tr>
    </w:tbl>
    <w:p w14:paraId="690B3983">
      <w:pPr>
        <w:spacing w:before="0" w:after="40" w:line="240" w:lineRule="auto"/>
      </w:pPr>
    </w:p>
    <w:p w14:paraId="0E3757EC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识别到对应事项后，两端都可用或当前终端可用的，给出按钮并打开该地址；电脑上遇到仅 H5 的功能，说明原因并展示二维码。本系统不保存缴费记录和账单明细。</w:t>
      </w:r>
    </w:p>
    <w:p w14:paraId="1B3F2561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（四）会议日程提醒</w:t>
      </w:r>
    </w:p>
    <w:p w14:paraId="17EA9B74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本期不做审批流程。管理员按模板录入会议主题、开始时间、地点和参会人员。参会人员从已配置名单中选择，名单包含工号、姓名、部门，推送以工号为准。没有工号的人员不进入提醒名单。</w:t>
      </w:r>
    </w:p>
    <w:p w14:paraId="149097F9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提前提醒时间可配置，默认会前 1 小时，可按单条会议改短。推送通道使用学校 ITS，按工号投递。同一会议只按设定时点提醒一次，已取消的会议不再提醒。人员范围相对固定，支持按人指定、按部门筛选和按角色预置，以管理员保存的名单为准。短信费用和实名匹配要求较高，本期不作为默认通道。</w:t>
      </w:r>
    </w:p>
    <w:p w14:paraId="1C17352F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（五）登录、形象与语音</w:t>
      </w:r>
    </w:p>
    <w:p w14:paraId="709A5E82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门户和公众号入口公开，页面可以直接打开。涉及身份的操作走中南大学统一身份认证，本系统不另行采集学号、工号。登录成功后取得学号或工号，用于区分角色、匹配提醒对象，并与共享数据中的学生、住宿、教职工信息对应。水电账户与人员的绑定关系在水电系统内，本期不重建这套绑定。</w:t>
      </w:r>
    </w:p>
    <w:p w14:paraId="3257E85B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形象按后勤服务人员设计，着装稳重，用色与后勤门户协调，放在对话页上方。先确认静态半身形象，再补充迎宾、聆听两态，用于等待和回答。正式名称确定前，形象上不印系统名字。欢迎语和回答支持语音播报，播报内容与屏幕文字一致，先接学校侧语音。形象稿由后勤指定一人、两轮内确认。</w:t>
      </w:r>
    </w:p>
    <w:p w14:paraId="23B44068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四、服务器与数据共享</w:t>
      </w:r>
    </w:p>
    <w:p w14:paraId="1FD76DC1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服务器和共享数据是上线的前置条件，审批往往慢于开发，需在第一周与功能开发并行提交。配置和字段以下表为准，与《服务器资源申请（首次）》《数据共享平台数据清单》保持一致。</w:t>
      </w:r>
    </w:p>
    <w:p w14:paraId="77B28A8F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（一）服务器资源申请（首次）</w:t>
      </w:r>
    </w:p>
    <w:p w14:paraId="40D0503C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共申请 3 台服务器，操作系统统一为 linux openEuler 22.03 (LTS-SP4)。问答计算在学校大模型侧完成，本次清单不含 GPU。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381"/>
        <w:gridCol w:w="1020"/>
        <w:gridCol w:w="850"/>
        <w:gridCol w:w="2664"/>
        <w:gridCol w:w="793"/>
      </w:tblGrid>
      <w:tr w14:paraId="57E1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3B806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服务器类型</w:t>
            </w:r>
          </w:p>
        </w:tc>
        <w:tc>
          <w:tcPr>
            <w:tcW w:w="238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8F596F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操作系统</w:t>
            </w:r>
          </w:p>
        </w:tc>
        <w:tc>
          <w:tcPr>
            <w:tcW w:w="102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DE2497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CPU、内存</w:t>
            </w:r>
          </w:p>
        </w:tc>
        <w:tc>
          <w:tcPr>
            <w:tcW w:w="85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109F3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磁盘</w:t>
            </w:r>
          </w:p>
        </w:tc>
        <w:tc>
          <w:tcPr>
            <w:tcW w:w="266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29B6DA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部署的软件/服务模块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0427A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备注</w:t>
            </w:r>
          </w:p>
        </w:tc>
      </w:tr>
      <w:tr w14:paraId="665DF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3CF3BE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中间件服务1</w:t>
            </w:r>
          </w:p>
        </w:tc>
        <w:tc>
          <w:tcPr>
            <w:tcW w:w="238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4AFE1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linux openEuler 22.03 (LTS-SP4)</w:t>
            </w:r>
          </w:p>
        </w:tc>
        <w:tc>
          <w:tcPr>
            <w:tcW w:w="102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BB22B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4C 16GB</w:t>
            </w:r>
          </w:p>
        </w:tc>
        <w:tc>
          <w:tcPr>
            <w:tcW w:w="85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7AE9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100GB</w:t>
            </w:r>
          </w:p>
        </w:tc>
        <w:tc>
          <w:tcPr>
            <w:tcW w:w="266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3A696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PC前端、移动端H5、Nginx、Nacos、Redis、JDK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01F4F2">
            <w:pPr>
              <w:spacing w:before="20" w:after="20" w:line="252" w:lineRule="auto"/>
              <w:jc w:val="left"/>
            </w:pPr>
          </w:p>
        </w:tc>
      </w:tr>
      <w:tr w14:paraId="7AA7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FB7F72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应用服务器1</w:t>
            </w:r>
          </w:p>
        </w:tc>
        <w:tc>
          <w:tcPr>
            <w:tcW w:w="238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C7B25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linux openEuler 22.03 (LTS-SP4)</w:t>
            </w:r>
          </w:p>
        </w:tc>
        <w:tc>
          <w:tcPr>
            <w:tcW w:w="102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F0485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4C 8GB</w:t>
            </w:r>
          </w:p>
        </w:tc>
        <w:tc>
          <w:tcPr>
            <w:tcW w:w="85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3C8D4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150GB</w:t>
            </w:r>
          </w:p>
        </w:tc>
        <w:tc>
          <w:tcPr>
            <w:tcW w:w="266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9710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AI应用服务器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BFEA96">
            <w:pPr>
              <w:spacing w:before="20" w:after="20" w:line="252" w:lineRule="auto"/>
              <w:jc w:val="left"/>
            </w:pPr>
          </w:p>
        </w:tc>
      </w:tr>
      <w:tr w14:paraId="3608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8BD244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数据库服务器1</w:t>
            </w:r>
          </w:p>
        </w:tc>
        <w:tc>
          <w:tcPr>
            <w:tcW w:w="238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2C9AB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linux openEuler 22.03 (LTS-SP4)</w:t>
            </w:r>
          </w:p>
        </w:tc>
        <w:tc>
          <w:tcPr>
            <w:tcW w:w="102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35E5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8C 16GB</w:t>
            </w:r>
          </w:p>
        </w:tc>
        <w:tc>
          <w:tcPr>
            <w:tcW w:w="850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FFC2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200GB</w:t>
            </w:r>
          </w:p>
        </w:tc>
        <w:tc>
          <w:tcPr>
            <w:tcW w:w="266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A1A9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MySQL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EC82F">
            <w:pPr>
              <w:spacing w:before="20" w:after="20" w:line="252" w:lineRule="auto"/>
              <w:jc w:val="left"/>
            </w:pPr>
          </w:p>
        </w:tc>
      </w:tr>
    </w:tbl>
    <w:p w14:paraId="30D8831E">
      <w:pPr>
        <w:spacing w:before="0" w:after="40" w:line="240" w:lineRule="auto"/>
      </w:pPr>
    </w:p>
    <w:p w14:paraId="1F09857D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三台分工为：中间件服务器承载 PC 前端、移动端 H5 以及 Nginx、Nacos、Redis、JDK；应用服务器承载 AI 应用；数据库服务器单独部署 MySQL。知识文档、会议数据和操作日志放在数据库中，每日备份，保留不少于 14 天，具体备份策略按学校规范执行。另需学校分配一个 HTTPS 域名，以及本环境到统一身份认证、大模型、语音、ITS、数据共享平台的访问权限。业务系统由用户浏览器直接打开，不要求服务器访问各业务系统内网。</w:t>
      </w:r>
    </w:p>
    <w:p w14:paraId="658A0A76">
      <w:pPr>
        <w:spacing w:before="20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25"/>
        </w:rPr>
        <w:t>（二）数据共享平台数据清单</w:t>
      </w:r>
    </w:p>
    <w:p w14:paraId="77E13328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向数据共享平台申请以下 3 类数据。三类均为每天增量更新、范围为全量。本系统只保存业务所需的对应关系，不替代本科生院、研究生院、学工和人事系统的主数据。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195"/>
        <w:gridCol w:w="1474"/>
        <w:gridCol w:w="1304"/>
        <w:gridCol w:w="793"/>
      </w:tblGrid>
      <w:tr w14:paraId="3338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85A59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419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7D3F0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A92C9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w="130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47061A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更新频率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A3C67A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数据范围</w:t>
            </w:r>
          </w:p>
        </w:tc>
      </w:tr>
      <w:tr w14:paraId="3213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DA7776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学生基础信息</w:t>
            </w:r>
          </w:p>
        </w:tc>
        <w:tc>
          <w:tcPr>
            <w:tcW w:w="419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E9ADC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学号、姓名、性别、院系、专业、班级、年级、民族、培养层次</w:t>
            </w:r>
          </w:p>
        </w:tc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1F559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本科生院/研究生院</w:t>
            </w:r>
          </w:p>
        </w:tc>
        <w:tc>
          <w:tcPr>
            <w:tcW w:w="130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A08D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每天增量更新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76FC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全量</w:t>
            </w:r>
          </w:p>
        </w:tc>
      </w:tr>
      <w:tr w14:paraId="4186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BE96E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学生住宿信息</w:t>
            </w:r>
          </w:p>
        </w:tc>
        <w:tc>
          <w:tcPr>
            <w:tcW w:w="419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9D532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学号、姓名、校区名称、校区代码、楼栋名称、楼栋代码、房间号</w:t>
            </w:r>
          </w:p>
        </w:tc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821E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学工</w:t>
            </w:r>
          </w:p>
        </w:tc>
        <w:tc>
          <w:tcPr>
            <w:tcW w:w="130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28EDE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每天增量更新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44C88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全量</w:t>
            </w:r>
          </w:p>
        </w:tc>
      </w:tr>
      <w:tr w14:paraId="3BFB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4A4D4D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教职工信息</w:t>
            </w:r>
          </w:p>
        </w:tc>
        <w:tc>
          <w:tcPr>
            <w:tcW w:w="419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7AE0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部门名称、部门代码、工号、姓名、出生日期、性别、单位代码、手机号码、人员状态、在岗情况、人员分类、单位全称、电子信箱</w:t>
            </w:r>
          </w:p>
        </w:tc>
        <w:tc>
          <w:tcPr>
            <w:tcW w:w="147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0088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人事系统</w:t>
            </w:r>
          </w:p>
        </w:tc>
        <w:tc>
          <w:tcPr>
            <w:tcW w:w="130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0B773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每天增量更新</w:t>
            </w:r>
          </w:p>
        </w:tc>
        <w:tc>
          <w:tcPr>
            <w:tcW w:w="793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DAA71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全量</w:t>
            </w:r>
          </w:p>
        </w:tc>
      </w:tr>
    </w:tbl>
    <w:p w14:paraId="05CD7638">
      <w:pPr>
        <w:spacing w:before="0" w:after="40" w:line="240" w:lineRule="auto"/>
      </w:pP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7257"/>
      </w:tblGrid>
      <w:tr w14:paraId="6C5D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6E5B2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w="725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94B5F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在本项目中的用途</w:t>
            </w:r>
          </w:p>
        </w:tc>
      </w:tr>
      <w:tr w14:paraId="3021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38F6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学生基础信息</w:t>
            </w:r>
          </w:p>
        </w:tc>
        <w:tc>
          <w:tcPr>
            <w:tcW w:w="725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1BFC79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登录后用学号对应到院系、专业和年级，区分学生身份，支撑按对象展示办事入口</w:t>
            </w:r>
          </w:p>
        </w:tc>
      </w:tr>
      <w:tr w14:paraId="42565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FAA8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学生住宿信息</w:t>
            </w:r>
          </w:p>
        </w:tc>
        <w:tc>
          <w:tcPr>
            <w:tcW w:w="725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42C11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用学号对应到校区、楼栋和房间。水电缴费引导和个人账单查询以此定位房间，账单查询仍待水电接口确认</w:t>
            </w:r>
          </w:p>
        </w:tc>
      </w:tr>
      <w:tr w14:paraId="68D9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B0CA9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教职工信息</w:t>
            </w:r>
          </w:p>
        </w:tc>
        <w:tc>
          <w:tcPr>
            <w:tcW w:w="725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603BB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用工号对应到部门、在岗情况和联系方式，供会议提醒选人。推送仍以工号为准，手机号码不作为本期默认通道</w:t>
            </w:r>
          </w:p>
        </w:tc>
      </w:tr>
    </w:tbl>
    <w:p w14:paraId="650F1AF7">
      <w:pPr>
        <w:spacing w:before="0" w:after="40" w:line="240" w:lineRule="auto"/>
      </w:pPr>
    </w:p>
    <w:p w14:paraId="3ACEE26F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水电用量、欠费和缴费记录不在本次共享清单中。会议沟通已明确，这类数据由专门系统管理，本系统本期只做入口和指引。</w:t>
      </w:r>
    </w:p>
    <w:p w14:paraId="6329D0A5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五、实施安排</w:t>
      </w:r>
    </w:p>
    <w:p w14:paraId="25852EE3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项目自 2026 年 10 月 19 日（下周一）起算，至 11 月 15 日结束，共 4 周。其中开发联调约 2 至 3 周。服务器审批、统一认证开通、数据共享开通和业务清单回收若晚于对应阶段，试运行日期相应顺延；问答页面和后台可先行开发，不空等审批。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3402"/>
        <w:gridCol w:w="2041"/>
      </w:tblGrid>
      <w:tr w14:paraId="478B5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47770E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阶段与目标</w:t>
            </w:r>
          </w:p>
        </w:tc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154FDA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3402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EB3C49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主要工作</w:t>
            </w:r>
          </w:p>
        </w:tc>
        <w:tc>
          <w:tcPr>
            <w:tcW w:w="204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51977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交付物</w:t>
            </w:r>
          </w:p>
        </w:tc>
      </w:tr>
      <w:tr w14:paraId="37CF8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114DF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第一阶段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方案确认与申请启动</w:t>
            </w:r>
          </w:p>
        </w:tc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34FC8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10 月 19 日—10 月 25 日</w:t>
            </w:r>
          </w:p>
        </w:tc>
        <w:tc>
          <w:tcPr>
            <w:tcW w:w="3402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7BB4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审定本方案；按两份清单提交服务器与数据共享申请；发起统一认证、学校大模型、语音和 ITS 对接；指定管理员，收回功能清单、首批知识和提醒名单</w:t>
            </w:r>
          </w:p>
        </w:tc>
        <w:tc>
          <w:tcPr>
            <w:tcW w:w="204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3C4D6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方案确认稿；申请已提交；人员到位</w:t>
            </w:r>
          </w:p>
        </w:tc>
      </w:tr>
      <w:tr w14:paraId="2D1F3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A0A0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第二阶段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问答与登录可用</w:t>
            </w:r>
          </w:p>
        </w:tc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83739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10 月 26 日—11 月 1 日</w:t>
            </w:r>
          </w:p>
        </w:tc>
        <w:tc>
          <w:tcPr>
            <w:tcW w:w="3402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89F9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完成 H5 问答、四类快捷入口和知识库维护；视账号开通情况对接统一身份认证；确认形象稿</w:t>
            </w:r>
          </w:p>
        </w:tc>
        <w:tc>
          <w:tcPr>
            <w:tcW w:w="204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DE212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可演示的问答页面；首批知识入库</w:t>
            </w:r>
          </w:p>
        </w:tc>
      </w:tr>
      <w:tr w14:paraId="1DA9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CBC6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第三阶段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跳转与会议提醒</w:t>
            </w:r>
          </w:p>
        </w:tc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C15DF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11 月 2 日—11 月 8 日</w:t>
            </w:r>
          </w:p>
        </w:tc>
        <w:tc>
          <w:tcPr>
            <w:tcW w:w="3402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70031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按功能清单完成跳转和仅移动端二维码；完成会议录入与 ITS 提醒联调；确定门户和公众号挂载位置</w:t>
            </w:r>
          </w:p>
        </w:tc>
        <w:tc>
          <w:tcPr>
            <w:tcW w:w="204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40804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测试环境主流程走通</w:t>
            </w:r>
          </w:p>
        </w:tc>
      </w:tr>
      <w:tr w14:paraId="7DE1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F0AF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第四阶段</w:t>
            </w:r>
            <w:r>
              <w:br w:type="textWrapping"/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部署与试运行</w:t>
            </w:r>
          </w:p>
        </w:tc>
        <w:tc>
          <w:tcPr>
            <w:tcW w:w="18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D8B2A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11 月 9 日—11 月 15 日</w:t>
            </w:r>
          </w:p>
        </w:tc>
        <w:tc>
          <w:tcPr>
            <w:tcW w:w="3402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34DF5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部署到申请到位的三台服务器；挂接门户按钮和公众号菜单；管理员试维护一条知识、一条会议</w:t>
            </w:r>
          </w:p>
        </w:tc>
        <w:tc>
          <w:tcPr>
            <w:tcW w:w="204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C1A7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外网可打开的试运行版本</w:t>
            </w:r>
          </w:p>
        </w:tc>
      </w:tr>
    </w:tbl>
    <w:p w14:paraId="66A33BC4">
      <w:pPr>
        <w:spacing w:before="0" w:after="40" w:line="240" w:lineRule="auto"/>
      </w:pPr>
    </w:p>
    <w:p w14:paraId="64600F94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试运行同时满足以下条件，视为本期交付完成。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8278"/>
      </w:tblGrid>
      <w:tr w14:paraId="4CF2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DC815C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36BEC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验收内容</w:t>
            </w:r>
          </w:p>
        </w:tc>
      </w:tr>
      <w:tr w14:paraId="7A34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B722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EDEA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从后勤门户按钮和公众号都能打开同一 H5，外网可访问</w:t>
            </w:r>
          </w:p>
        </w:tc>
      </w:tr>
      <w:tr w14:paraId="321D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AFC13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49C32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不登录可进行已公开的问答；登录走统一身份认证，并能识别学生或教职工</w:t>
            </w:r>
          </w:p>
        </w:tc>
      </w:tr>
      <w:tr w14:paraId="0FD9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27B62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79852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接通学校大模型完成一次真实问答；更换接口时只改配置</w:t>
            </w:r>
          </w:p>
        </w:tc>
      </w:tr>
      <w:tr w14:paraId="79D8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33768A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F0A1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功能清单中的地址可按终端跳转；仅 H5 的功能在电脑上出现说明和二维码</w:t>
            </w:r>
          </w:p>
        </w:tc>
      </w:tr>
      <w:tr w14:paraId="6E68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CF985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71F30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管理员新增一条会议后，系统按配置的提前时间，经 ITS 向指定工号发出一条提醒</w:t>
            </w:r>
          </w:p>
        </w:tc>
      </w:tr>
      <w:tr w14:paraId="7DFB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B6B02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E35D6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管理员上线或下线一条知识后，前台回答随之变化</w:t>
            </w:r>
          </w:p>
        </w:tc>
      </w:tr>
      <w:tr w14:paraId="4572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4AD61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B864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页面展示已确认的后勤主题形象，欢迎语或回答可语音播放</w:t>
            </w:r>
          </w:p>
        </w:tc>
      </w:tr>
      <w:tr w14:paraId="32FA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EF701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8278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FBA1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按首次服务器清单完成三台部署，MySQL 独立部署，备份任务已配置</w:t>
            </w:r>
          </w:p>
        </w:tc>
      </w:tr>
    </w:tbl>
    <w:p w14:paraId="5ACE3BA1">
      <w:pPr>
        <w:spacing w:before="0" w:after="40" w:line="240" w:lineRule="auto"/>
      </w:pPr>
    </w:p>
    <w:p w14:paraId="5047C646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六、需请确定的事项</w:t>
      </w:r>
    </w:p>
    <w:p w14:paraId="5F91238B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功能框架已经按沟通会口径写明。下列事项请后勤在第一阶段确认。确认前按“本期暂按”一列实施，避免开发等待。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855"/>
      </w:tblGrid>
      <w:tr w14:paraId="1B05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2419FF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w="351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54D166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需确定的问题</w:t>
            </w:r>
          </w:p>
        </w:tc>
        <w:tc>
          <w:tcPr>
            <w:tcW w:w="385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A3A914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本期暂按</w:t>
            </w:r>
          </w:p>
        </w:tc>
      </w:tr>
      <w:tr w14:paraId="3C99E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D03FF9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正式名称</w:t>
            </w:r>
          </w:p>
        </w:tc>
        <w:tc>
          <w:tcPr>
            <w:tcW w:w="351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BD2011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是否采用“智慧后勤”</w:t>
            </w:r>
          </w:p>
        </w:tc>
        <w:tc>
          <w:tcPr>
            <w:tcW w:w="385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D9E98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对外材料暂称“智慧后勤AI助手”，形象上先不印名称</w:t>
            </w:r>
          </w:p>
        </w:tc>
      </w:tr>
      <w:tr w14:paraId="0733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65E82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游客可见范围</w:t>
            </w:r>
          </w:p>
        </w:tc>
        <w:tc>
          <w:tcPr>
            <w:tcW w:w="351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03D9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游客能否查看全部问答，还是只看已公开知识</w:t>
            </w:r>
          </w:p>
        </w:tc>
        <w:tc>
          <w:tcPr>
            <w:tcW w:w="385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446C6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只展示标记为公开的知识。个人账单和会议提醒不对游客开放</w:t>
            </w:r>
          </w:p>
        </w:tc>
      </w:tr>
      <w:tr w14:paraId="51658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7473B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首批快捷分类</w:t>
            </w:r>
          </w:p>
        </w:tc>
        <w:tc>
          <w:tcPr>
            <w:tcW w:w="351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232FA5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是否按报修、水电缴纳、班车、其他办事</w:t>
            </w:r>
          </w:p>
        </w:tc>
        <w:tc>
          <w:tcPr>
            <w:tcW w:w="385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8BBF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按这四类上线，后台可增删</w:t>
            </w:r>
          </w:p>
        </w:tc>
      </w:tr>
      <w:tr w14:paraId="5A72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6418E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形象确认方式</w:t>
            </w:r>
          </w:p>
        </w:tc>
        <w:tc>
          <w:tcPr>
            <w:tcW w:w="351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EC9CA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形象风格和确认轮次</w:t>
            </w:r>
          </w:p>
        </w:tc>
        <w:tc>
          <w:tcPr>
            <w:tcW w:w="3855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1CFDD3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后勤服务人员静态形象，指定一人、两轮内确认</w:t>
            </w:r>
          </w:p>
        </w:tc>
      </w:tr>
    </w:tbl>
    <w:p w14:paraId="14707695">
      <w:pPr>
        <w:spacing w:before="0" w:after="40" w:line="240" w:lineRule="auto"/>
      </w:pPr>
    </w:p>
    <w:p w14:paraId="58EB19D8">
      <w:pPr>
        <w:spacing w:before="240" w:after="120" w:line="300" w:lineRule="auto"/>
      </w:pPr>
      <w:r>
        <w:rPr>
          <w:rFonts w:ascii="微软雅黑" w:hAnsi="微软雅黑" w:eastAsia="微软雅黑" w:cs="微软雅黑"/>
          <w:b/>
          <w:color w:val="2F5496"/>
          <w:sz w:val="30"/>
        </w:rPr>
        <w:t>七、需请后勤统筹支持的事项</w:t>
      </w:r>
    </w:p>
    <w:p w14:paraId="0F30A421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下列事项需要后勤指定到人，或协调门户、信息中心、数据共享平台和业务部门办理。项目组负责提供申请表中的技术字段、完成开发和联调，并培训指定管理员各完成一次知识更新和会议提醒配置。材料以书面表格为准，变更时重新确认。</w:t>
      </w:r>
    </w:p>
    <w:tbl>
      <w:tblPr>
        <w:tblStyle w:val="33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1"/>
      </w:tblGrid>
      <w:tr w14:paraId="7751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396BA2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分类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shd w:val="clear" w:color="auto" w:fill="2F549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C1ECAB">
            <w:pPr>
              <w:spacing w:before="20" w:after="20" w:line="252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请后勤统筹的事项</w:t>
            </w:r>
          </w:p>
        </w:tc>
      </w:tr>
      <w:tr w14:paraId="186E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B9CDF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一、人员指定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456C1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指定项目联系人、知识库维护人、各业务系统填报人、会议提醒管理员。管理员和知识库更新由领导指定，项目组不私下约定人选</w:t>
            </w:r>
          </w:p>
        </w:tc>
      </w:tr>
      <w:tr w14:paraId="554D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7EC6F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二、入口挂载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AA49D4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协调后勤门户增加小图标或侧边按钮，公众号增加菜单，两者进入同一 H5</w:t>
            </w:r>
          </w:p>
        </w:tc>
      </w:tr>
      <w:tr w14:paraId="4B0C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673697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三、平台开通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6B401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办理统一身份认证应用注册；开通学校大模型接口和并发额度；开通学校侧语音；开通 ITS 按工号发信权限</w:t>
            </w:r>
          </w:p>
        </w:tc>
      </w:tr>
      <w:tr w14:paraId="1300F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192EDC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四、资源与数据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E4F30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按本方案第四节申请 3 台服务器；向数据共享平台申请学生基础信息、学生住宿信息、教职工信息</w:t>
            </w:r>
          </w:p>
        </w:tc>
      </w:tr>
      <w:tr w14:paraId="09DE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2B95D">
            <w:pPr>
              <w:spacing w:before="20" w:after="2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五、业务材料</w:t>
            </w:r>
          </w:p>
        </w:tc>
        <w:tc>
          <w:tcPr>
            <w:tcW w:w="7371" w:type="dxa"/>
            <w:tcBorders>
              <w:top w:val="single" w:color="BDD3EE" w:sz="4" w:space="0"/>
              <w:left w:val="single" w:color="BDD3EE" w:sz="4" w:space="0"/>
              <w:bottom w:val="single" w:color="BDD3EE" w:sz="4" w:space="0"/>
              <w:right w:val="single" w:color="BDD3EE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7BBA4F">
            <w:pPr>
              <w:spacing w:before="20" w:after="20" w:line="252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>收回功能清单（名称、地址、PC 或 H5）、首批问答知识、提醒人员名单（须含工号）和会议表模板。水电部门的接口参数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>。</w:t>
            </w:r>
          </w:p>
        </w:tc>
      </w:tr>
    </w:tbl>
    <w:p w14:paraId="30DE6132">
      <w:pPr>
        <w:spacing w:before="0" w:after="40" w:line="240" w:lineRule="auto"/>
      </w:pPr>
    </w:p>
    <w:p w14:paraId="6BD99FD9">
      <w:pPr>
        <w:spacing w:before="0" w:after="80" w:line="276" w:lineRule="auto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特此报告。</w:t>
      </w:r>
    </w:p>
    <w:p w14:paraId="1A57AC2B">
      <w:pPr>
        <w:spacing w:before="280" w:after="0" w:line="276" w:lineRule="auto"/>
        <w:jc w:val="right"/>
      </w:pPr>
      <w:r>
        <w:rPr>
          <w:rFonts w:ascii="微软雅黑" w:hAnsi="微软雅黑" w:eastAsia="微软雅黑" w:cs="微软雅黑"/>
          <w:b w:val="0"/>
          <w:sz w:val="21"/>
        </w:rPr>
        <w:t>智慧后勤AI助手项目组</w:t>
      </w:r>
    </w:p>
    <w:p w14:paraId="5EC8D157">
      <w:pPr>
        <w:spacing w:before="40" w:after="0" w:line="276" w:lineRule="auto"/>
        <w:jc w:val="right"/>
      </w:pPr>
      <w:r>
        <w:rPr>
          <w:rFonts w:ascii="微软雅黑" w:hAnsi="微软雅黑" w:eastAsia="微软雅黑" w:cs="微软雅黑"/>
          <w:b w:val="0"/>
          <w:sz w:val="21"/>
        </w:rPr>
        <w:t>2026 年 10 月 13 日</w:t>
      </w:r>
    </w:p>
    <w:sectPr>
      <w:footerReference r:id="rId5" w:type="default"/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2AA45">
    <w:pPr>
      <w:pStyle w:val="24"/>
      <w:spacing w:before="0" w:after="0" w:line="240" w:lineRule="auto"/>
      <w:jc w:val="center"/>
    </w:pPr>
    <w:r>
      <w:rPr>
        <w:rFonts w:ascii="微软雅黑" w:hAnsi="微软雅黑" w:eastAsia="微软雅黑" w:cs="微软雅黑"/>
        <w:b w:val="0"/>
        <w:color w:val="888888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888888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B0E5C"/>
    <w:rsid w:val="05FB0B46"/>
    <w:rsid w:val="085B3B1D"/>
    <w:rsid w:val="11290C5D"/>
    <w:rsid w:val="15BD7BC5"/>
    <w:rsid w:val="1A7171D0"/>
    <w:rsid w:val="1AB772D9"/>
    <w:rsid w:val="20827A42"/>
    <w:rsid w:val="20CE0ED9"/>
    <w:rsid w:val="2AAD1B5F"/>
    <w:rsid w:val="37B00EE0"/>
    <w:rsid w:val="4B5819E1"/>
    <w:rsid w:val="4E263853"/>
    <w:rsid w:val="4EB66985"/>
    <w:rsid w:val="51DC0DF8"/>
    <w:rsid w:val="53073C53"/>
    <w:rsid w:val="58906498"/>
    <w:rsid w:val="590D1897"/>
    <w:rsid w:val="651C5C3C"/>
    <w:rsid w:val="67D16185"/>
    <w:rsid w:val="6C9D530E"/>
    <w:rsid w:val="6D0A4613"/>
    <w:rsid w:val="6F773AB6"/>
    <w:rsid w:val="7A074B50"/>
    <w:rsid w:val="7BA45C33"/>
    <w:rsid w:val="7CFD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微软雅黑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5525</Words>
  <Characters>5791</Characters>
  <Lines>0</Lines>
  <Paragraphs>0</Paragraphs>
  <TotalTime>6</TotalTime>
  <ScaleCrop>false</ScaleCrop>
  <LinksUpToDate>false</LinksUpToDate>
  <CharactersWithSpaces>5951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WPS_1663673877</cp:lastModifiedBy>
  <dcterms:modified xsi:type="dcterms:W3CDTF">2026-10-13T09:53:52Z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eyJoZGlkIjoiMDQ3MGNhZjZjYTI1ODYwOWJiZTE5MDhhZDQyYjVmZWEiLCJ1c2VySWQiOiIxNDE3NjA2MzE0In0=</vt:lpwstr>
  </property>
  <property fmtid="{D5CDD505-2E9C-101B-9397-08002B2CF9AE}" pid="3" name="KSOProductBuildVer">
    <vt:lpwstr>2052-12.1.0.28505</vt:lpwstr>
  </property>
  <property fmtid="{D5CDD505-2E9C-101B-9397-08002B2CF9AE}" pid="4" name="ICV">
    <vt:lpwstr>3E52F30E92B2494BA0CC8ADBEBAF9E56_12</vt:lpwstr>
  </property>
</Properties>
</file>