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44"/>
        </w:rPr>
        <w:t>学工信箱系统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36"/>
        </w:rPr>
        <w:t>原型功能介绍</w:t>
      </w:r>
    </w:p>
    <w:p>
      <w:pPr>
        <w:spacing w:after="360"/>
        <w:jc w:val="center"/>
      </w:pPr>
      <w:r>
        <w:rPr>
          <w:rFonts w:ascii="Times New Roman" w:hAnsi="Times New Roman" w:eastAsia="楷体"/>
          <w:b w:val="0"/>
          <w:sz w:val="24"/>
        </w:rPr>
        <w:t>面向开发 · 交互原型说明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版　本：v2.0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日　期：2026 年 09 月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状　态：原型阶段（纯前端高保真原型）</w:t>
      </w:r>
    </w:p>
    <w:p/>
    <w:p>
      <w:pPr>
        <w:pStyle w:val="Heading1"/>
      </w:pPr>
      <w:r>
        <w:t>一、系统简介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学工信箱是面向高校学生工作部（学工部）的在线诉求办理平台，为学生提供统一的诉求提交与跟踪入口。业务上采用「综合办统一受理 → 派发到科室具体承办人」的两级流转模式：全部来信先集中送达学工部综合办公室，由综合办管理员研判后派发到对应科室的具体承办老师，由该老师办理并答复，形成「提交—受理—派发—办理—答复—评价」的闭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当前版本为纯前端交互原型（HTML / CSS / 原生 JavaScript + ECharts + 浏览器 localStorage，无后端），用于确认业务流程与交互设计；数据存于浏览器本地，后续将对接真实后端与统一身份认证。</w:t>
      </w:r>
    </w:p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>流程变更说明：早期版本（v1.0）按事务分类自动归口科室，来信提交后直接进入「办理中」并由科室负责人办理。现版本（v2.0）在中间增加了人工受理与派发环节，责任主体从「科室」下沉到「科室内的具体人」；原有的事务→科室映射保留为派发时的建议值，不再强制归口。</w:t>
      </w:r>
    </w:p>
    <w:p>
      <w:pPr>
        <w:pStyle w:val="Heading1"/>
      </w:pPr>
      <w:r>
        <w:t>二、角色与使用端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学生：提交并跟踪本人诉求（写信、我的信件、公开信件、撤回、补充、催办、评价、二次办理）。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科室教师（承办老师）：办理综合办派发给本人的信件（答复并办结、重新打开）；可只读查看同科室其他成员的承办情况，未派发信件对科室不可见。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综合办管理员：统一受理全部来信，派发 / 批量派发 / 转派到科室具体成员，并负责督办催办、来信选登、统计分析与后台配置（含科室成员）。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支持 PC 桌面端 + 移动端 H5 双端，顶栏 /「更多」页可切换角色（演示用）；切换为科室教师时提供两级选择器（科室 → 本人），用于演示不同承办老师的视角。桌面端与移动端共享同一数据层，操作实时互通。</w:t>
      </w:r>
    </w:p>
    <w:p>
      <w:pPr>
        <w:pStyle w:val="Heading1"/>
      </w:pPr>
      <w:r>
        <w:t>三、核心业务闭环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主流程分五段，每封信件的办理时间线均按此还原：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3-1　办理流程五段式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68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序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阶段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责任方</w:t>
            </w:r>
          </w:p>
        </w:tc>
        <w:tc>
          <w:tcPr>
            <w:tcW w:type="dxa" w:w="532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说明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提交来信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来信人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填写并提交诉求，来信统一送达学工部综合办公室，状态置为「待分派」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综合办受理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综合办公室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综合办管理员登记受理，研判并确定承办科室与承办人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派发承办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综合办公室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两步派发到具体科室的承办教师，写入派发记录，状态转「办理中」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科室办理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承办科室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承办教师核实情况、开展办理（仅本人承办件可答复）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答复反馈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承办科室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办理完成，向来信人反馈处理结果并接受满意度评价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关键子流程：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两步派发：综合办在「待分派信件」中先选承办科室（预选系统建议归口，显示各科室成员数与在办量），再选承办老师（对口成员优先并标记，显示各成员在办量以便负载均衡），可填派发说明；确认后信件转「办理中」并落到该老师名下。支持勾选多封批量派发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转派承办：已派发信件可由综合办重新指定科室与承办人，生成「转派」记录并保留原承办方信息；科室教师无派发与转派权限。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补充材料：学生对未办结信件追加文字 / 附件，进入办理时间线，综合办与承办老师均可见。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催办：学生 / 综合办按可配置模板、经系统消息 / ITS 渠道催办并留痕；已派发件送达承办科室与承办人，未派发件送达综合办公室；综合办支持批量催办。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撤回：学生可撤回「待分派」或「办理中」的信件。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督办：超期（来信超过设定天数未办结）自动标记并进入督办清单，其中尚未派发的单列为「超期未派发」，用于压实综合办的派发时效。</w:t>
      </w:r>
    </w:p>
    <w:p>
      <w:pPr>
        <w:pStyle w:val="Heading1"/>
      </w:pPr>
      <w:r>
        <w:t>四、功能模块一览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4-1　功能模块与角色对照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24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模块</w:t>
            </w:r>
          </w:p>
        </w:tc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角色</w:t>
            </w:r>
          </w:p>
        </w:tc>
        <w:tc>
          <w:tcPr>
            <w:tcW w:type="dxa" w:w="532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主要功能</w:t>
            </w:r>
          </w:p>
        </w:tc>
        <w:tc>
          <w:tcPr>
            <w:tcW w:type="dxa" w:w="102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端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写信 / 受理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写信提交（正文≤2000字）、AI 润色、附件上传、统一受理入池、建议归口计算、重复来信校验、草稿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两者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我的信件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状态筛选列表（含待分派）、信件详情（承办信息/时间线/派发记录/答复/补充/催办/评价）、行内操作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两者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办理跟踪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撤回（待分派与办理中均可）、补充材料、催办、满意度评价、二次办理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两者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信息公开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 / 科室教师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公开信件浏览、制度文件查看、数据统计、常见问题、科室联系方式（含承办老师）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两者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受理派发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综合办管理员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待分派清单、两步派发（先选科室再选成员）、批量派发、转派承办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两者（批量为 PC）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科室承办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科室教师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我的工作台、科室收件箱（我承办的 / 本科室全部）、答复并办结、重新打开（仅本人承办件）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两者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管理办理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综合办管理员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办理工作台、全量收件箱（含待分派页签与承办人列）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两者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督办催办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综合办管理员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超期清单、超期未派发、学生催办件、督办提醒、批量催办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PC 为主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运营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综合办管理员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来信选登（公开切换）、统计分析（ECharts，含承办人绩效）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PC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后台配置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综合办管理员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分类管理、科室管理、科室成员管理、制度文件管理、超期与催办配置、常见问题配置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PC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通用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</w:t>
            </w:r>
          </w:p>
        </w:tc>
        <w:tc>
          <w:tcPr>
            <w:tcW w:type="dxa" w:w="53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角色切换、承办人身份切换、附件上传 / 预览</w:t>
            </w:r>
          </w:p>
        </w:tc>
        <w:tc>
          <w:tcPr>
            <w:tcW w:type="dxa" w:w="102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两者</w:t>
            </w:r>
          </w:p>
        </w:tc>
      </w:tr>
    </w:tbl>
    <w:p>
      <w:pPr>
        <w:pStyle w:val="Heading1"/>
      </w:pPr>
      <w:r>
        <w:t>五、权限边界（重点）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v2.0 将办理责任落实到具体承办人，权限模型相应收窄，实现时需注意：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科室教师可查看本科室全部已派发信件（便于同事协同与交接），但仅能答复派发给本人的信件；非本人承办件不展示答复输入框，仅提示当前承办人。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「待分派」信件对所有科室均不可见，仅综合办管理员可见可操作。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综合办不直接答复办结信件，只负责受理、派发、转派与督办；若需综合办自行办理，应把信件派发给综合办公室自己的成员。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答复权限以信件的承办人标识（assignee.memberId）判定，属数据行级权限，服务端需在详情与办理接口做归属校验，不能只靠前端隐藏入口。</w:t>
      </w:r>
    </w:p>
    <w:p>
      <w:pPr>
        <w:pStyle w:val="Heading1"/>
      </w:pPr>
      <w:r>
        <w:t>六、后台配置能力（可配置、驱动前台）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科室与科室成员管理：维护科室基本信息，以及每个科室的成员（承办老师）—— 姓名、岗位职务、联系方式、负责事务、启用 / 停用。成员即派发时可选的承办人；停用成员不再出现在派发选择器但保留历史承办记录；有在办件的成员须先转派才能停用，有承办记录的成员不可删除。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分类管理：维护信件分类与事务分类，并为事务绑定建议归口科室；该绑定仅用于派发时预选与「对口」推荐，不强制约束实际派发结果。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超期与催办配置：设置超期判定天数（默认 7 天）、催办消息模板（含 {科室}{承办人}{姓名}{标题}{编号} 等占位符）、默认发送渠道（系统消息 / ITS），保存后实时生效。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常见问题配置：FAQ 增删改、启用 / 停用、上移 / 下移排序；学生端按「启用 + 排序」实时展示。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制度文件管理：制度文件富文本正文 + 附件的增删改与预览。</w:t>
      </w:r>
    </w:p>
    <w:p>
      <w:pPr>
        <w:pStyle w:val="Heading1"/>
      </w:pPr>
      <w:r>
        <w:t>七、统计分析（ECharts）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综合办「统计分析」基于真实信件数据实时派生，共 7 张图表 + 2 张绩效明细表，支持按年 / 季 / 月粒度及分类 / 承办科室维度筛选、随筛选与窗口自适应重绘：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图表：来信量趋势（折线）、信件分类占比（饼图）、各承办科室承办量（柱状）、办理状态分布（饼图，含待分派）、满意度评分分布（柱状）、超期情况（饼图）、催办统计（柱状）。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明细表：科室办理绩效（承办量 / 已办结 / 办结率 / 满意度）、承办人办理绩效（Top 10，按承办人统计承办量与办结情况）。</w:t>
      </w:r>
    </w:p>
    <w:p>
      <w:pPr>
        <w:pStyle w:val="Heading1"/>
      </w:pPr>
      <w:r>
        <w:t>八、技术实现要点（面向开发）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目录结构：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8-1　主要文件与职责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30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路径</w:t>
            </w:r>
          </w:p>
        </w:tc>
        <w:tc>
          <w:tcPr>
            <w:tcW w:type="dxa" w:w="589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说明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index.html / mobile.html</w:t>
            </w:r>
          </w:p>
        </w:tc>
        <w:tc>
          <w:tcPr>
            <w:tcW w:type="dxa" w:w="58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桌面端 / 移动端实时应用入口（单页应用，hash 路由）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js/data.js</w:t>
            </w:r>
          </w:p>
        </w:tc>
        <w:tc>
          <w:tcPr>
            <w:tcW w:type="dxa" w:w="58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数据层：MOCK 种子数据、localStorage 工具、业务逻辑（受理派发 / 科室成员 / 超期 / 催办 / FAQ 等），桌面与移动共享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js/app.js</w:t>
            </w:r>
          </w:p>
        </w:tc>
        <w:tc>
          <w:tcPr>
            <w:tcW w:type="dxa" w:w="58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桌面端应用：三角色页面渲染与派发 / 办理 / 配置 / 统计逻辑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js/mobile.js</w:t>
            </w:r>
          </w:p>
        </w:tc>
        <w:tc>
          <w:tcPr>
            <w:tcW w:type="dxa" w:w="58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移动端应用：H5 页面与底部 TabBar、角色与承办人切换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vendor/echarts.min.js</w:t>
            </w:r>
          </w:p>
        </w:tc>
        <w:tc>
          <w:tcPr>
            <w:tcW w:type="dxa" w:w="58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ECharts 库（本地引入，离线可用）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pages/</w:t>
            </w:r>
          </w:p>
        </w:tc>
        <w:tc>
          <w:tcPr>
            <w:tcW w:type="dxa" w:w="58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生成器产出的自包含静态快照 + assets 副本，可单独部署预览（桌面 29 页 + 移动 23 页）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tools/build-pages.js</w:t>
            </w:r>
          </w:p>
        </w:tc>
        <w:tc>
          <w:tcPr>
            <w:tcW w:type="dxa" w:w="58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页面生成器：node tools/build-pages.js 重建 pages/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数据存储：浏览器 localStorage，关键存储键：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8-2　localStorage 存储键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30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键</w:t>
            </w:r>
          </w:p>
        </w:tc>
        <w:tc>
          <w:tcPr>
            <w:tcW w:type="dxa" w:w="589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用途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xg_letters</w:t>
            </w:r>
          </w:p>
        </w:tc>
        <w:tc>
          <w:tcPr>
            <w:tcW w:type="dxa" w:w="58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全部信件（含草稿、派发记录、补充、催办、评价）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xg_config_v8</w:t>
            </w:r>
          </w:p>
        </w:tc>
        <w:tc>
          <w:tcPr>
            <w:tcW w:type="dxa" w:w="58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分类 / 事务 / 科室与科室成员 / 制度 / 超期天数 / 催办模板与渠道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xg_faq_v2</w:t>
            </w:r>
          </w:p>
        </w:tc>
        <w:tc>
          <w:tcPr>
            <w:tcW w:type="dxa" w:w="58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常见问题配置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xg_seeded_v6</w:t>
            </w:r>
          </w:p>
        </w:tc>
        <w:tc>
          <w:tcPr>
            <w:tcW w:type="dxa" w:w="58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演示数据播种标记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xg_role / xg_section / xg_member</w:t>
            </w:r>
          </w:p>
        </w:tc>
        <w:tc>
          <w:tcPr>
            <w:tcW w:type="dxa" w:w="58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当前角色 / 所属科室 / 承办人身份（演示切换用）</w:t>
            </w:r>
          </w:p>
        </w:tc>
      </w:tr>
    </w:tbl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>版本升级提示：v2.0 因科室结构新增成员、信件新增派发相关字段，配置键由 xg_config_v7 升至 xg_config_v8、播种标记由 xg_seeded_v5 升至 xg_seeded_v6、FAQ 键由 xg_faq_v1 升至 xg_faq_v2。原型上旧键不会自动迁移，首次载入新版本会按新结构重新播种演示数据。对接真实后端时，此处对应一次表结构变更与存量数据迁移：为每个科室建立成员表并按原负责人补建首位成员，存量「办理中」信件回填承办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运行方式：无需构建 / 安装，用浏览器直接打开 index.html（桌面实时应用）或 pages/index.html（页面导航中心 + 演示入口）即可；恢复演示数据可清除 localStorage 后刷新。</w:t>
      </w:r>
    </w:p>
    <w:p>
      <w:pPr>
        <w:pStyle w:val="Heading1"/>
      </w:pPr>
      <w:r>
        <w:t>九、原型局限与待对接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表 9-1　原型局限与上线对接建议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8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事项</w:t>
            </w:r>
          </w:p>
        </w:tc>
        <w:tc>
          <w:tcPr>
            <w:tcW w:type="dxa" w:w="317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现状</w:t>
            </w:r>
          </w:p>
        </w:tc>
        <w:tc>
          <w:tcPr>
            <w:tcW w:type="dxa" w:w="419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上线对接建议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消息通知中心</w:t>
            </w:r>
          </w:p>
        </w:tc>
        <w:tc>
          <w:tcPr>
            <w:tcW w:type="dxa" w:w="31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催办与派发仅记录，无独立消息页面（详情内可见记录）</w:t>
            </w:r>
          </w:p>
        </w:tc>
        <w:tc>
          <w:tcPr>
            <w:tcW w:type="dxa" w:w="419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新增站内消息中心或对接短信 / 邮件 / 校内系统；派发后向承办人推送待办提醒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承办人身份</w:t>
            </w:r>
          </w:p>
        </w:tc>
        <w:tc>
          <w:tcPr>
            <w:tcW w:type="dxa" w:w="31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由顶栏两级选择器（科室 → 本人）演示切换</w:t>
            </w:r>
          </w:p>
        </w:tc>
        <w:tc>
          <w:tcPr>
            <w:tcW w:type="dxa" w:w="419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由统一身份认证登录态直接确定承办人，据此限定可答复范围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附件下载</w:t>
            </w:r>
          </w:p>
        </w:tc>
        <w:tc>
          <w:tcPr>
            <w:tcW w:type="dxa" w:w="31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上传与图片预览可用，下载为占位提示</w:t>
            </w:r>
          </w:p>
        </w:tc>
        <w:tc>
          <w:tcPr>
            <w:tcW w:type="dxa" w:w="419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对接对象存储，支持真实下载 / 在线预览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数据持久化</w:t>
            </w:r>
          </w:p>
        </w:tc>
        <w:tc>
          <w:tcPr>
            <w:tcW w:type="dxa" w:w="31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浏览器 localStorage 单机存储</w:t>
            </w:r>
          </w:p>
        </w:tc>
        <w:tc>
          <w:tcPr>
            <w:tcW w:type="dxa" w:w="419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迁移后端数据库 + 多用户并发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身份与鉴权</w:t>
            </w:r>
          </w:p>
        </w:tc>
        <w:tc>
          <w:tcPr>
            <w:tcW w:type="dxa" w:w="31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前端角色切换（演示级）</w:t>
            </w:r>
          </w:p>
        </w:tc>
        <w:tc>
          <w:tcPr>
            <w:tcW w:type="dxa" w:w="419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统一身份认证（SSO）+ 服务端 RBAC（需支持「本人承办」的数据行级权限）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派发策略</w:t>
            </w:r>
          </w:p>
        </w:tc>
        <w:tc>
          <w:tcPr>
            <w:tcW w:type="dxa" w:w="31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人工派发，系统仅提供建议科室、对口成员与在办量提示</w:t>
            </w:r>
          </w:p>
        </w:tc>
        <w:tc>
          <w:tcPr>
            <w:tcW w:type="dxa" w:w="419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可增加按负载 / 轮转的自动派发建议，或按事务配置默认承办人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超期升级</w:t>
            </w:r>
          </w:p>
        </w:tc>
        <w:tc>
          <w:tcPr>
            <w:tcW w:type="dxa" w:w="31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超期仅打标 + 进督办清单</w:t>
            </w:r>
          </w:p>
        </w:tc>
        <w:tc>
          <w:tcPr>
            <w:tcW w:type="dxa" w:w="419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达阈值自动催办 / 分级升级；派发时限与办结时限可拆分独立考核</w:t>
            </w:r>
          </w:p>
        </w:tc>
      </w:tr>
    </w:tbl>
    <w:p/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>说明：本文为原型阶段的功能概览，供开发沟通使用；字段 / 状态 / 接口的完整定义详见《学工信箱系统 产品需求文档（PRD）》，工作量与实施口径详见《学工信箱系统 功能清单与工作量评估》。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