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Times New Roman" w:hAnsi="Times New Roman" w:eastAsia="黑体"/>
          <w:b/>
          <w:sz w:val="60"/>
        </w:rPr>
        <w:t>学工信箱系统</w:t>
      </w:r>
    </w:p>
    <w:p>
      <w:pPr>
        <w:jc w:val="center"/>
      </w:pPr>
      <w:r>
        <w:rPr>
          <w:rFonts w:ascii="Times New Roman" w:hAnsi="Times New Roman" w:eastAsia="黑体"/>
          <w:b/>
          <w:sz w:val="48"/>
        </w:rPr>
        <w:t>功能清单与工作量评估</w:t>
      </w:r>
    </w:p>
    <w:p>
      <w:pPr>
        <w:jc w:val="center"/>
      </w:pPr>
      <w:r>
        <w:rPr>
          <w:rFonts w:ascii="Times New Roman" w:hAnsi="Times New Roman" w:eastAsia="宋体"/>
          <w:b w:val="0"/>
          <w:sz w:val="26"/>
        </w:rPr>
        <w:t>功能明细 · 责任角色 · 工作量估算</w:t>
      </w:r>
    </w:p>
    <w:p/>
    <w:p/>
    <w:p/>
    <w:p/>
    <w:p/>
    <w:p/>
    <w:p/>
    <w:p/>
    <w:p>
      <w:pPr>
        <w:jc w:val="center"/>
      </w:pPr>
      <w:r>
        <w:rPr>
          <w:rFonts w:ascii="Times New Roman" w:hAnsi="Times New Roman" w:eastAsia="宋体"/>
          <w:b w:val="0"/>
          <w:sz w:val="26"/>
        </w:rPr>
        <w:t>版　　本：v2.0</w:t>
      </w:r>
    </w:p>
    <w:p>
      <w:pPr>
        <w:jc w:val="center"/>
      </w:pPr>
      <w:r>
        <w:rPr>
          <w:rFonts w:ascii="Times New Roman" w:hAnsi="Times New Roman" w:eastAsia="宋体"/>
          <w:b w:val="0"/>
          <w:sz w:val="26"/>
        </w:rPr>
        <w:t>日　　期：2026 年 09 月</w:t>
      </w:r>
    </w:p>
    <w:p>
      <w:pPr>
        <w:jc w:val="center"/>
      </w:pPr>
      <w:r>
        <w:rPr>
          <w:rFonts w:ascii="Times New Roman" w:hAnsi="Times New Roman" w:eastAsia="宋体"/>
          <w:b w:val="0"/>
          <w:sz w:val="26"/>
        </w:rPr>
        <w:t>估算口径：4 人 × 18 天（复用学校统一平台，基于既有原型落地）</w:t>
      </w:r>
    </w:p>
    <w:p>
      <w:pPr>
        <w:jc w:val="center"/>
      </w:pPr>
      <w:r>
        <w:rPr>
          <w:rFonts w:ascii="Times New Roman" w:hAnsi="Times New Roman" w:eastAsia="宋体"/>
          <w:b w:val="0"/>
          <w:sz w:val="26"/>
        </w:rPr>
        <w:t>计量单位：人天</w:t>
      </w:r>
    </w:p>
    <w:p>
      <w:pPr>
        <w:jc w:val="center"/>
      </w:pPr>
      <w:r>
        <w:rPr>
          <w:rFonts w:ascii="Times New Roman" w:hAnsi="Times New Roman" w:eastAsia="宋体"/>
          <w:b w:val="0"/>
          <w:sz w:val="26"/>
        </w:rPr>
        <w:t>功能项数：46 项功能 + 5 项实施配套</w:t>
      </w:r>
    </w:p>
    <w:p>
      <w:pPr>
        <w:jc w:val="center"/>
      </w:pPr>
      <w:r>
        <w:rPr>
          <w:rFonts w:ascii="Times New Roman" w:hAnsi="Times New Roman" w:eastAsia="宋体"/>
          <w:b w:val="0"/>
          <w:sz w:val="26"/>
        </w:rPr>
        <w:t>工作量合计：69.6 人天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黑体"/>
          <w:b/>
          <w:sz w:val="36"/>
        </w:rPr>
        <w:t>目　　录</w:t>
      </w:r>
    </w:p>
    <w:p/>
    <w:p>
      <w:r>
        <w:rPr>
          <w:rFonts w:ascii="Times New Roman" w:hAnsi="Times New Roman" w:eastAsia="宋体"/>
          <w:b w:val="0"/>
          <w:sz w:val="24"/>
        </w:rPr>
        <w:fldChar w:fldCharType="begin"/>
        <w:instrText xml:space="preserve">TOC \o "1-2" \h \z \u</w:instrText>
        <w:fldChar w:fldCharType="separate"/>
        <w:t>（请在 Word 中右键此处选择「更新域」生成目录）</w:t>
        <w:fldChar w:fldCharType="end"/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pStyle w:val="Heading1"/>
      </w:pPr>
      <w:r>
        <w:t>一、编制说明</w:t>
      </w:r>
    </w:p>
    <w:p>
      <w:pPr>
        <w:pStyle w:val="Heading2"/>
      </w:pPr>
      <w:r>
        <w:t>（一）工作量构成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全文共梳理功能 46 项，划分为 6 个业务功能模块（A～F），功能开发工作量合计 59.6 人天；另含项目实施配套工作 5 项，合计 10 人天。本板块工作量总计 69.6 人天，按 4 人并行投入、18 个工作日交付（容量约 72 人天）。</w:t>
      </w:r>
    </w:p>
    <w:p>
      <w:pPr>
        <w:pStyle w:val="Heading2"/>
      </w:pPr>
      <w:r>
        <w:t>（二）估算假设与不含项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统一身份认证、消息通知、附件存储、用户权限等平台能力复用学校既有统一平台，不纳入本板块工作量。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以既有高保真交互原型为开发蓝本，UI/交互不重做，仅做必要微调与落地联调。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工作量不含服务器、数据库、对象存储等硬件与基础软件资源投入。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不含系统上线后的运行维护、功能迭代与年度技术支持服务。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需求发生重大变更（新增业务流程、对接新的外部系统）时，工作量需重新评估。</w:t>
      </w:r>
    </w:p>
    <w:p>
      <w:pPr>
        <w:pStyle w:val="Heading1"/>
      </w:pPr>
      <w:r>
        <w:t>二、角色定义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系统面向三类使用角色，另设「系统」表示无人工界面、由后台自动执行的处理逻辑。各角色的定位、数据可见范围与核心职责如下表所示。</w:t>
      </w:r>
    </w:p>
    <w:p>
      <w:pPr>
        <w:spacing w:before="160" w:after="60"/>
      </w:pPr>
      <w:r>
        <w:rPr>
          <w:rFonts w:ascii="Times New Roman" w:hAnsi="Times New Roman" w:eastAsia="黑体"/>
          <w:b/>
          <w:sz w:val="21"/>
        </w:rPr>
        <w:t>表 2-1　角色定义表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1474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21"/>
              </w:rPr>
              <w:t>角色</w:t>
            </w:r>
          </w:p>
        </w:tc>
        <w:tc>
          <w:tcPr>
            <w:tcW w:type="dxa" w:w="1701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21"/>
              </w:rPr>
              <w:t>定位</w:t>
            </w:r>
          </w:p>
        </w:tc>
        <w:tc>
          <w:tcPr>
            <w:tcW w:type="dxa" w:w="2381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21"/>
              </w:rPr>
              <w:t>数据可见范围</w:t>
            </w:r>
          </w:p>
        </w:tc>
        <w:tc>
          <w:tcPr>
            <w:tcW w:type="dxa" w:w="3402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21"/>
              </w:rPr>
              <w:t>核心职责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学生</w:t>
            </w:r>
          </w:p>
        </w:tc>
        <w:tc>
          <w:tcPr>
            <w:tcW w:type="dxa" w:w="170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诉求提交方</w:t>
            </w:r>
          </w:p>
        </w:tc>
        <w:tc>
          <w:tcPr>
            <w:tcW w:type="dxa" w:w="238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本人信件 + 公开信息</w:t>
            </w:r>
          </w:p>
        </w:tc>
        <w:tc>
          <w:tcPr>
            <w:tcW w:type="dxa" w:w="3402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写信提交、草稿、我的信件、公开信件、撤回、补充材料、催办、满意度评价、申请二次办理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科室教师</w:t>
            </w:r>
          </w:p>
        </w:tc>
        <w:tc>
          <w:tcPr>
            <w:tcW w:type="dxa" w:w="170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承办方（科室成员）</w:t>
            </w:r>
          </w:p>
        </w:tc>
        <w:tc>
          <w:tcPr>
            <w:tcW w:type="dxa" w:w="238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本科室已派发信件 + 公开信息；待分派信件不可见</w:t>
            </w:r>
          </w:p>
        </w:tc>
        <w:tc>
          <w:tcPr>
            <w:tcW w:type="dxa" w:w="3402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办理并答复派发给本人的信件、重新打开；可只读查看同科室他人承办件；无派发/转派权限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综合办管理员</w:t>
            </w:r>
          </w:p>
        </w:tc>
        <w:tc>
          <w:tcPr>
            <w:tcW w:type="dxa" w:w="170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统一受理与派发方</w:t>
            </w:r>
          </w:p>
        </w:tc>
        <w:tc>
          <w:tcPr>
            <w:tcW w:type="dxa" w:w="238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学工部全部信件（含待分派）+ 全部配置</w:t>
            </w:r>
          </w:p>
        </w:tc>
        <w:tc>
          <w:tcPr>
            <w:tcW w:type="dxa" w:w="3402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受理登记、两步派发、批量派发、转派承办、督办催办与批量催办、来信选登、统计分析、后台配置（含科室成员）维护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系统</w:t>
            </w:r>
          </w:p>
        </w:tc>
        <w:tc>
          <w:tcPr>
            <w:tcW w:type="dxa" w:w="170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自动处理（无界面）</w:t>
            </w:r>
          </w:p>
        </w:tc>
        <w:tc>
          <w:tcPr>
            <w:tcW w:type="dxa" w:w="238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统一受理入池与建议归口计算、超期判定与标记、承办人级数据权限校验、消息生成与渠道推送、定时任务</w:t>
            </w:r>
          </w:p>
        </w:tc>
      </w:tr>
    </w:tbl>
    <w:p>
      <w:pPr>
        <w:sectPr>
          <w:footerReference w:type="default" r:id="rId9"/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pStyle w:val="Heading1"/>
      </w:pPr>
      <w:r>
        <w:t>三、功能清单与工作量明细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下表按功能模块逐项列出功能名称、对应角色、功能说明、优先级、支持终端与工作量。优先级中，P0 表示核心闭环必备，P1 表示重要增强，P2 表示辅助与运营类功能。</w:t>
      </w:r>
    </w:p>
    <w:p>
      <w:pPr>
        <w:pStyle w:val="Heading2"/>
      </w:pPr>
      <w:r>
        <w:t>（一）A. 学生来信端</w:t>
      </w:r>
    </w:p>
    <w:p>
      <w:pPr>
        <w:spacing w:before="80" w:after="80"/>
      </w:pPr>
      <w:r>
        <w:rPr>
          <w:rFonts w:ascii="Times New Roman" w:hAnsi="Times New Roman" w:eastAsia="楷体"/>
          <w:b w:val="0"/>
          <w:color w:val="555555"/>
          <w:sz w:val="21"/>
        </w:rPr>
        <w:t xml:space="preserve">　　学生提交诉求与全流程自助跟踪，是系统的核心入口，覆盖 PC 与移动双端。</w:t>
      </w:r>
    </w:p>
    <w:p>
      <w:pPr>
        <w:spacing w:before="160" w:after="60"/>
      </w:pPr>
      <w:r>
        <w:rPr>
          <w:rFonts w:ascii="Times New Roman" w:hAnsi="Times New Roman" w:eastAsia="黑体"/>
          <w:b/>
          <w:sz w:val="21"/>
        </w:rPr>
        <w:t>表 3-1　A. 学生来信端 功能清单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81"/>
        <w:gridCol w:w="2081"/>
        <w:gridCol w:w="2081"/>
        <w:gridCol w:w="2081"/>
        <w:gridCol w:w="2081"/>
        <w:gridCol w:w="2081"/>
        <w:gridCol w:w="2081"/>
      </w:tblGrid>
      <w:tr>
        <w:trPr>
          <w:tblHeader w:val="true"/>
        </w:trPr>
        <w:tc>
          <w:tcPr>
            <w:tcW w:type="dxa" w:w="850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9"/>
              </w:rPr>
              <w:t>编号</w:t>
            </w:r>
          </w:p>
        </w:tc>
        <w:tc>
          <w:tcPr>
            <w:tcW w:type="dxa" w:w="1701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9"/>
              </w:rPr>
              <w:t>功能名称</w:t>
            </w:r>
          </w:p>
        </w:tc>
        <w:tc>
          <w:tcPr>
            <w:tcW w:type="dxa" w:w="1474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9"/>
              </w:rPr>
              <w:t>角色</w:t>
            </w:r>
          </w:p>
        </w:tc>
        <w:tc>
          <w:tcPr>
            <w:tcW w:type="dxa" w:w="7087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9"/>
              </w:rPr>
              <w:t>功能说明</w:t>
            </w:r>
          </w:p>
        </w:tc>
        <w:tc>
          <w:tcPr>
            <w:tcW w:type="dxa" w:w="794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9"/>
              </w:rPr>
              <w:t>优先级</w:t>
            </w:r>
          </w:p>
        </w:tc>
        <w:tc>
          <w:tcPr>
            <w:tcW w:type="dxa" w:w="1361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9"/>
              </w:rPr>
              <w:t>端</w:t>
            </w:r>
          </w:p>
        </w:tc>
        <w:tc>
          <w:tcPr>
            <w:tcW w:type="dxa" w:w="1134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9"/>
              </w:rPr>
              <w:t>工作量</w:t>
              <w:br/>
              <w:t>(人天)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A-01</w:t>
            </w:r>
          </w:p>
        </w:tc>
        <w:tc>
          <w:tcPr>
            <w:tcW w:type="dxa" w:w="170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写信提交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学生</w:t>
            </w:r>
          </w:p>
        </w:tc>
        <w:tc>
          <w:tcPr>
            <w:tcW w:type="dxa" w:w="708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来信表单填写与提交。支持标题（≤80 字）、信件分类（一级）、事务分类（二级）、正文（纯文本 ≤2000 字，实时字数统计）、附件上传、是否同意公开、联系信息（姓名/学号/电话/邮箱/所在学院）；提交前做必填与正文最少字数（≥10 字）校验；自动生成唯一信件编号（XG+日期+流水号）；提交成功后进入「办理中」并写入办结时限。</w:t>
            </w:r>
          </w:p>
        </w:tc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P0</w:t>
            </w:r>
          </w:p>
        </w:tc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PC+移动</w:t>
            </w:r>
          </w:p>
        </w:tc>
        <w:tc>
          <w:tcPr>
            <w:tcW w:type="dxa" w:w="113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A-02</w:t>
            </w:r>
          </w:p>
        </w:tc>
        <w:tc>
          <w:tcPr>
            <w:tcW w:type="dxa" w:w="170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统一受理入池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系统</w:t>
            </w:r>
          </w:p>
        </w:tc>
        <w:tc>
          <w:tcPr>
            <w:tcW w:type="dxa" w:w="708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来信提交后统一送达综合办公室，状态置为「待分派」，承办科室与承办人暂空；依据「事务分类→建议归口科室」映射计算并写入建议归口字段，供综合办派发时预选；同步按超期配置计算办结时限；映射关系由后台「分类管理」维护，调整后即时生效。</w:t>
            </w:r>
          </w:p>
        </w:tc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P0</w:t>
            </w:r>
          </w:p>
        </w:tc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0.8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A-03</w:t>
            </w:r>
          </w:p>
        </w:tc>
        <w:tc>
          <w:tcPr>
            <w:tcW w:type="dxa" w:w="170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AI 智能润色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学生</w:t>
            </w:r>
          </w:p>
        </w:tc>
        <w:tc>
          <w:tcPr>
            <w:tcW w:type="dxa" w:w="708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调用大模型接口将口语化表述润色为规范书面表达；提供润色前后对照视图，学生可选择「应用」或「放弃」并保留原文备份；含敏感词过滤、超时与调用失败的降级处理。</w:t>
            </w:r>
          </w:p>
        </w:tc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P1</w:t>
            </w:r>
          </w:p>
        </w:tc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PC+移动</w:t>
            </w:r>
          </w:p>
        </w:tc>
        <w:tc>
          <w:tcPr>
            <w:tcW w:type="dxa" w:w="113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1.2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A-04</w:t>
            </w:r>
          </w:p>
        </w:tc>
        <w:tc>
          <w:tcPr>
            <w:tcW w:type="dxa" w:w="170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写信须知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学生</w:t>
            </w:r>
          </w:p>
        </w:tc>
        <w:tc>
          <w:tcPr>
            <w:tcW w:type="dxa" w:w="708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写信前置提示页，展示受理范围、不予受理情形、办理时限承诺与信息保密说明；含倒计时阅读控制，确认后方可进入写信表单。</w:t>
            </w:r>
          </w:p>
        </w:tc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P2</w:t>
            </w:r>
          </w:p>
        </w:tc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PC+移动</w:t>
            </w:r>
          </w:p>
        </w:tc>
        <w:tc>
          <w:tcPr>
            <w:tcW w:type="dxa" w:w="113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0.8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A-05</w:t>
            </w:r>
          </w:p>
        </w:tc>
        <w:tc>
          <w:tcPr>
            <w:tcW w:type="dxa" w:w="170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重复来信校验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学生</w:t>
            </w:r>
          </w:p>
        </w:tc>
        <w:tc>
          <w:tcPr>
            <w:tcW w:type="dxa" w:w="708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提交时校验同一学生是否已存在相同标题且非草稿状态的信件，命中则提示并拦截，避免重复投诉与重复办理。</w:t>
            </w:r>
          </w:p>
        </w:tc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P1</w:t>
            </w:r>
          </w:p>
        </w:tc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PC+移动</w:t>
            </w:r>
          </w:p>
        </w:tc>
        <w:tc>
          <w:tcPr>
            <w:tcW w:type="dxa" w:w="113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0.8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A-06</w:t>
            </w:r>
          </w:p>
        </w:tc>
        <w:tc>
          <w:tcPr>
            <w:tcW w:type="dxa" w:w="170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草稿管理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学生</w:t>
            </w:r>
          </w:p>
        </w:tc>
        <w:tc>
          <w:tcPr>
            <w:tcW w:type="dxa" w:w="708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写信过程中保存草稿、从「我的信件·草稿」继续编辑并提交、删除草稿；草稿仅本人可见，不进入办理流程与统计口径。</w:t>
            </w:r>
          </w:p>
        </w:tc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P1</w:t>
            </w:r>
          </w:p>
        </w:tc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PC+移动</w:t>
            </w:r>
          </w:p>
        </w:tc>
        <w:tc>
          <w:tcPr>
            <w:tcW w:type="dxa" w:w="113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0.8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A-07</w:t>
            </w:r>
          </w:p>
        </w:tc>
        <w:tc>
          <w:tcPr>
            <w:tcW w:type="dxa" w:w="170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我的信件列表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学生</w:t>
            </w:r>
          </w:p>
        </w:tc>
        <w:tc>
          <w:tcPr>
            <w:tcW w:type="dxa" w:w="708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本人信件列表，按「全部/待分派/办理中/已办结/草稿」状态标签页分页展示；显示编号、标题、分类、承办科室与承办人、来信时间、状态与正文摘要，未派发时提示「待综合办派发」并显示建议归口；自动打「超期/已催办/有补充」标签；PC 端提供行内快捷操作（查看、撤回、催办、补充、评价）。</w:t>
            </w:r>
          </w:p>
        </w:tc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P0</w:t>
            </w:r>
          </w:p>
        </w:tc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PC+移动</w:t>
            </w:r>
          </w:p>
        </w:tc>
        <w:tc>
          <w:tcPr>
            <w:tcW w:type="dxa" w:w="113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1.2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A-08</w:t>
            </w:r>
          </w:p>
        </w:tc>
        <w:tc>
          <w:tcPr>
            <w:tcW w:type="dxa" w:w="170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信件详情（学生视角）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学生</w:t>
            </w:r>
          </w:p>
        </w:tc>
        <w:tc>
          <w:tcPr>
            <w:tcW w:type="dxa" w:w="708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信件全量信息展示：基础标签区（编号/分类/事务/承办科室/承办人/办结时限）、来信正文与附件、补充材料记录、派发记录、催办记录、五段式办理流程时间线（提交来信→综合办受理→派发承办→科室办理→答复反馈，各节点含时间与责任方）、答复内容（含承办人署名）、满意度评价区；按信件状态动态显示可执行操作入口。</w:t>
            </w:r>
          </w:p>
        </w:tc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P0</w:t>
            </w:r>
          </w:p>
        </w:tc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PC+移动</w:t>
            </w:r>
          </w:p>
        </w:tc>
        <w:tc>
          <w:tcPr>
            <w:tcW w:type="dxa" w:w="113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0.8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A-09</w:t>
            </w:r>
          </w:p>
        </w:tc>
        <w:tc>
          <w:tcPr>
            <w:tcW w:type="dxa" w:w="170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撤回信件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学生</w:t>
            </w:r>
          </w:p>
        </w:tc>
        <w:tc>
          <w:tcPr>
            <w:tcW w:type="dxa" w:w="708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对本人「待分派」或「办理中」信件发起撤回，二次确认后状态置为「已撤回」并写入时间线；已办结信件不提供撤回入口；撤回后仍可在「全部」列表中查阅。</w:t>
            </w:r>
          </w:p>
        </w:tc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P1</w:t>
            </w:r>
          </w:p>
        </w:tc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PC+移动</w:t>
            </w:r>
          </w:p>
        </w:tc>
        <w:tc>
          <w:tcPr>
            <w:tcW w:type="dxa" w:w="113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0.8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A-10</w:t>
            </w:r>
          </w:p>
        </w:tc>
        <w:tc>
          <w:tcPr>
            <w:tcW w:type="dxa" w:w="170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补充材料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学生</w:t>
            </w:r>
          </w:p>
        </w:tc>
        <w:tc>
          <w:tcPr>
            <w:tcW w:type="dxa" w:w="708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对办理中信件追加补充说明文字与附件（二者至少其一）；补充记录按时间倒序留存并插入办理时间线；办理端信件详情同步可见并提示「有新补充」。</w:t>
            </w:r>
          </w:p>
        </w:tc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P1</w:t>
            </w:r>
          </w:p>
        </w:tc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PC+移动</w:t>
            </w:r>
          </w:p>
        </w:tc>
        <w:tc>
          <w:tcPr>
            <w:tcW w:type="dxa" w:w="113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0.8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A-11</w:t>
            </w:r>
          </w:p>
        </w:tc>
        <w:tc>
          <w:tcPr>
            <w:tcW w:type="dxa" w:w="170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学生催办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学生</w:t>
            </w:r>
          </w:p>
        </w:tc>
        <w:tc>
          <w:tcPr>
            <w:tcW w:type="dxa" w:w="708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对未办结信件发起催办；系统按后台催办模板自动填充科室、承办人、姓名、事务分类、标题、编号、来信时间、已过天数等占位符生成催办正文；学生选择发送渠道（系统消息/ITS）后发送，写入催办记录并置「已催办」标记；已派发件推送至承办科室与承办人，未派发件推送至综合办公室。</w:t>
            </w:r>
          </w:p>
        </w:tc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P1</w:t>
            </w:r>
          </w:p>
        </w:tc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PC+移动</w:t>
            </w:r>
          </w:p>
        </w:tc>
        <w:tc>
          <w:tcPr>
            <w:tcW w:type="dxa" w:w="113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0.8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A-12</w:t>
            </w:r>
          </w:p>
        </w:tc>
        <w:tc>
          <w:tcPr>
            <w:tcW w:type="dxa" w:w="170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满意度评价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学生</w:t>
            </w:r>
          </w:p>
        </w:tc>
        <w:tc>
          <w:tcPr>
            <w:tcW w:type="dxa" w:w="708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信件办结后进行满意度评价：星级评分 1~5（必填）、快捷标签多选（办理及时/态度热情/结果满意/流程清晰/答复专业）、文字评价（选填，≤300 字）；提交后转为只读并计入满意度统计。</w:t>
            </w:r>
          </w:p>
        </w:tc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P0</w:t>
            </w:r>
          </w:p>
        </w:tc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PC+移动</w:t>
            </w:r>
          </w:p>
        </w:tc>
        <w:tc>
          <w:tcPr>
            <w:tcW w:type="dxa" w:w="113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0.8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A-13</w:t>
            </w:r>
          </w:p>
        </w:tc>
        <w:tc>
          <w:tcPr>
            <w:tcW w:type="dxa" w:w="170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申请二次办理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学生</w:t>
            </w:r>
          </w:p>
        </w:tc>
        <w:tc>
          <w:tcPr>
            <w:tcW w:type="dxa" w:w="708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已评价且对办理结果不满意时可申请二次办理；填写申请理由后信件重新置为「办理中」，清空原答复与评价、重算办结时限并标记「二次办理」；保留原承办科室与承办人由其重新办理，如需更换承办人由综合办转派，办理端优先展示。</w:t>
            </w:r>
          </w:p>
        </w:tc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P1</w:t>
            </w:r>
          </w:p>
        </w:tc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PC+移动</w:t>
            </w:r>
          </w:p>
        </w:tc>
        <w:tc>
          <w:tcPr>
            <w:tcW w:type="dxa" w:w="113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0.8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A-15</w:t>
            </w:r>
          </w:p>
        </w:tc>
        <w:tc>
          <w:tcPr>
            <w:tcW w:type="dxa" w:w="170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附件上传与预览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全部角色</w:t>
            </w:r>
          </w:p>
        </w:tc>
        <w:tc>
          <w:tcPr>
            <w:tcW w:type="dxa" w:w="708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通用附件组件：点击选择或拖拽上传、多文件、类型与大小限制校验、上传进度、缩略图与文件信息展示、删除；图片类在线预览，文档类下载或在线预览；写信、补充材料、答复、制度文件等场景复用。</w:t>
            </w:r>
          </w:p>
        </w:tc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P1</w:t>
            </w:r>
          </w:p>
        </w:tc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PC+移动</w:t>
            </w:r>
          </w:p>
        </w:tc>
        <w:tc>
          <w:tcPr>
            <w:tcW w:type="dxa" w:w="113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0.8</w:t>
            </w:r>
          </w:p>
        </w:tc>
      </w:tr>
      <w:tr>
        <w:tc>
          <w:tcPr>
            <w:tcW w:type="dxa" w:w="850"/>
            <w:vAlign w:val="center"/>
            <w:shd w:val="clear" w:fill="F2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小计</w:t>
            </w:r>
          </w:p>
        </w:tc>
        <w:tc>
          <w:tcPr>
            <w:tcW w:type="dxa" w:w="1701"/>
            <w:vAlign w:val="center"/>
            <w:shd w:val="clear" w:fill="F2F7FB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A 模块共 14 项功能</w:t>
            </w:r>
          </w:p>
        </w:tc>
        <w:tc>
          <w:tcPr>
            <w:tcW w:type="dxa" w:w="1474"/>
            <w:vAlign w:val="center"/>
            <w:shd w:val="clear" w:fill="F2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—</w:t>
            </w:r>
          </w:p>
        </w:tc>
        <w:tc>
          <w:tcPr>
            <w:tcW w:type="dxa" w:w="7087"/>
            <w:vAlign w:val="center"/>
            <w:shd w:val="clear" w:fill="F2F7FB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—</w:t>
            </w:r>
          </w:p>
        </w:tc>
        <w:tc>
          <w:tcPr>
            <w:tcW w:type="dxa" w:w="794"/>
            <w:vAlign w:val="center"/>
            <w:shd w:val="clear" w:fill="F2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—</w:t>
            </w:r>
          </w:p>
        </w:tc>
        <w:tc>
          <w:tcPr>
            <w:tcW w:type="dxa" w:w="1361"/>
            <w:vAlign w:val="center"/>
            <w:shd w:val="clear" w:fill="F2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—</w:t>
            </w:r>
          </w:p>
        </w:tc>
        <w:tc>
          <w:tcPr>
            <w:tcW w:type="dxa" w:w="1134"/>
            <w:vAlign w:val="center"/>
            <w:shd w:val="clear" w:fill="F2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13.2</w:t>
            </w:r>
          </w:p>
        </w:tc>
      </w:tr>
    </w:tbl>
    <w:p>
      <w:pPr>
        <w:pStyle w:val="Heading2"/>
      </w:pPr>
      <w:r>
        <w:t>（二）B. 信息公开与服务</w:t>
      </w:r>
    </w:p>
    <w:p>
      <w:pPr>
        <w:spacing w:before="80" w:after="80"/>
      </w:pPr>
      <w:r>
        <w:rPr>
          <w:rFonts w:ascii="Times New Roman" w:hAnsi="Times New Roman" w:eastAsia="楷体"/>
          <w:b w:val="0"/>
          <w:color w:val="555555"/>
          <w:sz w:val="21"/>
        </w:rPr>
        <w:t xml:space="preserve">　　面向学生与科室的公开信息展示与自助服务，提升透明度、减少重复咨询。</w:t>
      </w:r>
    </w:p>
    <w:p>
      <w:pPr>
        <w:spacing w:before="160" w:after="60"/>
      </w:pPr>
      <w:r>
        <w:rPr>
          <w:rFonts w:ascii="Times New Roman" w:hAnsi="Times New Roman" w:eastAsia="黑体"/>
          <w:b/>
          <w:sz w:val="21"/>
        </w:rPr>
        <w:t>表 3-2　B. 信息公开与服务 功能清单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81"/>
        <w:gridCol w:w="2081"/>
        <w:gridCol w:w="2081"/>
        <w:gridCol w:w="2081"/>
        <w:gridCol w:w="2081"/>
        <w:gridCol w:w="2081"/>
        <w:gridCol w:w="2081"/>
      </w:tblGrid>
      <w:tr>
        <w:trPr>
          <w:tblHeader w:val="true"/>
        </w:trPr>
        <w:tc>
          <w:tcPr>
            <w:tcW w:type="dxa" w:w="850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9"/>
              </w:rPr>
              <w:t>编号</w:t>
            </w:r>
          </w:p>
        </w:tc>
        <w:tc>
          <w:tcPr>
            <w:tcW w:type="dxa" w:w="1701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9"/>
              </w:rPr>
              <w:t>功能名称</w:t>
            </w:r>
          </w:p>
        </w:tc>
        <w:tc>
          <w:tcPr>
            <w:tcW w:type="dxa" w:w="1474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9"/>
              </w:rPr>
              <w:t>角色</w:t>
            </w:r>
          </w:p>
        </w:tc>
        <w:tc>
          <w:tcPr>
            <w:tcW w:type="dxa" w:w="7087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9"/>
              </w:rPr>
              <w:t>功能说明</w:t>
            </w:r>
          </w:p>
        </w:tc>
        <w:tc>
          <w:tcPr>
            <w:tcW w:type="dxa" w:w="794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9"/>
              </w:rPr>
              <w:t>优先级</w:t>
            </w:r>
          </w:p>
        </w:tc>
        <w:tc>
          <w:tcPr>
            <w:tcW w:type="dxa" w:w="1361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9"/>
              </w:rPr>
              <w:t>端</w:t>
            </w:r>
          </w:p>
        </w:tc>
        <w:tc>
          <w:tcPr>
            <w:tcW w:type="dxa" w:w="1134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9"/>
              </w:rPr>
              <w:t>工作量</w:t>
              <w:br/>
              <w:t>(人天)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B-01</w:t>
            </w:r>
          </w:p>
        </w:tc>
        <w:tc>
          <w:tcPr>
            <w:tcW w:type="dxa" w:w="170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公开信件列表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学生 / 科室教师</w:t>
            </w:r>
          </w:p>
        </w:tc>
        <w:tc>
          <w:tcPr>
            <w:tcW w:type="dxa" w:w="708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展示经综合办选登、已办结且标记为可公开的信件；支持按信件分类、承办科室、时间区间筛选与标题关键字检索，分页浏览。</w:t>
            </w:r>
          </w:p>
        </w:tc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P1</w:t>
            </w:r>
          </w:p>
        </w:tc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PC+移动</w:t>
            </w:r>
          </w:p>
        </w:tc>
        <w:tc>
          <w:tcPr>
            <w:tcW w:type="dxa" w:w="113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0.8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B-02</w:t>
            </w:r>
          </w:p>
        </w:tc>
        <w:tc>
          <w:tcPr>
            <w:tcW w:type="dxa" w:w="170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公开信件详情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学生 / 科室教师</w:t>
            </w:r>
          </w:p>
        </w:tc>
        <w:tc>
          <w:tcPr>
            <w:tcW w:type="dxa" w:w="708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展示公开信件的来信内容与科室答复全文；来信人姓名、学号、联系方式等个人信息按规则脱敏后展示。</w:t>
            </w:r>
          </w:p>
        </w:tc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P1</w:t>
            </w:r>
          </w:p>
        </w:tc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PC+移动</w:t>
            </w:r>
          </w:p>
        </w:tc>
        <w:tc>
          <w:tcPr>
            <w:tcW w:type="dxa" w:w="113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0.8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B-03</w:t>
            </w:r>
          </w:p>
        </w:tc>
        <w:tc>
          <w:tcPr>
            <w:tcW w:type="dxa" w:w="170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制度文件查看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学生 / 科室教师</w:t>
            </w:r>
          </w:p>
        </w:tc>
        <w:tc>
          <w:tcPr>
            <w:tcW w:type="dxa" w:w="708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学工制度文件列表（文号、标题、类别、效力状态、发布日期）与详情；支持按类别筛选、标题检索；详情展示富文本正文并提供相关附件下载。</w:t>
            </w:r>
          </w:p>
        </w:tc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P1</w:t>
            </w:r>
          </w:p>
        </w:tc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PC+移动</w:t>
            </w:r>
          </w:p>
        </w:tc>
        <w:tc>
          <w:tcPr>
            <w:tcW w:type="dxa" w:w="113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0.8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B-04</w:t>
            </w:r>
          </w:p>
        </w:tc>
        <w:tc>
          <w:tcPr>
            <w:tcW w:type="dxa" w:w="170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数据统计（前台）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学生</w:t>
            </w:r>
          </w:p>
        </w:tc>
        <w:tc>
          <w:tcPr>
            <w:tcW w:type="dxa" w:w="708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面向学生的公开统计概览：累计来信量、已办结量、按期办结率、平均办理时长、满意度均分，以及各科室来信量与办理绩效对比图表；数据由业务数据实时派生。</w:t>
            </w:r>
          </w:p>
        </w:tc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P2</w:t>
            </w:r>
          </w:p>
        </w:tc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PC+移动</w:t>
            </w:r>
          </w:p>
        </w:tc>
        <w:tc>
          <w:tcPr>
            <w:tcW w:type="dxa" w:w="113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0.8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B-05</w:t>
            </w:r>
          </w:p>
        </w:tc>
        <w:tc>
          <w:tcPr>
            <w:tcW w:type="dxa" w:w="170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常见问题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学生</w:t>
            </w:r>
          </w:p>
        </w:tc>
        <w:tc>
          <w:tcPr>
            <w:tcW w:type="dxa" w:w="708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展示综合办配置的常见问题，仅展示启用项并按配置顺序排列；支持按分类归组与问题展开/收起。</w:t>
            </w:r>
          </w:p>
        </w:tc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P2</w:t>
            </w:r>
          </w:p>
        </w:tc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PC+移动</w:t>
            </w:r>
          </w:p>
        </w:tc>
        <w:tc>
          <w:tcPr>
            <w:tcW w:type="dxa" w:w="113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0.4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B-06</w:t>
            </w:r>
          </w:p>
        </w:tc>
        <w:tc>
          <w:tcPr>
            <w:tcW w:type="dxa" w:w="170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科室联系方式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学生</w:t>
            </w:r>
          </w:p>
        </w:tc>
        <w:tc>
          <w:tcPr>
            <w:tcW w:type="dxa" w:w="708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展示学工部各内设科室的负责人、办公电话、电子邮箱、职责说明与承接事务范围，并列出该科室在岗承办老师（姓名、岗位、联系电话），便于学生线下咨询对接。</w:t>
            </w:r>
          </w:p>
        </w:tc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P2</w:t>
            </w:r>
          </w:p>
        </w:tc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PC+移动</w:t>
            </w:r>
          </w:p>
        </w:tc>
        <w:tc>
          <w:tcPr>
            <w:tcW w:type="dxa" w:w="113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0.4</w:t>
            </w:r>
          </w:p>
        </w:tc>
      </w:tr>
      <w:tr>
        <w:tc>
          <w:tcPr>
            <w:tcW w:type="dxa" w:w="850"/>
            <w:vAlign w:val="center"/>
            <w:shd w:val="clear" w:fill="F2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小计</w:t>
            </w:r>
          </w:p>
        </w:tc>
        <w:tc>
          <w:tcPr>
            <w:tcW w:type="dxa" w:w="1701"/>
            <w:vAlign w:val="center"/>
            <w:shd w:val="clear" w:fill="F2F7FB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B 模块共 6 项功能</w:t>
            </w:r>
          </w:p>
        </w:tc>
        <w:tc>
          <w:tcPr>
            <w:tcW w:type="dxa" w:w="1474"/>
            <w:vAlign w:val="center"/>
            <w:shd w:val="clear" w:fill="F2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—</w:t>
            </w:r>
          </w:p>
        </w:tc>
        <w:tc>
          <w:tcPr>
            <w:tcW w:type="dxa" w:w="7087"/>
            <w:vAlign w:val="center"/>
            <w:shd w:val="clear" w:fill="F2F7FB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—</w:t>
            </w:r>
          </w:p>
        </w:tc>
        <w:tc>
          <w:tcPr>
            <w:tcW w:type="dxa" w:w="794"/>
            <w:vAlign w:val="center"/>
            <w:shd w:val="clear" w:fill="F2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—</w:t>
            </w:r>
          </w:p>
        </w:tc>
        <w:tc>
          <w:tcPr>
            <w:tcW w:type="dxa" w:w="1361"/>
            <w:vAlign w:val="center"/>
            <w:shd w:val="clear" w:fill="F2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—</w:t>
            </w:r>
          </w:p>
        </w:tc>
        <w:tc>
          <w:tcPr>
            <w:tcW w:type="dxa" w:w="1134"/>
            <w:vAlign w:val="center"/>
            <w:shd w:val="clear" w:fill="F2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4</w:t>
            </w:r>
          </w:p>
        </w:tc>
      </w:tr>
    </w:tbl>
    <w:p>
      <w:pPr>
        <w:pStyle w:val="Heading2"/>
      </w:pPr>
      <w:r>
        <w:t>（三）C. 科室承办端</w:t>
      </w:r>
    </w:p>
    <w:p>
      <w:pPr>
        <w:spacing w:before="80" w:after="80"/>
      </w:pPr>
      <w:r>
        <w:rPr>
          <w:rFonts w:ascii="Times New Roman" w:hAnsi="Times New Roman" w:eastAsia="楷体"/>
          <w:b w:val="0"/>
          <w:color w:val="555555"/>
          <w:sz w:val="21"/>
        </w:rPr>
        <w:t xml:space="preserve">　　科室成员（承办老师）办理综合办派发给本人的信件，按科室做数据隔离、按承办人做操作隔离。</w:t>
      </w:r>
    </w:p>
    <w:p>
      <w:pPr>
        <w:spacing w:before="160" w:after="60"/>
      </w:pPr>
      <w:r>
        <w:rPr>
          <w:rFonts w:ascii="Times New Roman" w:hAnsi="Times New Roman" w:eastAsia="黑体"/>
          <w:b/>
          <w:sz w:val="21"/>
        </w:rPr>
        <w:t>表 3-3　C. 科室承办端 功能清单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81"/>
        <w:gridCol w:w="2081"/>
        <w:gridCol w:w="2081"/>
        <w:gridCol w:w="2081"/>
        <w:gridCol w:w="2081"/>
        <w:gridCol w:w="2081"/>
        <w:gridCol w:w="2081"/>
      </w:tblGrid>
      <w:tr>
        <w:trPr>
          <w:tblHeader w:val="true"/>
        </w:trPr>
        <w:tc>
          <w:tcPr>
            <w:tcW w:type="dxa" w:w="850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9"/>
              </w:rPr>
              <w:t>编号</w:t>
            </w:r>
          </w:p>
        </w:tc>
        <w:tc>
          <w:tcPr>
            <w:tcW w:type="dxa" w:w="1701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9"/>
              </w:rPr>
              <w:t>功能名称</w:t>
            </w:r>
          </w:p>
        </w:tc>
        <w:tc>
          <w:tcPr>
            <w:tcW w:type="dxa" w:w="1474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9"/>
              </w:rPr>
              <w:t>角色</w:t>
            </w:r>
          </w:p>
        </w:tc>
        <w:tc>
          <w:tcPr>
            <w:tcW w:type="dxa" w:w="7087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9"/>
              </w:rPr>
              <w:t>功能说明</w:t>
            </w:r>
          </w:p>
        </w:tc>
        <w:tc>
          <w:tcPr>
            <w:tcW w:type="dxa" w:w="794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9"/>
              </w:rPr>
              <w:t>优先级</w:t>
            </w:r>
          </w:p>
        </w:tc>
        <w:tc>
          <w:tcPr>
            <w:tcW w:type="dxa" w:w="1361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9"/>
              </w:rPr>
              <w:t>端</w:t>
            </w:r>
          </w:p>
        </w:tc>
        <w:tc>
          <w:tcPr>
            <w:tcW w:type="dxa" w:w="1134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9"/>
              </w:rPr>
              <w:t>工作量</w:t>
              <w:br/>
              <w:t>(人天)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C-01</w:t>
            </w:r>
          </w:p>
        </w:tc>
        <w:tc>
          <w:tcPr>
            <w:tcW w:type="dxa" w:w="170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我的工作台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科室教师</w:t>
            </w:r>
          </w:p>
        </w:tc>
        <w:tc>
          <w:tcPr>
            <w:tcW w:type="dxa" w:w="708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以本人承办为口径的办理概览：我承办的、待我办理、我已办结、超期数量卡片，本人办理情况环形图，待我办理清单与临期提醒；附本科室成员承办分布表（各成员承办总量、在办、已办结），便于科室内部了解负荷。</w:t>
            </w:r>
          </w:p>
        </w:tc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P0</w:t>
            </w:r>
          </w:p>
        </w:tc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PC+移动</w:t>
            </w:r>
          </w:p>
        </w:tc>
        <w:tc>
          <w:tcPr>
            <w:tcW w:type="dxa" w:w="113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1.6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C-02</w:t>
            </w:r>
          </w:p>
        </w:tc>
        <w:tc>
          <w:tcPr>
            <w:tcW w:type="dxa" w:w="170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科室收件箱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科室教师</w:t>
            </w:r>
          </w:p>
        </w:tc>
        <w:tc>
          <w:tcPr>
            <w:tcW w:type="dxa" w:w="708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本科室已派发信件列表，提供「我承办的 / 本科室全部」范围切换与状态标签页分页；支持标题、信件分类、事务分类、来信时间、超期/催办标记等多条件筛选与排序；列表显示承办人并标注「本人」，显示剩余办理时限。</w:t>
            </w:r>
          </w:p>
        </w:tc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P0</w:t>
            </w:r>
          </w:p>
        </w:tc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PC+移动</w:t>
            </w:r>
          </w:p>
        </w:tc>
        <w:tc>
          <w:tcPr>
            <w:tcW w:type="dxa" w:w="113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1.6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C-03</w:t>
            </w:r>
          </w:p>
        </w:tc>
        <w:tc>
          <w:tcPr>
            <w:tcW w:type="dxa" w:w="170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办理端信件详情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科室教师 / 综合办管理员</w:t>
            </w:r>
          </w:p>
        </w:tc>
        <w:tc>
          <w:tcPr>
            <w:tcW w:type="dxa" w:w="708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办理视角的信件详情：来信人信息、正文与附件、补充材料、派发记录、催办记录、办理时间线、承办信息区（承办科室/承办人/派发时间/办结时限）、历史答复；按角色与是否本人承办动态渲染操作区。</w:t>
            </w:r>
          </w:p>
        </w:tc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P0</w:t>
            </w:r>
          </w:p>
        </w:tc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PC+移动</w:t>
            </w:r>
          </w:p>
        </w:tc>
        <w:tc>
          <w:tcPr>
            <w:tcW w:type="dxa" w:w="113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1.6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C-04</w:t>
            </w:r>
          </w:p>
        </w:tc>
        <w:tc>
          <w:tcPr>
            <w:tcW w:type="dxa" w:w="170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答复并办结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科室教师</w:t>
            </w:r>
          </w:p>
        </w:tc>
        <w:tc>
          <w:tcPr>
            <w:tcW w:type="dxa" w:w="708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承办老师填写答复内容（非空校验，支持附件）并提交，信件状态置为「已办结」，记录承办科室、承办人署名与答复时间；办结后触发学生端消息通知与评价入口。仅信件承办人本人可执行。</w:t>
            </w:r>
          </w:p>
        </w:tc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P0</w:t>
            </w:r>
          </w:p>
        </w:tc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PC+移动</w:t>
            </w:r>
          </w:p>
        </w:tc>
        <w:tc>
          <w:tcPr>
            <w:tcW w:type="dxa" w:w="113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1.6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C-05</w:t>
            </w:r>
          </w:p>
        </w:tc>
        <w:tc>
          <w:tcPr>
            <w:tcW w:type="dxa" w:w="170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重新打开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科室教师</w:t>
            </w:r>
          </w:p>
        </w:tc>
        <w:tc>
          <w:tcPr>
            <w:tcW w:type="dxa" w:w="708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承办人对本人已办结信件重新置为「办理中」，用于答复有误或需补充办理的情形；操作留痕并写入办理时间线。</w:t>
            </w:r>
          </w:p>
        </w:tc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P1</w:t>
            </w:r>
          </w:p>
        </w:tc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PC+移动</w:t>
            </w:r>
          </w:p>
        </w:tc>
        <w:tc>
          <w:tcPr>
            <w:tcW w:type="dxa" w:w="113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0.8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C-06</w:t>
            </w:r>
          </w:p>
        </w:tc>
        <w:tc>
          <w:tcPr>
            <w:tcW w:type="dxa" w:w="170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承办人级数据权限与越权保护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系统</w:t>
            </w:r>
          </w:p>
        </w:tc>
        <w:tc>
          <w:tcPr>
            <w:tcW w:type="dxa" w:w="708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三层权限校验：①科室教师仅可访问本科室已派发信件，「待分派」信件对科室不可见；②可查看同科室他人承办件（只读），但答复、办结、重新打开等写操作仅限 assignee 为本人的信件；③列表接口按科室与承办人过滤，详情与办理接口做服务端归属校验，越权统一拦截并提示。</w:t>
            </w:r>
          </w:p>
        </w:tc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P0</w:t>
            </w:r>
          </w:p>
        </w:tc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1.6</w:t>
            </w:r>
          </w:p>
        </w:tc>
      </w:tr>
      <w:tr>
        <w:tc>
          <w:tcPr>
            <w:tcW w:type="dxa" w:w="850"/>
            <w:vAlign w:val="center"/>
            <w:shd w:val="clear" w:fill="F2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小计</w:t>
            </w:r>
          </w:p>
        </w:tc>
        <w:tc>
          <w:tcPr>
            <w:tcW w:type="dxa" w:w="1701"/>
            <w:vAlign w:val="center"/>
            <w:shd w:val="clear" w:fill="F2F7FB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C 模块共 6 项功能</w:t>
            </w:r>
          </w:p>
        </w:tc>
        <w:tc>
          <w:tcPr>
            <w:tcW w:type="dxa" w:w="1474"/>
            <w:vAlign w:val="center"/>
            <w:shd w:val="clear" w:fill="F2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—</w:t>
            </w:r>
          </w:p>
        </w:tc>
        <w:tc>
          <w:tcPr>
            <w:tcW w:type="dxa" w:w="7087"/>
            <w:vAlign w:val="center"/>
            <w:shd w:val="clear" w:fill="F2F7FB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—</w:t>
            </w:r>
          </w:p>
        </w:tc>
        <w:tc>
          <w:tcPr>
            <w:tcW w:type="dxa" w:w="794"/>
            <w:vAlign w:val="center"/>
            <w:shd w:val="clear" w:fill="F2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—</w:t>
            </w:r>
          </w:p>
        </w:tc>
        <w:tc>
          <w:tcPr>
            <w:tcW w:type="dxa" w:w="1361"/>
            <w:vAlign w:val="center"/>
            <w:shd w:val="clear" w:fill="F2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—</w:t>
            </w:r>
          </w:p>
        </w:tc>
        <w:tc>
          <w:tcPr>
            <w:tcW w:type="dxa" w:w="1134"/>
            <w:vAlign w:val="center"/>
            <w:shd w:val="clear" w:fill="F2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8.8</w:t>
            </w:r>
          </w:p>
        </w:tc>
      </w:tr>
    </w:tbl>
    <w:p>
      <w:pPr>
        <w:pStyle w:val="Heading2"/>
      </w:pPr>
      <w:r>
        <w:t>（四）D. 综合办受理派发与督办</w:t>
      </w:r>
    </w:p>
    <w:p>
      <w:pPr>
        <w:spacing w:before="80" w:after="80"/>
      </w:pPr>
      <w:r>
        <w:rPr>
          <w:rFonts w:ascii="Times New Roman" w:hAnsi="Times New Roman" w:eastAsia="楷体"/>
          <w:b w:val="0"/>
          <w:color w:val="555555"/>
          <w:sz w:val="21"/>
        </w:rPr>
        <w:t xml:space="preserve">　　综合办公室统一受理全部来信，派发到科室具体承办人，并负责转派、督办与超期管控。</w:t>
      </w:r>
    </w:p>
    <w:p>
      <w:pPr>
        <w:spacing w:before="160" w:after="60"/>
      </w:pPr>
      <w:r>
        <w:rPr>
          <w:rFonts w:ascii="Times New Roman" w:hAnsi="Times New Roman" w:eastAsia="黑体"/>
          <w:b/>
          <w:sz w:val="21"/>
        </w:rPr>
        <w:t>表 3-4　D. 综合办受理派发与督办 功能清单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81"/>
        <w:gridCol w:w="2081"/>
        <w:gridCol w:w="2081"/>
        <w:gridCol w:w="2081"/>
        <w:gridCol w:w="2081"/>
        <w:gridCol w:w="2081"/>
        <w:gridCol w:w="2081"/>
      </w:tblGrid>
      <w:tr>
        <w:trPr>
          <w:tblHeader w:val="true"/>
        </w:trPr>
        <w:tc>
          <w:tcPr>
            <w:tcW w:type="dxa" w:w="850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9"/>
              </w:rPr>
              <w:t>编号</w:t>
            </w:r>
          </w:p>
        </w:tc>
        <w:tc>
          <w:tcPr>
            <w:tcW w:type="dxa" w:w="1701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9"/>
              </w:rPr>
              <w:t>功能名称</w:t>
            </w:r>
          </w:p>
        </w:tc>
        <w:tc>
          <w:tcPr>
            <w:tcW w:type="dxa" w:w="1474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9"/>
              </w:rPr>
              <w:t>角色</w:t>
            </w:r>
          </w:p>
        </w:tc>
        <w:tc>
          <w:tcPr>
            <w:tcW w:type="dxa" w:w="7087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9"/>
              </w:rPr>
              <w:t>功能说明</w:t>
            </w:r>
          </w:p>
        </w:tc>
        <w:tc>
          <w:tcPr>
            <w:tcW w:type="dxa" w:w="794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9"/>
              </w:rPr>
              <w:t>优先级</w:t>
            </w:r>
          </w:p>
        </w:tc>
        <w:tc>
          <w:tcPr>
            <w:tcW w:type="dxa" w:w="1361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9"/>
              </w:rPr>
              <w:t>端</w:t>
            </w:r>
          </w:p>
        </w:tc>
        <w:tc>
          <w:tcPr>
            <w:tcW w:type="dxa" w:w="1134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9"/>
              </w:rPr>
              <w:t>工作量</w:t>
              <w:br/>
              <w:t>(人天)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D-01</w:t>
            </w:r>
          </w:p>
        </w:tc>
        <w:tc>
          <w:tcPr>
            <w:tcW w:type="dxa" w:w="170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办理工作台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综合办管理员</w:t>
            </w:r>
          </w:p>
        </w:tc>
        <w:tc>
          <w:tcPr>
            <w:tcW w:type="dxa" w:w="708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全量办理概览：待分派、办理中、已办结、超期数量卡片与三态占比图，待分派来信清单（含建议归口）与快捷派发入口，可直达待分派、收件箱与督办页面。</w:t>
            </w:r>
          </w:p>
        </w:tc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P0</w:t>
            </w:r>
          </w:p>
        </w:tc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PC+移动</w:t>
            </w:r>
          </w:p>
        </w:tc>
        <w:tc>
          <w:tcPr>
            <w:tcW w:type="dxa" w:w="113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1.6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D-02</w:t>
            </w:r>
          </w:p>
        </w:tc>
        <w:tc>
          <w:tcPr>
            <w:tcW w:type="dxa" w:w="170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信件收件箱（全量）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综合办管理员</w:t>
            </w:r>
          </w:p>
        </w:tc>
        <w:tc>
          <w:tcPr>
            <w:tcW w:type="dxa" w:w="708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全部信件列表，状态标签页含「待分派」，列含承办科室与承办人；支持按承办科室、承办人、信件分类、事务分类、时间区间、关键字组合筛选、排序与分页；待分派行直接提供派发入口，支持多选以便批量操作。</w:t>
            </w:r>
          </w:p>
        </w:tc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P0</w:t>
            </w:r>
          </w:p>
        </w:tc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PC+移动</w:t>
            </w:r>
          </w:p>
        </w:tc>
        <w:tc>
          <w:tcPr>
            <w:tcW w:type="dxa" w:w="113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1.6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D-03</w:t>
            </w:r>
          </w:p>
        </w:tc>
        <w:tc>
          <w:tcPr>
            <w:tcW w:type="dxa" w:w="170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待分派清单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综合办管理员</w:t>
            </w:r>
          </w:p>
        </w:tc>
        <w:tc>
          <w:tcPr>
            <w:tcW w:type="dxa" w:w="708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综合办受理专用页面：展示全部「待分派」信件，含待分派总数、其中超期数、可选承办老师数统计卡片；支持标题与事务筛选、按来信时间排序；每行显示系统建议归口科室并提供派发按钮；页面下方展示最近派发记录，便于追溯派发去向。</w:t>
            </w:r>
          </w:p>
        </w:tc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P0</w:t>
            </w:r>
          </w:p>
        </w:tc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PC+移动</w:t>
            </w:r>
          </w:p>
        </w:tc>
        <w:tc>
          <w:tcPr>
            <w:tcW w:type="dxa" w:w="113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2.4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D-04</w:t>
            </w:r>
          </w:p>
        </w:tc>
        <w:tc>
          <w:tcPr>
            <w:tcW w:type="dxa" w:w="170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两步派发（选科室 → 选成员）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综合办管理员</w:t>
            </w:r>
          </w:p>
        </w:tc>
        <w:tc>
          <w:tcPr>
            <w:tcW w:type="dxa" w:w="708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派发核心交互：第一步选择承办科室，默认预选系统建议归口并标注「建议」，各科室显示在岗成员数与在办件数，无在岗成员的科室置灰不可选；第二步选择承办老师，与该事务对口的成员优先排序并标注「对口」，各成员显示当前在办件数以支持负载均衡；可填写派发说明。确认后写入承办科室、承办人与派发时间，生成派发记录，重算办结时限，状态由「待分派」转「办理中」，并通知承办人。</w:t>
            </w:r>
          </w:p>
        </w:tc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P0</w:t>
            </w:r>
          </w:p>
        </w:tc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PC+移动</w:t>
            </w:r>
          </w:p>
        </w:tc>
        <w:tc>
          <w:tcPr>
            <w:tcW w:type="dxa" w:w="113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3.2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D-05</w:t>
            </w:r>
          </w:p>
        </w:tc>
        <w:tc>
          <w:tcPr>
            <w:tcW w:type="dxa" w:w="170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批量派发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综合办管理员</w:t>
            </w:r>
          </w:p>
        </w:tc>
        <w:tc>
          <w:tcPr>
            <w:tcW w:type="dxa" w:w="708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在待分派清单中多选或全选信件，复用两步选择器统一派发至同一科室与同一承办老师；逐封写入独立派发记录，执行后返回成功、失败与跳过数量的汇总结果。</w:t>
            </w:r>
          </w:p>
        </w:tc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P1</w:t>
            </w:r>
          </w:p>
        </w:tc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PC</w:t>
            </w:r>
          </w:p>
        </w:tc>
        <w:tc>
          <w:tcPr>
            <w:tcW w:type="dxa" w:w="113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1.6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D-06</w:t>
            </w:r>
          </w:p>
        </w:tc>
        <w:tc>
          <w:tcPr>
            <w:tcW w:type="dxa" w:w="170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转派承办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综合办管理员</w:t>
            </w:r>
          </w:p>
        </w:tc>
        <w:tc>
          <w:tcPr>
            <w:tcW w:type="dxa" w:w="708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对已派发（办理中）信件重新指定承办科室与承办人，可跨科室改派；复用两步选择器并预选当前承办方，填写转派说明；生成「转派」类型的派发记录并保留原承办科室与原承办人信息，同步改写承办字段、重算办结时限，通知新旧承办人。</w:t>
            </w:r>
          </w:p>
        </w:tc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P1</w:t>
            </w:r>
          </w:p>
        </w:tc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PC+移动</w:t>
            </w:r>
          </w:p>
        </w:tc>
        <w:tc>
          <w:tcPr>
            <w:tcW w:type="dxa" w:w="113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1.6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D-07</w:t>
            </w:r>
          </w:p>
        </w:tc>
        <w:tc>
          <w:tcPr>
            <w:tcW w:type="dxa" w:w="170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督办催办工作台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综合办管理员</w:t>
            </w:r>
          </w:p>
        </w:tc>
        <w:tc>
          <w:tcPr>
            <w:tcW w:type="dxa" w:w="708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督办总览与清单：超期未办结件、其中超期未派发件（压实综合办自身派发时效）、学生已催办件、临期待办件（距办结时限 N 天内）；显示承办科室与承办人、超期天数与催办次数；待分派件提供「去派发」入口，已派发件提供「去督办」入口。</w:t>
            </w:r>
          </w:p>
        </w:tc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P1</w:t>
            </w:r>
          </w:p>
        </w:tc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PC+移动</w:t>
            </w:r>
          </w:p>
        </w:tc>
        <w:tc>
          <w:tcPr>
            <w:tcW w:type="dxa" w:w="113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1.6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D-08</w:t>
            </w:r>
          </w:p>
        </w:tc>
        <w:tc>
          <w:tcPr>
            <w:tcW w:type="dxa" w:w="170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单件督办提醒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综合办管理员</w:t>
            </w:r>
          </w:p>
        </w:tc>
        <w:tc>
          <w:tcPr>
            <w:tcW w:type="dxa" w:w="708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对单封信件按催办模板生成督办内容，选择发送渠道后推送；已派发件推送至承办科室与承办人，未派发件推送至综合办公室；写入催办记录（发起方标记为综合办）并在办理端展示。</w:t>
            </w:r>
          </w:p>
        </w:tc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P1</w:t>
            </w:r>
          </w:p>
        </w:tc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PC+移动</w:t>
            </w:r>
          </w:p>
        </w:tc>
        <w:tc>
          <w:tcPr>
            <w:tcW w:type="dxa" w:w="113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1.2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D-09</w:t>
            </w:r>
          </w:p>
        </w:tc>
        <w:tc>
          <w:tcPr>
            <w:tcW w:type="dxa" w:w="170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批量催办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综合办管理员</w:t>
            </w:r>
          </w:p>
        </w:tc>
        <w:tc>
          <w:tcPr>
            <w:tcW w:type="dxa" w:w="708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在收件箱或督办清单中多选/全选未办结信件，一次性按模板批量发送催办；执行后返回成功、失败与跳过数量的汇总结果。</w:t>
            </w:r>
          </w:p>
        </w:tc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P1</w:t>
            </w:r>
          </w:p>
        </w:tc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PC</w:t>
            </w:r>
          </w:p>
        </w:tc>
        <w:tc>
          <w:tcPr>
            <w:tcW w:type="dxa" w:w="113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1.2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D-10</w:t>
            </w:r>
          </w:p>
        </w:tc>
        <w:tc>
          <w:tcPr>
            <w:tcW w:type="dxa" w:w="170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超期判定与标记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系统</w:t>
            </w:r>
          </w:p>
        </w:tc>
        <w:tc>
          <w:tcPr>
            <w:tcW w:type="dxa" w:w="708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依据「来信时间 + 超期天数」配置判定信件是否超期，采用定时任务与实时查询双重计算；「待分派」与「办理中」均参与判定，超期后自动打标并纳入督办清单，其中待分派件单列为「超期未派发」；已办结、已撤回不参与判定；超期天数调整后即时生效。</w:t>
            </w:r>
          </w:p>
        </w:tc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P1</w:t>
            </w:r>
          </w:p>
        </w:tc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1.2</w:t>
            </w:r>
          </w:p>
        </w:tc>
      </w:tr>
      <w:tr>
        <w:tc>
          <w:tcPr>
            <w:tcW w:type="dxa" w:w="850"/>
            <w:vAlign w:val="center"/>
            <w:shd w:val="clear" w:fill="F2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小计</w:t>
            </w:r>
          </w:p>
        </w:tc>
        <w:tc>
          <w:tcPr>
            <w:tcW w:type="dxa" w:w="1701"/>
            <w:vAlign w:val="center"/>
            <w:shd w:val="clear" w:fill="F2F7FB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D 模块共 10 项功能</w:t>
            </w:r>
          </w:p>
        </w:tc>
        <w:tc>
          <w:tcPr>
            <w:tcW w:type="dxa" w:w="1474"/>
            <w:vAlign w:val="center"/>
            <w:shd w:val="clear" w:fill="F2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—</w:t>
            </w:r>
          </w:p>
        </w:tc>
        <w:tc>
          <w:tcPr>
            <w:tcW w:type="dxa" w:w="7087"/>
            <w:vAlign w:val="center"/>
            <w:shd w:val="clear" w:fill="F2F7FB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—</w:t>
            </w:r>
          </w:p>
        </w:tc>
        <w:tc>
          <w:tcPr>
            <w:tcW w:type="dxa" w:w="794"/>
            <w:vAlign w:val="center"/>
            <w:shd w:val="clear" w:fill="F2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—</w:t>
            </w:r>
          </w:p>
        </w:tc>
        <w:tc>
          <w:tcPr>
            <w:tcW w:type="dxa" w:w="1361"/>
            <w:vAlign w:val="center"/>
            <w:shd w:val="clear" w:fill="F2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—</w:t>
            </w:r>
          </w:p>
        </w:tc>
        <w:tc>
          <w:tcPr>
            <w:tcW w:type="dxa" w:w="1134"/>
            <w:vAlign w:val="center"/>
            <w:shd w:val="clear" w:fill="F2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17.2</w:t>
            </w:r>
          </w:p>
        </w:tc>
      </w:tr>
    </w:tbl>
    <w:p>
      <w:pPr>
        <w:pStyle w:val="Heading2"/>
      </w:pPr>
      <w:r>
        <w:t>（五）E. 运营与统计分析</w:t>
      </w:r>
    </w:p>
    <w:p>
      <w:pPr>
        <w:spacing w:before="80" w:after="80"/>
      </w:pPr>
      <w:r>
        <w:rPr>
          <w:rFonts w:ascii="Times New Roman" w:hAnsi="Times New Roman" w:eastAsia="楷体"/>
          <w:b w:val="0"/>
          <w:color w:val="555555"/>
          <w:sz w:val="21"/>
        </w:rPr>
        <w:t xml:space="preserve">　　面向管理决策的数据分析与信息公开运营能力。</w:t>
      </w:r>
    </w:p>
    <w:p>
      <w:pPr>
        <w:spacing w:before="160" w:after="60"/>
      </w:pPr>
      <w:r>
        <w:rPr>
          <w:rFonts w:ascii="Times New Roman" w:hAnsi="Times New Roman" w:eastAsia="黑体"/>
          <w:b/>
          <w:sz w:val="21"/>
        </w:rPr>
        <w:t>表 3-5　E. 运营与统计分析 功能清单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81"/>
        <w:gridCol w:w="2081"/>
        <w:gridCol w:w="2081"/>
        <w:gridCol w:w="2081"/>
        <w:gridCol w:w="2081"/>
        <w:gridCol w:w="2081"/>
        <w:gridCol w:w="2081"/>
      </w:tblGrid>
      <w:tr>
        <w:trPr>
          <w:tblHeader w:val="true"/>
        </w:trPr>
        <w:tc>
          <w:tcPr>
            <w:tcW w:type="dxa" w:w="850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9"/>
              </w:rPr>
              <w:t>编号</w:t>
            </w:r>
          </w:p>
        </w:tc>
        <w:tc>
          <w:tcPr>
            <w:tcW w:type="dxa" w:w="1701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9"/>
              </w:rPr>
              <w:t>功能名称</w:t>
            </w:r>
          </w:p>
        </w:tc>
        <w:tc>
          <w:tcPr>
            <w:tcW w:type="dxa" w:w="1474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9"/>
              </w:rPr>
              <w:t>角色</w:t>
            </w:r>
          </w:p>
        </w:tc>
        <w:tc>
          <w:tcPr>
            <w:tcW w:type="dxa" w:w="7087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9"/>
              </w:rPr>
              <w:t>功能说明</w:t>
            </w:r>
          </w:p>
        </w:tc>
        <w:tc>
          <w:tcPr>
            <w:tcW w:type="dxa" w:w="794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9"/>
              </w:rPr>
              <w:t>优先级</w:t>
            </w:r>
          </w:p>
        </w:tc>
        <w:tc>
          <w:tcPr>
            <w:tcW w:type="dxa" w:w="1361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9"/>
              </w:rPr>
              <w:t>端</w:t>
            </w:r>
          </w:p>
        </w:tc>
        <w:tc>
          <w:tcPr>
            <w:tcW w:type="dxa" w:w="1134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9"/>
              </w:rPr>
              <w:t>工作量</w:t>
              <w:br/>
              <w:t>(人天)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E-01</w:t>
            </w:r>
          </w:p>
        </w:tc>
        <w:tc>
          <w:tcPr>
            <w:tcW w:type="dxa" w:w="170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来信选登管理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综合办管理员</w:t>
            </w:r>
          </w:p>
        </w:tc>
        <w:tc>
          <w:tcPr>
            <w:tcW w:type="dxa" w:w="708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从已办结信件中筛选并选登为公开信件或取消公开；选登前可预览脱敏后的公开效果，支持批量操作与选登记录留痕。</w:t>
            </w:r>
          </w:p>
        </w:tc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P1</w:t>
            </w:r>
          </w:p>
        </w:tc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PC</w:t>
            </w:r>
          </w:p>
        </w:tc>
        <w:tc>
          <w:tcPr>
            <w:tcW w:type="dxa" w:w="113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1.2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E-02</w:t>
            </w:r>
          </w:p>
        </w:tc>
        <w:tc>
          <w:tcPr>
            <w:tcW w:type="dxa" w:w="170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统计分析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综合办管理员</w:t>
            </w:r>
          </w:p>
        </w:tc>
        <w:tc>
          <w:tcPr>
            <w:tcW w:type="dxa" w:w="708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多维统计分析看板，含来信量趋势（年/季/月粒度）、信件分类占比、各承办科室承办量、办理状态分布（含待分派）、满意度评分分布、超期情况、催办情况共 7 类图表，以及科室办理绩效与承办人办理绩效两张明细表；支持时间区间、分类、事务、承办科室多维联动筛选，图表随筛选实时刷新；移动端提供趋势与关键指标的轻量视图。</w:t>
            </w:r>
          </w:p>
        </w:tc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P1</w:t>
            </w:r>
          </w:p>
        </w:tc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PC（移动轻量版）</w:t>
            </w:r>
          </w:p>
        </w:tc>
        <w:tc>
          <w:tcPr>
            <w:tcW w:type="dxa" w:w="113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4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E-03</w:t>
            </w:r>
          </w:p>
        </w:tc>
        <w:tc>
          <w:tcPr>
            <w:tcW w:type="dxa" w:w="170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统计报表导出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综合办管理员</w:t>
            </w:r>
          </w:p>
        </w:tc>
        <w:tc>
          <w:tcPr>
            <w:tcW w:type="dxa" w:w="708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将统计图表数据与信件明细按当前筛选条件导出为 Excel；提供来信明细表、科室办理绩效表、承办人绩效表、满意度汇总表等模板；支持大数据量异步导出。</w:t>
            </w:r>
          </w:p>
        </w:tc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P2</w:t>
            </w:r>
          </w:p>
        </w:tc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PC</w:t>
            </w:r>
          </w:p>
        </w:tc>
        <w:tc>
          <w:tcPr>
            <w:tcW w:type="dxa" w:w="113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1.2</w:t>
            </w:r>
          </w:p>
        </w:tc>
      </w:tr>
      <w:tr>
        <w:tc>
          <w:tcPr>
            <w:tcW w:type="dxa" w:w="850"/>
            <w:vAlign w:val="center"/>
            <w:shd w:val="clear" w:fill="F2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小计</w:t>
            </w:r>
          </w:p>
        </w:tc>
        <w:tc>
          <w:tcPr>
            <w:tcW w:type="dxa" w:w="1701"/>
            <w:vAlign w:val="center"/>
            <w:shd w:val="clear" w:fill="F2F7FB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E 模块共 3 项功能</w:t>
            </w:r>
          </w:p>
        </w:tc>
        <w:tc>
          <w:tcPr>
            <w:tcW w:type="dxa" w:w="1474"/>
            <w:vAlign w:val="center"/>
            <w:shd w:val="clear" w:fill="F2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—</w:t>
            </w:r>
          </w:p>
        </w:tc>
        <w:tc>
          <w:tcPr>
            <w:tcW w:type="dxa" w:w="7087"/>
            <w:vAlign w:val="center"/>
            <w:shd w:val="clear" w:fill="F2F7FB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—</w:t>
            </w:r>
          </w:p>
        </w:tc>
        <w:tc>
          <w:tcPr>
            <w:tcW w:type="dxa" w:w="794"/>
            <w:vAlign w:val="center"/>
            <w:shd w:val="clear" w:fill="F2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—</w:t>
            </w:r>
          </w:p>
        </w:tc>
        <w:tc>
          <w:tcPr>
            <w:tcW w:type="dxa" w:w="1361"/>
            <w:vAlign w:val="center"/>
            <w:shd w:val="clear" w:fill="F2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—</w:t>
            </w:r>
          </w:p>
        </w:tc>
        <w:tc>
          <w:tcPr>
            <w:tcW w:type="dxa" w:w="1134"/>
            <w:vAlign w:val="center"/>
            <w:shd w:val="clear" w:fill="F2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6.4</w:t>
            </w:r>
          </w:p>
        </w:tc>
      </w:tr>
    </w:tbl>
    <w:p>
      <w:pPr>
        <w:pStyle w:val="Heading2"/>
      </w:pPr>
      <w:r>
        <w:t>（六）F. 后台配置管理</w:t>
      </w:r>
    </w:p>
    <w:p>
      <w:pPr>
        <w:spacing w:before="80" w:after="80"/>
      </w:pPr>
      <w:r>
        <w:rPr>
          <w:rFonts w:ascii="Times New Roman" w:hAnsi="Times New Roman" w:eastAsia="楷体"/>
          <w:b w:val="0"/>
          <w:color w:val="555555"/>
          <w:sz w:val="21"/>
        </w:rPr>
        <w:t xml:space="preserve">　　综合办管理员可自主维护的业务配置，保存后实时驱动前台业务规则与派发选择器。</w:t>
      </w:r>
    </w:p>
    <w:p>
      <w:pPr>
        <w:spacing w:before="160" w:after="60"/>
      </w:pPr>
      <w:r>
        <w:rPr>
          <w:rFonts w:ascii="Times New Roman" w:hAnsi="Times New Roman" w:eastAsia="黑体"/>
          <w:b/>
          <w:sz w:val="21"/>
        </w:rPr>
        <w:t>表 3-6　F. 后台配置管理 功能清单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81"/>
        <w:gridCol w:w="2081"/>
        <w:gridCol w:w="2081"/>
        <w:gridCol w:w="2081"/>
        <w:gridCol w:w="2081"/>
        <w:gridCol w:w="2081"/>
        <w:gridCol w:w="2081"/>
      </w:tblGrid>
      <w:tr>
        <w:trPr>
          <w:tblHeader w:val="true"/>
        </w:trPr>
        <w:tc>
          <w:tcPr>
            <w:tcW w:type="dxa" w:w="850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9"/>
              </w:rPr>
              <w:t>编号</w:t>
            </w:r>
          </w:p>
        </w:tc>
        <w:tc>
          <w:tcPr>
            <w:tcW w:type="dxa" w:w="1701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9"/>
              </w:rPr>
              <w:t>功能名称</w:t>
            </w:r>
          </w:p>
        </w:tc>
        <w:tc>
          <w:tcPr>
            <w:tcW w:type="dxa" w:w="1474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9"/>
              </w:rPr>
              <w:t>角色</w:t>
            </w:r>
          </w:p>
        </w:tc>
        <w:tc>
          <w:tcPr>
            <w:tcW w:type="dxa" w:w="7087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9"/>
              </w:rPr>
              <w:t>功能说明</w:t>
            </w:r>
          </w:p>
        </w:tc>
        <w:tc>
          <w:tcPr>
            <w:tcW w:type="dxa" w:w="794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9"/>
              </w:rPr>
              <w:t>优先级</w:t>
            </w:r>
          </w:p>
        </w:tc>
        <w:tc>
          <w:tcPr>
            <w:tcW w:type="dxa" w:w="1361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9"/>
              </w:rPr>
              <w:t>端</w:t>
            </w:r>
          </w:p>
        </w:tc>
        <w:tc>
          <w:tcPr>
            <w:tcW w:type="dxa" w:w="1134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9"/>
              </w:rPr>
              <w:t>工作量</w:t>
              <w:br/>
              <w:t>(人天)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F-01</w:t>
            </w:r>
          </w:p>
        </w:tc>
        <w:tc>
          <w:tcPr>
            <w:tcW w:type="dxa" w:w="170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信件分类管理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综合办管理员</w:t>
            </w:r>
          </w:p>
        </w:tc>
        <w:tc>
          <w:tcPr>
            <w:tcW w:type="dxa" w:w="708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一级信件分类（建议类/问题类/咨询类/感谢类/投诉类等）的新增、编辑、删除、排序与标识色设置；已被信件引用的分类禁止删除。</w:t>
            </w:r>
          </w:p>
        </w:tc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P1</w:t>
            </w:r>
          </w:p>
        </w:tc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PC</w:t>
            </w:r>
          </w:p>
        </w:tc>
        <w:tc>
          <w:tcPr>
            <w:tcW w:type="dxa" w:w="113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1.2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F-02</w:t>
            </w:r>
          </w:p>
        </w:tc>
        <w:tc>
          <w:tcPr>
            <w:tcW w:type="dxa" w:w="170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事务分类与建议归口绑定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综合办管理员</w:t>
            </w:r>
          </w:p>
        </w:tc>
        <w:tc>
          <w:tcPr>
            <w:tcW w:type="dxa" w:w="708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二级事务分类的新增、编辑、删除与排序，并为每个事务绑定建议归口科室；绑定关系用于派发时预选建议科室与推荐对口成员，不强制约束实际派发结果；变更时提示影响范围，已有信件承办关系不做回溯变更。</w:t>
            </w:r>
          </w:p>
        </w:tc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P1</w:t>
            </w:r>
          </w:p>
        </w:tc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PC</w:t>
            </w:r>
          </w:p>
        </w:tc>
        <w:tc>
          <w:tcPr>
            <w:tcW w:type="dxa" w:w="113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1.2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F-03</w:t>
            </w:r>
          </w:p>
        </w:tc>
        <w:tc>
          <w:tcPr>
            <w:tcW w:type="dxa" w:w="170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科室管理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综合办管理员</w:t>
            </w:r>
          </w:p>
        </w:tc>
        <w:tc>
          <w:tcPr>
            <w:tcW w:type="dxa" w:w="708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学工部内设科室维护：科室名称、负责人、办公电话、电子邮箱、职责说明、承接事务范围、排序与启用状态；点击科室行联动切换下方成员列表；已绑定事务、已有承办信件或作为统一受理科室的科室禁止删除；科室改名时同步更新事务绑定、历史信件承办科室与派发记录。</w:t>
            </w:r>
          </w:p>
        </w:tc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P1</w:t>
            </w:r>
          </w:p>
        </w:tc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PC</w:t>
            </w:r>
          </w:p>
        </w:tc>
        <w:tc>
          <w:tcPr>
            <w:tcW w:type="dxa" w:w="113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1.6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F-04</w:t>
            </w:r>
          </w:p>
        </w:tc>
        <w:tc>
          <w:tcPr>
            <w:tcW w:type="dxa" w:w="170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科室成员管理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综合办管理员</w:t>
            </w:r>
          </w:p>
        </w:tc>
        <w:tc>
          <w:tcPr>
            <w:tcW w:type="dxa" w:w="708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科室成员（承办老师）维护，成员即派发时可选的承办人：姓名、岗位职务、联系电话、邮箱、负责事务（多选，限本科室承接事务）、启用/停用状态的增删改；停用成员不再出现在派发选择器但保留历史承办记录与统计；有在办件的成员禁止停用（须先转派），有承办记录的成员禁止删除（仅可停用）；新增科室时按负责人自动建立首位成员。</w:t>
            </w:r>
          </w:p>
        </w:tc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P0</w:t>
            </w:r>
          </w:p>
        </w:tc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PC</w:t>
            </w:r>
          </w:p>
        </w:tc>
        <w:tc>
          <w:tcPr>
            <w:tcW w:type="dxa" w:w="113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F-05</w:t>
            </w:r>
          </w:p>
        </w:tc>
        <w:tc>
          <w:tcPr>
            <w:tcW w:type="dxa" w:w="170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制度文件管理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综合办管理员</w:t>
            </w:r>
          </w:p>
        </w:tc>
        <w:tc>
          <w:tcPr>
            <w:tcW w:type="dxa" w:w="708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制度文件的新增、编辑、删除与预览：文号、标题、类别、发布日期、效力状态（现行有效/已废止）、富文本正文编辑器、相关附件上传；保存后学生端同步展示。</w:t>
            </w:r>
          </w:p>
        </w:tc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P1</w:t>
            </w:r>
          </w:p>
        </w:tc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PC</w:t>
            </w:r>
          </w:p>
        </w:tc>
        <w:tc>
          <w:tcPr>
            <w:tcW w:type="dxa" w:w="113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1.6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F-06</w:t>
            </w:r>
          </w:p>
        </w:tc>
        <w:tc>
          <w:tcPr>
            <w:tcW w:type="dxa" w:w="170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超期与催办配置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综合办管理员</w:t>
            </w:r>
          </w:p>
        </w:tc>
        <w:tc>
          <w:tcPr>
            <w:tcW w:type="dxa" w:w="708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设置超期判定天数（默认 7 天）、催办消息模板（支持 {科室}{承办人}{姓名}{事务分类}{标题}{编号}{来信时间}{已过天数}{催办时间} 等占位符，未派发时 {科室} 回退为综合办公室、{承办人} 为空）与默认发送渠道；提供模板预览；保存后实时驱动前台超期标记与催办内容生成。</w:t>
            </w:r>
          </w:p>
        </w:tc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P1</w:t>
            </w:r>
          </w:p>
        </w:tc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PC</w:t>
            </w:r>
          </w:p>
        </w:tc>
        <w:tc>
          <w:tcPr>
            <w:tcW w:type="dxa" w:w="113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1.2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F-07</w:t>
            </w:r>
          </w:p>
        </w:tc>
        <w:tc>
          <w:tcPr>
            <w:tcW w:type="dxa" w:w="170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常见问题配置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综合办管理员</w:t>
            </w:r>
          </w:p>
        </w:tc>
        <w:tc>
          <w:tcPr>
            <w:tcW w:type="dxa" w:w="708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常见问题的新增、编辑、删除，启用/停用切换，上移/下移排序与分类归属维护；配置结果实时同步至学生端「常见问题」。</w:t>
            </w:r>
          </w:p>
        </w:tc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P1</w:t>
            </w:r>
          </w:p>
        </w:tc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PC</w:t>
            </w:r>
          </w:p>
        </w:tc>
        <w:tc>
          <w:tcPr>
            <w:tcW w:type="dxa" w:w="113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1.2</w:t>
            </w:r>
          </w:p>
        </w:tc>
      </w:tr>
      <w:tr>
        <w:tc>
          <w:tcPr>
            <w:tcW w:type="dxa" w:w="850"/>
            <w:vAlign w:val="center"/>
            <w:shd w:val="clear" w:fill="F2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小计</w:t>
            </w:r>
          </w:p>
        </w:tc>
        <w:tc>
          <w:tcPr>
            <w:tcW w:type="dxa" w:w="1701"/>
            <w:vAlign w:val="center"/>
            <w:shd w:val="clear" w:fill="F2F7FB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F 模块共 7 项功能</w:t>
            </w:r>
          </w:p>
        </w:tc>
        <w:tc>
          <w:tcPr>
            <w:tcW w:type="dxa" w:w="1474"/>
            <w:vAlign w:val="center"/>
            <w:shd w:val="clear" w:fill="F2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—</w:t>
            </w:r>
          </w:p>
        </w:tc>
        <w:tc>
          <w:tcPr>
            <w:tcW w:type="dxa" w:w="7087"/>
            <w:vAlign w:val="center"/>
            <w:shd w:val="clear" w:fill="F2F7FB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—</w:t>
            </w:r>
          </w:p>
        </w:tc>
        <w:tc>
          <w:tcPr>
            <w:tcW w:type="dxa" w:w="794"/>
            <w:vAlign w:val="center"/>
            <w:shd w:val="clear" w:fill="F2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—</w:t>
            </w:r>
          </w:p>
        </w:tc>
        <w:tc>
          <w:tcPr>
            <w:tcW w:type="dxa" w:w="1361"/>
            <w:vAlign w:val="center"/>
            <w:shd w:val="clear" w:fill="F2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—</w:t>
            </w:r>
          </w:p>
        </w:tc>
        <w:tc>
          <w:tcPr>
            <w:tcW w:type="dxa" w:w="1134"/>
            <w:vAlign w:val="center"/>
            <w:shd w:val="clear" w:fill="F2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10</w:t>
            </w:r>
          </w:p>
        </w:tc>
      </w:tr>
    </w:tbl>
    <w:p>
      <w:pPr>
        <w:pStyle w:val="Heading2"/>
      </w:pPr>
      <w:r>
        <w:t>（七）H. 项目实施配套</w:t>
      </w:r>
    </w:p>
    <w:p>
      <w:pPr>
        <w:spacing w:before="80" w:after="80"/>
      </w:pPr>
      <w:r>
        <w:rPr>
          <w:rFonts w:ascii="Times New Roman" w:hAnsi="Times New Roman" w:eastAsia="楷体"/>
          <w:b w:val="0"/>
          <w:color w:val="555555"/>
          <w:sz w:val="21"/>
        </w:rPr>
        <w:t xml:space="preserve">　　除功能开发外，项目交付所必需的非开发类配套工作，按项目实施惯例单独列支。</w:t>
      </w:r>
    </w:p>
    <w:p>
      <w:pPr>
        <w:spacing w:before="160" w:after="60"/>
      </w:pPr>
      <w:r>
        <w:rPr>
          <w:rFonts w:ascii="Times New Roman" w:hAnsi="Times New Roman" w:eastAsia="黑体"/>
          <w:b/>
          <w:sz w:val="21"/>
        </w:rPr>
        <w:t>表 3-7　H. 项目实施配套清单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81"/>
        <w:gridCol w:w="2081"/>
        <w:gridCol w:w="2081"/>
        <w:gridCol w:w="2081"/>
        <w:gridCol w:w="2081"/>
        <w:gridCol w:w="2081"/>
        <w:gridCol w:w="2081"/>
      </w:tblGrid>
      <w:tr>
        <w:trPr>
          <w:tblHeader w:val="true"/>
        </w:trPr>
        <w:tc>
          <w:tcPr>
            <w:tcW w:type="dxa" w:w="850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9"/>
              </w:rPr>
              <w:t>编号</w:t>
            </w:r>
          </w:p>
        </w:tc>
        <w:tc>
          <w:tcPr>
            <w:tcW w:type="dxa" w:w="1701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9"/>
              </w:rPr>
              <w:t>功能名称</w:t>
            </w:r>
          </w:p>
        </w:tc>
        <w:tc>
          <w:tcPr>
            <w:tcW w:type="dxa" w:w="1474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9"/>
              </w:rPr>
              <w:t>角色</w:t>
            </w:r>
          </w:p>
        </w:tc>
        <w:tc>
          <w:tcPr>
            <w:tcW w:type="dxa" w:w="7087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9"/>
              </w:rPr>
              <w:t>功能说明</w:t>
            </w:r>
          </w:p>
        </w:tc>
        <w:tc>
          <w:tcPr>
            <w:tcW w:type="dxa" w:w="794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9"/>
              </w:rPr>
              <w:t>优先级</w:t>
            </w:r>
          </w:p>
        </w:tc>
        <w:tc>
          <w:tcPr>
            <w:tcW w:type="dxa" w:w="1361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9"/>
              </w:rPr>
              <w:t>端</w:t>
            </w:r>
          </w:p>
        </w:tc>
        <w:tc>
          <w:tcPr>
            <w:tcW w:type="dxa" w:w="1134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9"/>
              </w:rPr>
              <w:t>工作量</w:t>
              <w:br/>
              <w:t>(人天)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H-01</w:t>
            </w:r>
          </w:p>
        </w:tc>
        <w:tc>
          <w:tcPr>
            <w:tcW w:type="dxa" w:w="170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需求确认与联调准备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产品 / 需求</w:t>
            </w:r>
          </w:p>
        </w:tc>
        <w:tc>
          <w:tcPr>
            <w:tcW w:type="dxa" w:w="708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基于既有原型与学工部确认差异项，梳理接口清单与验收标准。</w:t>
            </w:r>
          </w:p>
        </w:tc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H-02</w:t>
            </w:r>
          </w:p>
        </w:tc>
        <w:tc>
          <w:tcPr>
            <w:tcW w:type="dxa" w:w="170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界面微调与走查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UI 设计</w:t>
            </w:r>
          </w:p>
        </w:tc>
        <w:tc>
          <w:tcPr>
            <w:tcW w:type="dxa" w:w="708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在既有高保真原型基础上做必要视觉微调与走查，不重做全量设计。</w:t>
            </w:r>
          </w:p>
        </w:tc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H-03</w:t>
            </w:r>
          </w:p>
        </w:tc>
        <w:tc>
          <w:tcPr>
            <w:tcW w:type="dxa" w:w="170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联调与验收测试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测试</w:t>
            </w:r>
          </w:p>
        </w:tc>
        <w:tc>
          <w:tcPr>
            <w:tcW w:type="dxa" w:w="708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主流程功能测试、角色权限冒烟、缺陷回归与验收配合。</w:t>
            </w:r>
          </w:p>
        </w:tc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H-04</w:t>
            </w:r>
          </w:p>
        </w:tc>
        <w:tc>
          <w:tcPr>
            <w:tcW w:type="dxa" w:w="170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部署上线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实施</w:t>
            </w:r>
          </w:p>
        </w:tc>
        <w:tc>
          <w:tcPr>
            <w:tcW w:type="dxa" w:w="708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环境配置、基础数据初始化与上线发布。</w:t>
            </w:r>
          </w:p>
        </w:tc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H-05</w:t>
            </w:r>
          </w:p>
        </w:tc>
        <w:tc>
          <w:tcPr>
            <w:tcW w:type="dxa" w:w="170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简要文档与培训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实施 / 文档</w:t>
            </w:r>
          </w:p>
        </w:tc>
        <w:tc>
          <w:tcPr>
            <w:tcW w:type="dxa" w:w="708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关键操作说明整理，以及对综合办管理员（受理派发）与科室承办老师的简要培训。</w:t>
            </w:r>
          </w:p>
        </w:tc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</w:p>
        </w:tc>
      </w:tr>
      <w:tr>
        <w:tc>
          <w:tcPr>
            <w:tcW w:type="dxa" w:w="850"/>
            <w:vAlign w:val="center"/>
            <w:shd w:val="clear" w:fill="F2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小计</w:t>
            </w:r>
          </w:p>
        </w:tc>
        <w:tc>
          <w:tcPr>
            <w:tcW w:type="dxa" w:w="1701"/>
            <w:vAlign w:val="center"/>
            <w:shd w:val="clear" w:fill="F2F7FB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H 模块共 5 项</w:t>
            </w:r>
          </w:p>
        </w:tc>
        <w:tc>
          <w:tcPr>
            <w:tcW w:type="dxa" w:w="1474"/>
            <w:vAlign w:val="center"/>
            <w:shd w:val="clear" w:fill="F2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—</w:t>
            </w:r>
          </w:p>
        </w:tc>
        <w:tc>
          <w:tcPr>
            <w:tcW w:type="dxa" w:w="7087"/>
            <w:vAlign w:val="center"/>
            <w:shd w:val="clear" w:fill="F2F7FB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—</w:t>
            </w:r>
          </w:p>
        </w:tc>
        <w:tc>
          <w:tcPr>
            <w:tcW w:type="dxa" w:w="794"/>
            <w:vAlign w:val="center"/>
            <w:shd w:val="clear" w:fill="F2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—</w:t>
            </w:r>
          </w:p>
        </w:tc>
        <w:tc>
          <w:tcPr>
            <w:tcW w:type="dxa" w:w="1361"/>
            <w:vAlign w:val="center"/>
            <w:shd w:val="clear" w:fill="F2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—</w:t>
            </w:r>
          </w:p>
        </w:tc>
        <w:tc>
          <w:tcPr>
            <w:tcW w:type="dxa" w:w="1134"/>
            <w:vAlign w:val="center"/>
            <w:shd w:val="clear" w:fill="F2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10</w:t>
            </w:r>
          </w:p>
        </w:tc>
      </w:tr>
    </w:tbl>
    <w:p>
      <w:pPr>
        <w:sectPr>
          <w:footerReference w:type="default" r:id="rId10"/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>
      <w:pPr>
        <w:pStyle w:val="Heading1"/>
      </w:pPr>
      <w:r>
        <w:t>四、工作量汇总</w:t>
      </w:r>
    </w:p>
    <w:p>
      <w:pPr>
        <w:pStyle w:val="Heading2"/>
      </w:pPr>
      <w:r>
        <w:t>（一）按模块汇总</w:t>
      </w:r>
    </w:p>
    <w:p>
      <w:pPr>
        <w:spacing w:before="160" w:after="60"/>
      </w:pPr>
      <w:r>
        <w:rPr>
          <w:rFonts w:ascii="Times New Roman" w:hAnsi="Times New Roman" w:eastAsia="黑体"/>
          <w:b/>
          <w:sz w:val="21"/>
        </w:rPr>
        <w:t>表 4-1　按功能模块工作量汇总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3685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21"/>
              </w:rPr>
              <w:t>模块</w:t>
            </w:r>
          </w:p>
        </w:tc>
        <w:tc>
          <w:tcPr>
            <w:tcW w:type="dxa" w:w="1474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21"/>
              </w:rPr>
              <w:t>功能项数</w:t>
            </w:r>
          </w:p>
        </w:tc>
        <w:tc>
          <w:tcPr>
            <w:tcW w:type="dxa" w:w="1984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21"/>
              </w:rPr>
              <w:t>工作量（人天）</w:t>
            </w:r>
          </w:p>
        </w:tc>
        <w:tc>
          <w:tcPr>
            <w:tcW w:type="dxa" w:w="1814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21"/>
              </w:rPr>
              <w:t>占比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A. 学生来信端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14</w:t>
            </w:r>
          </w:p>
        </w:tc>
        <w:tc>
          <w:tcPr>
            <w:tcW w:type="dxa" w:w="198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13.2</w:t>
            </w:r>
          </w:p>
        </w:tc>
        <w:tc>
          <w:tcPr>
            <w:tcW w:type="dxa" w:w="181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19.0%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B. 信息公开与服务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98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81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5.7%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C. 科室承办端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98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8.8</w:t>
            </w:r>
          </w:p>
        </w:tc>
        <w:tc>
          <w:tcPr>
            <w:tcW w:type="dxa" w:w="181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12.6%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D. 综合办受理派发与督办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198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17.2</w:t>
            </w:r>
          </w:p>
        </w:tc>
        <w:tc>
          <w:tcPr>
            <w:tcW w:type="dxa" w:w="181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24.7%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E. 运营与统计分析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98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6.4</w:t>
            </w:r>
          </w:p>
        </w:tc>
        <w:tc>
          <w:tcPr>
            <w:tcW w:type="dxa" w:w="181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9.2%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F. 后台配置管理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198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181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14.4%</w:t>
            </w:r>
          </w:p>
        </w:tc>
      </w:tr>
      <w:tr>
        <w:tc>
          <w:tcPr>
            <w:tcW w:type="dxa" w:w="3685"/>
            <w:vAlign w:val="center"/>
            <w:shd w:val="clear" w:fill="F2F7FB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21"/>
              </w:rPr>
              <w:t>功能开发小计</w:t>
            </w:r>
          </w:p>
        </w:tc>
        <w:tc>
          <w:tcPr>
            <w:tcW w:type="dxa" w:w="1474"/>
            <w:vAlign w:val="center"/>
            <w:shd w:val="clear" w:fill="F2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46</w:t>
            </w:r>
          </w:p>
        </w:tc>
        <w:tc>
          <w:tcPr>
            <w:tcW w:type="dxa" w:w="1984"/>
            <w:vAlign w:val="center"/>
            <w:shd w:val="clear" w:fill="F2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59.6</w:t>
            </w:r>
          </w:p>
        </w:tc>
        <w:tc>
          <w:tcPr>
            <w:tcW w:type="dxa" w:w="1814"/>
            <w:vAlign w:val="center"/>
            <w:shd w:val="clear" w:fill="F2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85.6%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H. 项目实施配套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98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181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14.4%</w:t>
            </w:r>
          </w:p>
        </w:tc>
      </w:tr>
      <w:tr>
        <w:tc>
          <w:tcPr>
            <w:tcW w:type="dxa" w:w="3685"/>
            <w:vAlign w:val="center"/>
            <w:shd w:val="clear" w:fill="F2F7FB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21"/>
              </w:rPr>
              <w:t>合　计</w:t>
            </w:r>
          </w:p>
        </w:tc>
        <w:tc>
          <w:tcPr>
            <w:tcW w:type="dxa" w:w="1474"/>
            <w:vAlign w:val="center"/>
            <w:shd w:val="clear" w:fill="F2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51</w:t>
            </w:r>
          </w:p>
        </w:tc>
        <w:tc>
          <w:tcPr>
            <w:tcW w:type="dxa" w:w="1984"/>
            <w:vAlign w:val="center"/>
            <w:shd w:val="clear" w:fill="F2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69.6</w:t>
            </w:r>
          </w:p>
        </w:tc>
        <w:tc>
          <w:tcPr>
            <w:tcW w:type="dxa" w:w="1814"/>
            <w:vAlign w:val="center"/>
            <w:shd w:val="clear" w:fill="F2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100.0%</w:t>
            </w:r>
          </w:p>
        </w:tc>
      </w:tr>
    </w:tbl>
    <w:p>
      <w:pPr>
        <w:spacing w:before="80" w:after="80"/>
      </w:pPr>
      <w:r>
        <w:rPr>
          <w:rFonts w:ascii="Times New Roman" w:hAnsi="Times New Roman" w:eastAsia="楷体"/>
          <w:b w:val="0"/>
          <w:color w:val="555555"/>
          <w:sz w:val="21"/>
        </w:rPr>
        <w:t>注：占比以项目工作量总计为基数计算，因四舍五入合计可能存在 ±0.1% 的偏差。</w:t>
      </w:r>
    </w:p>
    <w:p>
      <w:pPr>
        <w:pStyle w:val="Heading2"/>
      </w:pPr>
      <w:r>
        <w:t>（二）按角色汇总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按功能所服务的主要角色归集功能开发工作量，用于评估各角色端的建设规模。</w:t>
      </w:r>
    </w:p>
    <w:p>
      <w:pPr>
        <w:spacing w:before="160" w:after="60"/>
      </w:pPr>
      <w:r>
        <w:rPr>
          <w:rFonts w:ascii="Times New Roman" w:hAnsi="Times New Roman" w:eastAsia="黑体"/>
          <w:b/>
          <w:sz w:val="21"/>
        </w:rPr>
        <w:t>表 4-2　按角色工作量汇总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928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20"/>
              </w:rPr>
              <w:t>角色</w:t>
            </w:r>
          </w:p>
        </w:tc>
        <w:tc>
          <w:tcPr>
            <w:tcW w:type="dxa" w:w="1020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20"/>
              </w:rPr>
              <w:t>功能项数</w:t>
            </w:r>
          </w:p>
        </w:tc>
        <w:tc>
          <w:tcPr>
            <w:tcW w:type="dxa" w:w="1474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20"/>
              </w:rPr>
              <w:t>工作量（人天）</w:t>
            </w:r>
          </w:p>
        </w:tc>
        <w:tc>
          <w:tcPr>
            <w:tcW w:type="dxa" w:w="1020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20"/>
              </w:rPr>
              <w:t>占比</w:t>
            </w:r>
          </w:p>
        </w:tc>
        <w:tc>
          <w:tcPr>
            <w:tcW w:type="dxa" w:w="3515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20"/>
              </w:rPr>
              <w:t>说明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学生</w:t>
            </w:r>
          </w:p>
        </w:tc>
        <w:tc>
          <w:tcPr>
            <w:tcW w:type="dxa" w:w="102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15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13.2</w:t>
            </w:r>
          </w:p>
        </w:tc>
        <w:tc>
          <w:tcPr>
            <w:tcW w:type="dxa" w:w="102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22.1%</w:t>
            </w:r>
          </w:p>
        </w:tc>
        <w:tc>
          <w:tcPr>
            <w:tcW w:type="dxa" w:w="351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学生来信、跟踪、评价与自助服务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学生 / 科室教师</w:t>
            </w:r>
          </w:p>
        </w:tc>
        <w:tc>
          <w:tcPr>
            <w:tcW w:type="dxa" w:w="102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3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2.4</w:t>
            </w:r>
          </w:p>
        </w:tc>
        <w:tc>
          <w:tcPr>
            <w:tcW w:type="dxa" w:w="102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4.0%</w:t>
            </w:r>
          </w:p>
        </w:tc>
        <w:tc>
          <w:tcPr>
            <w:tcW w:type="dxa" w:w="351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公开信件与制度文件等共享浏览功能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科室教师</w:t>
            </w:r>
          </w:p>
        </w:tc>
        <w:tc>
          <w:tcPr>
            <w:tcW w:type="dxa" w:w="102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4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5.6</w:t>
            </w:r>
          </w:p>
        </w:tc>
        <w:tc>
          <w:tcPr>
            <w:tcW w:type="dxa" w:w="102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9.4%</w:t>
            </w:r>
          </w:p>
        </w:tc>
        <w:tc>
          <w:tcPr>
            <w:tcW w:type="dxa" w:w="351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我的工作台、科室收件箱与本人承办件办理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科室教师 / 综合办管理员</w:t>
            </w:r>
          </w:p>
        </w:tc>
        <w:tc>
          <w:tcPr>
            <w:tcW w:type="dxa" w:w="102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1.6</w:t>
            </w:r>
          </w:p>
        </w:tc>
        <w:tc>
          <w:tcPr>
            <w:tcW w:type="dxa" w:w="102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2.7%</w:t>
            </w:r>
          </w:p>
        </w:tc>
        <w:tc>
          <w:tcPr>
            <w:tcW w:type="dxa" w:w="351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共用的办理端信件详情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综合办管理员</w:t>
            </w:r>
          </w:p>
        </w:tc>
        <w:tc>
          <w:tcPr>
            <w:tcW w:type="dxa" w:w="102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19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32.4</w:t>
            </w:r>
          </w:p>
        </w:tc>
        <w:tc>
          <w:tcPr>
            <w:tcW w:type="dxa" w:w="102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54.4%</w:t>
            </w:r>
          </w:p>
        </w:tc>
        <w:tc>
          <w:tcPr>
            <w:tcW w:type="dxa" w:w="351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统一受理、派发与转派、督办、统计、选登与后台配置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全部角色</w:t>
            </w:r>
          </w:p>
        </w:tc>
        <w:tc>
          <w:tcPr>
            <w:tcW w:type="dxa" w:w="102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0.8</w:t>
            </w:r>
          </w:p>
        </w:tc>
        <w:tc>
          <w:tcPr>
            <w:tcW w:type="dxa" w:w="102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1.3%</w:t>
            </w:r>
          </w:p>
        </w:tc>
        <w:tc>
          <w:tcPr>
            <w:tcW w:type="dxa" w:w="351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通用附件上传与预览组件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系统</w:t>
            </w:r>
          </w:p>
        </w:tc>
        <w:tc>
          <w:tcPr>
            <w:tcW w:type="dxa" w:w="102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3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3.6</w:t>
            </w:r>
          </w:p>
        </w:tc>
        <w:tc>
          <w:tcPr>
            <w:tcW w:type="dxa" w:w="102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6.0%</w:t>
            </w:r>
          </w:p>
        </w:tc>
        <w:tc>
          <w:tcPr>
            <w:tcW w:type="dxa" w:w="351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统一受理入池、超期判定、承办人级数据权限校验</w:t>
            </w:r>
          </w:p>
        </w:tc>
      </w:tr>
      <w:tr>
        <w:tc>
          <w:tcPr>
            <w:tcW w:type="dxa" w:w="1928"/>
            <w:vAlign w:val="center"/>
            <w:shd w:val="clear" w:fill="F2F7FB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  <w:t>合　计</w:t>
            </w:r>
          </w:p>
        </w:tc>
        <w:tc>
          <w:tcPr>
            <w:tcW w:type="dxa" w:w="1020"/>
            <w:vAlign w:val="center"/>
            <w:shd w:val="clear" w:fill="F2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46</w:t>
            </w:r>
          </w:p>
        </w:tc>
        <w:tc>
          <w:tcPr>
            <w:tcW w:type="dxa" w:w="1474"/>
            <w:vAlign w:val="center"/>
            <w:shd w:val="clear" w:fill="F2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59.6</w:t>
            </w:r>
          </w:p>
        </w:tc>
        <w:tc>
          <w:tcPr>
            <w:tcW w:type="dxa" w:w="1020"/>
            <w:vAlign w:val="center"/>
            <w:shd w:val="clear" w:fill="F2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100.0%</w:t>
            </w:r>
          </w:p>
        </w:tc>
        <w:tc>
          <w:tcPr>
            <w:tcW w:type="dxa" w:w="3515"/>
            <w:vAlign w:val="center"/>
            <w:shd w:val="clear" w:fill="F2F7FB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  <w:t>功能开发合计（不含实施配套）</w:t>
            </w:r>
          </w:p>
        </w:tc>
      </w:tr>
    </w:tbl>
    <w:p>
      <w:pPr>
        <w:spacing w:before="80" w:after="80"/>
      </w:pPr>
      <w:r>
        <w:rPr>
          <w:rFonts w:ascii="Times New Roman" w:hAnsi="Times New Roman" w:eastAsia="楷体"/>
          <w:b w:val="0"/>
          <w:color w:val="555555"/>
          <w:sz w:val="21"/>
        </w:rPr>
        <w:t>注：占比以功能开发工作量小计为基数计算；「系统」指无人工操作界面、由后台自动执行的处理逻辑。</w:t>
      </w:r>
    </w:p>
    <w:p>
      <w:pPr>
        <w:pStyle w:val="Heading2"/>
      </w:pPr>
      <w:r>
        <w:t>（三）按岗位汇总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将上述工作量按投入岗位重新归集，用于人力配置与排期测算。其中「联调与自测」为前后端协同调试与开发自测投入，已包含在各功能条目的工作量之内。</w:t>
      </w:r>
    </w:p>
    <w:p>
      <w:pPr>
        <w:spacing w:before="160" w:after="60"/>
      </w:pPr>
      <w:r>
        <w:rPr>
          <w:rFonts w:ascii="Times New Roman" w:hAnsi="Times New Roman" w:eastAsia="黑体"/>
          <w:b/>
          <w:sz w:val="21"/>
        </w:rPr>
        <w:t>表 4-3　按岗位工作量汇总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1814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20"/>
              </w:rPr>
              <w:t>岗位</w:t>
            </w:r>
          </w:p>
        </w:tc>
        <w:tc>
          <w:tcPr>
            <w:tcW w:type="dxa" w:w="1587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20"/>
              </w:rPr>
              <w:t>工作量（人天）</w:t>
            </w:r>
          </w:p>
        </w:tc>
        <w:tc>
          <w:tcPr>
            <w:tcW w:type="dxa" w:w="1134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20"/>
              </w:rPr>
              <w:t>占比</w:t>
            </w:r>
          </w:p>
        </w:tc>
        <w:tc>
          <w:tcPr>
            <w:tcW w:type="dxa" w:w="4422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20"/>
              </w:rPr>
              <w:t>主要工作内容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产品 / 需求分析</w:t>
            </w:r>
          </w:p>
        </w:tc>
        <w:tc>
          <w:tcPr>
            <w:tcW w:type="dxa" w:w="158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113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2.9%</w:t>
            </w:r>
          </w:p>
        </w:tc>
        <w:tc>
          <w:tcPr>
            <w:tcW w:type="dxa" w:w="4422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差异确认、接口清单与验收标准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UI 微调</w:t>
            </w:r>
          </w:p>
        </w:tc>
        <w:tc>
          <w:tcPr>
            <w:tcW w:type="dxa" w:w="158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113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2.9%</w:t>
            </w:r>
          </w:p>
        </w:tc>
        <w:tc>
          <w:tcPr>
            <w:tcW w:type="dxa" w:w="4422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基于既有原型的必要视觉微调与走查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前端开发</w:t>
            </w:r>
          </w:p>
        </w:tc>
        <w:tc>
          <w:tcPr>
            <w:tcW w:type="dxa" w:w="158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25.2</w:t>
            </w:r>
          </w:p>
        </w:tc>
        <w:tc>
          <w:tcPr>
            <w:tcW w:type="dxa" w:w="113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36.2%</w:t>
            </w:r>
          </w:p>
        </w:tc>
        <w:tc>
          <w:tcPr>
            <w:tcW w:type="dxa" w:w="4422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PC 与移动端业务页面落地、两步派发交互、成员管理、图表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后端开发</w:t>
            </w:r>
          </w:p>
        </w:tc>
        <w:tc>
          <w:tcPr>
            <w:tcW w:type="dxa" w:w="158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24</w:t>
            </w:r>
          </w:p>
        </w:tc>
        <w:tc>
          <w:tcPr>
            <w:tcW w:type="dxa" w:w="113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34.5%</w:t>
            </w:r>
          </w:p>
        </w:tc>
        <w:tc>
          <w:tcPr>
            <w:tcW w:type="dxa" w:w="4422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业务接口、数据模型、受理派发/承办人权限/督办/配置逻辑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联调与自测</w:t>
            </w:r>
          </w:p>
        </w:tc>
        <w:tc>
          <w:tcPr>
            <w:tcW w:type="dxa" w:w="158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10.4</w:t>
            </w:r>
          </w:p>
        </w:tc>
        <w:tc>
          <w:tcPr>
            <w:tcW w:type="dxa" w:w="113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14.9%</w:t>
            </w:r>
          </w:p>
        </w:tc>
        <w:tc>
          <w:tcPr>
            <w:tcW w:type="dxa" w:w="4422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前后端联调、主流程自测与缺陷修复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验收测试</w:t>
            </w:r>
          </w:p>
        </w:tc>
        <w:tc>
          <w:tcPr>
            <w:tcW w:type="dxa" w:w="158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113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2.9%</w:t>
            </w:r>
          </w:p>
        </w:tc>
        <w:tc>
          <w:tcPr>
            <w:tcW w:type="dxa" w:w="4422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主流程测试、三角色权限冒烟与验收配合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部署实施</w:t>
            </w:r>
          </w:p>
        </w:tc>
        <w:tc>
          <w:tcPr>
            <w:tcW w:type="dxa" w:w="158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113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2.9%</w:t>
            </w:r>
          </w:p>
        </w:tc>
        <w:tc>
          <w:tcPr>
            <w:tcW w:type="dxa" w:w="4422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环境配置、数据初始化与上线发布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文档与培训</w:t>
            </w:r>
          </w:p>
        </w:tc>
        <w:tc>
          <w:tcPr>
            <w:tcW w:type="dxa" w:w="158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113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2.9%</w:t>
            </w:r>
          </w:p>
        </w:tc>
        <w:tc>
          <w:tcPr>
            <w:tcW w:type="dxa" w:w="4422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关键操作说明与简要培训</w:t>
            </w:r>
          </w:p>
        </w:tc>
      </w:tr>
      <w:tr>
        <w:tc>
          <w:tcPr>
            <w:tcW w:type="dxa" w:w="1814"/>
            <w:vAlign w:val="center"/>
            <w:shd w:val="clear" w:fill="F2F7FB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  <w:t>合　计</w:t>
            </w:r>
          </w:p>
        </w:tc>
        <w:tc>
          <w:tcPr>
            <w:tcW w:type="dxa" w:w="1587"/>
            <w:vAlign w:val="center"/>
            <w:shd w:val="clear" w:fill="F2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69.6</w:t>
            </w:r>
          </w:p>
        </w:tc>
        <w:tc>
          <w:tcPr>
            <w:tcW w:type="dxa" w:w="1134"/>
            <w:vAlign w:val="center"/>
            <w:shd w:val="clear" w:fill="F2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100.0%</w:t>
            </w:r>
          </w:p>
        </w:tc>
        <w:tc>
          <w:tcPr>
            <w:tcW w:type="dxa" w:w="4422"/>
            <w:vAlign w:val="center"/>
            <w:shd w:val="clear" w:fill="F2F7FB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  <w:t>项目工作量总计</w:t>
            </w:r>
          </w:p>
        </w:tc>
      </w:tr>
    </w:tbl>
    <w:p>
      <w:pPr>
        <w:pStyle w:val="Heading1"/>
      </w:pPr>
      <w:r>
        <w:t>五、角色权限矩阵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下表列出三类使用角色对关键操作的权限归属。表中「√」表示具备该权限，「—」表示不具备该权限，括号内为权限的数据范围限定。</w:t>
      </w:r>
    </w:p>
    <w:p>
      <w:pPr>
        <w:spacing w:before="160" w:after="60"/>
      </w:pPr>
      <w:r>
        <w:rPr>
          <w:rFonts w:ascii="Times New Roman" w:hAnsi="Times New Roman" w:eastAsia="黑体"/>
          <w:b/>
          <w:sz w:val="21"/>
        </w:rPr>
        <w:t>表 5-1　角色 × 关键操作 权限矩阵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3628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20"/>
              </w:rPr>
              <w:t>操作 / 权限项</w:t>
            </w:r>
          </w:p>
        </w:tc>
        <w:tc>
          <w:tcPr>
            <w:tcW w:type="dxa" w:w="1474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20"/>
              </w:rPr>
              <w:t>学生</w:t>
            </w:r>
          </w:p>
        </w:tc>
        <w:tc>
          <w:tcPr>
            <w:tcW w:type="dxa" w:w="1928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20"/>
              </w:rPr>
              <w:t>科室负责人</w:t>
            </w:r>
          </w:p>
        </w:tc>
        <w:tc>
          <w:tcPr>
            <w:tcW w:type="dxa" w:w="1928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20"/>
              </w:rPr>
              <w:t>管理员</w:t>
            </w:r>
          </w:p>
        </w:tc>
      </w:tr>
      <w:tr>
        <w:tc>
          <w:tcPr>
            <w:tcW w:type="dxa" w:w="362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写信提交 / 草稿管理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√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</w:tr>
      <w:tr>
        <w:tc>
          <w:tcPr>
            <w:tcW w:type="dxa" w:w="362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撤回 / 补充材料 / 催办（本人信件）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√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</w:tr>
      <w:tr>
        <w:tc>
          <w:tcPr>
            <w:tcW w:type="dxa" w:w="362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满意度评价 / 申请二次办理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√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</w:tr>
      <w:tr>
        <w:tc>
          <w:tcPr>
            <w:tcW w:type="dxa" w:w="362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查看本人信件详情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√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√（全部）</w:t>
            </w:r>
          </w:p>
        </w:tc>
      </w:tr>
      <w:tr>
        <w:tc>
          <w:tcPr>
            <w:tcW w:type="dxa" w:w="362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查看待分派信件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√（限本人）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—（不可见）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√（全部）</w:t>
            </w:r>
          </w:p>
        </w:tc>
      </w:tr>
      <w:tr>
        <w:tc>
          <w:tcPr>
            <w:tcW w:type="dxa" w:w="362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派发 / 批量派发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√</w:t>
            </w:r>
          </w:p>
        </w:tc>
      </w:tr>
      <w:tr>
        <w:tc>
          <w:tcPr>
            <w:tcW w:type="dxa" w:w="362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转派承办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√</w:t>
            </w:r>
          </w:p>
        </w:tc>
      </w:tr>
      <w:tr>
        <w:tc>
          <w:tcPr>
            <w:tcW w:type="dxa" w:w="362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查看本科室已派发信件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√（限本科室）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√（全部）</w:t>
            </w:r>
          </w:p>
        </w:tc>
      </w:tr>
      <w:tr>
        <w:tc>
          <w:tcPr>
            <w:tcW w:type="dxa" w:w="362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答复并办结 / 重新打开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√（限本人承办）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—（不直接办理）</w:t>
            </w:r>
          </w:p>
        </w:tc>
      </w:tr>
      <w:tr>
        <w:tc>
          <w:tcPr>
            <w:tcW w:type="dxa" w:w="362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督办提醒 / 批量催办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√</w:t>
            </w:r>
          </w:p>
        </w:tc>
      </w:tr>
      <w:tr>
        <w:tc>
          <w:tcPr>
            <w:tcW w:type="dxa" w:w="362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来信选登（公开状态切换）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√</w:t>
            </w:r>
          </w:p>
        </w:tc>
      </w:tr>
      <w:tr>
        <w:tc>
          <w:tcPr>
            <w:tcW w:type="dxa" w:w="362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科室成员配置（增删改 / 启停用）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√</w:t>
            </w:r>
          </w:p>
        </w:tc>
      </w:tr>
      <w:tr>
        <w:tc>
          <w:tcPr>
            <w:tcW w:type="dxa" w:w="362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分类 / 科室 / 制度文件 / 常见问题 / 超期催办 配置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√</w:t>
            </w:r>
          </w:p>
        </w:tc>
      </w:tr>
      <w:tr>
        <w:tc>
          <w:tcPr>
            <w:tcW w:type="dxa" w:w="362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统计分析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前台公开概览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本人 + 本科室概览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√（全维度，含承办人绩效）</w:t>
            </w:r>
          </w:p>
        </w:tc>
      </w:tr>
      <w:tr>
        <w:tc>
          <w:tcPr>
            <w:tcW w:type="dxa" w:w="362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统计报表导出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√</w:t>
            </w:r>
          </w:p>
        </w:tc>
      </w:tr>
      <w:tr>
        <w:tc>
          <w:tcPr>
            <w:tcW w:type="dxa" w:w="362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查看公开信件 / 制度文件 / 常见问题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√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√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√</w:t>
            </w:r>
          </w:p>
        </w:tc>
      </w:tr>
    </w:tbl>
    <w:p>
      <w:pPr>
        <w:spacing w:before="80" w:after="80"/>
      </w:pPr>
      <w:r>
        <w:rPr>
          <w:rFonts w:ascii="Times New Roman" w:hAnsi="Times New Roman" w:eastAsia="楷体"/>
          <w:b w:val="0"/>
          <w:color w:val="555555"/>
          <w:sz w:val="21"/>
        </w:rPr>
        <w:t>注：科室负责人的数据权限严格限定于本科室归口信件，越权访问由服务端统一拦截；管理员可见并可操作学工部全部科室的信件与配置。</w:t>
      </w:r>
    </w:p>
    <w:sectPr w:rsidR="00FC693F" w:rsidRPr="0006063C" w:rsidSect="00034616">
      <w:footerReference w:type="default" r:id="rId11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jc w:val="center"/>
    </w:pPr>
    <w:r>
      <w:rPr>
        <w:rFonts w:ascii="Times New Roman" w:hAnsi="Times New Roman" w:eastAsia="宋体"/>
        <w:b w:val="0"/>
        <w:sz w:val="18"/>
      </w:rPr>
      <w:t xml:space="preserve">第 </w:t>
    </w:r>
    <w:fldSimple w:instr=" PAGE \* MERGEFORMAT ">
      <w:r>
        <w:rPr>
          <w:rFonts w:ascii="Times New Roman" w:hAnsi="Times New Roman" w:eastAsia="宋体"/>
          <w:sz w:val="18"/>
        </w:rPr>
        <w:t>1</w:t>
      </w:r>
    </w:fldSimple>
    <w:r>
      <w:rPr>
        <w:rFonts w:ascii="Times New Roman" w:hAnsi="Times New Roman" w:eastAsia="宋体"/>
        <w:b w:val="0"/>
        <w:sz w:val="18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jc w:val="center"/>
    </w:pPr>
    <w:r>
      <w:rPr>
        <w:rFonts w:ascii="Times New Roman" w:hAnsi="Times New Roman" w:eastAsia="宋体"/>
        <w:b w:val="0"/>
        <w:sz w:val="18"/>
      </w:rPr>
      <w:t xml:space="preserve">第 </w:t>
    </w:r>
    <w:fldSimple w:instr=" PAGE \* MERGEFORMAT ">
      <w:r>
        <w:rPr>
          <w:rFonts w:ascii="Times New Roman" w:hAnsi="Times New Roman" w:eastAsia="宋体"/>
          <w:sz w:val="18"/>
        </w:rPr>
        <w:t>1</w:t>
      </w:r>
    </w:fldSimple>
    <w:r>
      <w:rPr>
        <w:rFonts w:ascii="Times New Roman" w:hAnsi="Times New Roman" w:eastAsia="宋体"/>
        <w:b w:val="0"/>
        <w:sz w:val="18"/>
      </w:rPr>
      <w:t xml:space="preserve"> 页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jc w:val="center"/>
    </w:pPr>
    <w:r>
      <w:rPr>
        <w:rFonts w:ascii="Times New Roman" w:hAnsi="Times New Roman" w:eastAsia="宋体"/>
        <w:b w:val="0"/>
        <w:sz w:val="18"/>
      </w:rPr>
      <w:t xml:space="preserve">第 </w:t>
    </w:r>
    <w:fldSimple w:instr=" PAGE \* MERGEFORMAT ">
      <w:r>
        <w:rPr>
          <w:rFonts w:ascii="Times New Roman" w:hAnsi="Times New Roman" w:eastAsia="宋体"/>
          <w:sz w:val="18"/>
        </w:rPr>
        <w:t>1</w:t>
      </w:r>
    </w:fldSimple>
    <w:r>
      <w:rPr>
        <w:rFonts w:ascii="Times New Roman" w:hAnsi="Times New Roman" w:eastAsia="宋体"/>
        <w:b w:val="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 w:line="360" w:lineRule="auto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