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黑体"/>
          <w:b/>
          <w:sz w:val="44"/>
        </w:rPr>
        <w:t>学工信箱系统</w:t>
      </w:r>
    </w:p>
    <w:p>
      <w:pPr>
        <w:spacing w:after="80"/>
        <w:jc w:val="center"/>
      </w:pPr>
      <w:r>
        <w:rPr>
          <w:rFonts w:ascii="Times New Roman" w:hAnsi="Times New Roman" w:eastAsia="黑体"/>
          <w:b/>
          <w:sz w:val="36"/>
        </w:rPr>
        <w:t>原型功能介绍</w:t>
      </w:r>
    </w:p>
    <w:p>
      <w:pPr>
        <w:spacing w:after="360"/>
        <w:jc w:val="center"/>
      </w:pPr>
      <w:r>
        <w:rPr>
          <w:rFonts w:ascii="Times New Roman" w:hAnsi="Times New Roman" w:eastAsia="楷体"/>
          <w:b w:val="0"/>
          <w:sz w:val="24"/>
        </w:rPr>
        <w:t>面向开发 · 交互原型说明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sz w:val="22"/>
        </w:rPr>
        <w:t>版　本：v2.0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sz w:val="22"/>
        </w:rPr>
        <w:t>日　期：2026 年 09 月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sz w:val="22"/>
        </w:rPr>
        <w:t>状　态：原型阶段（纯前端高保真原型）</w:t>
      </w:r>
    </w:p>
    <w:p/>
    <w:p>
      <w:pPr>
        <w:pStyle w:val="Heading1"/>
      </w:pPr>
      <w:r>
        <w:t>一、系统简介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学工信箱是面向高校学生工作部（学工部）的在线诉求办理平台，为学生提供统一的诉求提交与跟踪入口。业务上采用「综合办统一受理 → 派发到科室具体承办人」的两级流转模式：全部来信先集中送达学工部综合办公室，由综合办管理员研判后派发到对应科室的具体承办老师，由该老师办理并答复，形成「提交—受理—派发—办理—答复—评价」的闭环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当前版本为纯前端交互原型（HTML / CSS / 原生 JavaScript + ECharts + 浏览器 localStorage，无后端），用于确认业务流程与交互设计；数据存于浏览器本地，后续将对接真实后端与统一身份认证。</w:t>
      </w:r>
    </w:p>
    <w:p>
      <w:pPr>
        <w:spacing w:before="80" w:after="80"/>
      </w:pPr>
      <w:r>
        <w:rPr>
          <w:rFonts w:ascii="Times New Roman" w:hAnsi="Times New Roman" w:eastAsia="楷体"/>
          <w:b w:val="0"/>
          <w:color w:val="555555"/>
          <w:sz w:val="21"/>
        </w:rPr>
        <w:t>流程变更说明：早期版本（v1.0）按事务分类自动归口科室，来信提交后直接进入「办理中」并由科室负责人办理。现版本（v2.0）在中间增加了人工受理与派发环节，责任主体从「科室」下沉到「科室内的具体人」；原有的事务→科室映射保留为派发时的建议值，不再强制归口。</w:t>
      </w:r>
    </w:p>
    <w:p>
      <w:pPr>
        <w:pStyle w:val="Heading1"/>
      </w:pPr>
      <w:r>
        <w:t>二、角色与使用端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学生：提交并跟踪本人诉求（写信、查询、撤回、补充、催办、评价、二次办理）。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科室教师（承办老师）：办理综合办派发给本人的信件（答复并办结、重新打开）；可只读查看同科室其他成员的承办情况，未派发信件对科室不可见。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综合办管理员：统一受理全部来信，派发 / 批量派发 / 转派到科室具体成员，并负责督办催办、来信选登、统计分析与后台配置（含科室成员）。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支持 PC 桌面端 + 移动端 H5 双端，顶栏 /「更多」页可切换角色（演示用）；切换为科室教师时提供两级选择器（科室 → 本人），用于演示不同承办老师的视角。桌面端与移动端共享同一数据层，操作实时互通。</w:t>
      </w:r>
    </w:p>
    <w:p>
      <w:pPr>
        <w:pStyle w:val="Heading1"/>
      </w:pPr>
      <w:r>
        <w:t>三、核心业务闭环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主流程分五段，每封信件的办理时间线均按此还原：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3-1　办理流程五段式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68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序</w:t>
            </w:r>
          </w:p>
        </w:tc>
        <w:tc>
          <w:tcPr>
            <w:tcW w:type="dxa" w:w="147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阶段</w:t>
            </w:r>
          </w:p>
        </w:tc>
        <w:tc>
          <w:tcPr>
            <w:tcW w:type="dxa" w:w="1474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责任方</w:t>
            </w:r>
          </w:p>
        </w:tc>
        <w:tc>
          <w:tcPr>
            <w:tcW w:type="dxa" w:w="532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20"/>
              </w:rPr>
              <w:t>说明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1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提交来信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来信人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填写并提交诉求，来信统一送达学工部综合办公室，状态置为「待分派」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2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综合办受理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综合办公室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综合办管理员登记受理，研判并确定承办科室与承办人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派发承办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综合办公室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两步派发到具体科室的承办教师，写入派发记录，状态转「办理中」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科室办理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承办科室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承办教师核实情况、开展办理（仅本人承办件可答复）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5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答复反馈</w:t>
            </w:r>
          </w:p>
        </w:tc>
        <w:tc>
          <w:tcPr>
            <w:tcW w:type="dxa" w:w="1474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0"/>
              </w:rPr>
              <w:t>承办科室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0"/>
              </w:rPr>
              <w:t>办理完成，向来信人反馈处理结果并接受满意度评价</w:t>
            </w:r>
          </w:p>
        </w:tc>
      </w:tr>
    </w:tbl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关键子流程：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两步派发：综合办在「待分派信件」中先选承办科室（预选系统建议归口，显示各科室成员数与在办量），再选承办老师（对口成员优先并标记，显示各成员在办量以便负载均衡），可填派发说明；确认后信件转「办理中」并落到该老师名下。支持勾选多封批量派发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转派承办：已派发信件可由综合办重新指定科室与承办人，生成「转派」记录并保留原承办方信息；科室教师无派发与转派权限。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补充材料：学生对未办结信件追加文字 / 附件，进入办理时间线，综合办与承办老师均可见。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催办：学生 / 综合办按可配置模板、经系统消息 / ITS 渠道催办并留痕；已派发件送达承办科室与承办人，未派发件送达综合办公室；综合办支持批量催办。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撤回：学生可撤回「待分派」或「办理中」的信件。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督办：超期（来信超过设定天数未办结）自动标记并进入督办清单，其中尚未派发的单列为「超期未派发」，用于压实综合办的派发时效。</w:t>
      </w:r>
    </w:p>
    <w:p>
      <w:pPr>
        <w:pStyle w:val="Heading1"/>
      </w:pPr>
      <w:r>
        <w:t>四、功能模块一览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4-1　功能模块与角色对照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24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8"/>
              </w:rPr>
              <w:t>模块</w:t>
            </w:r>
          </w:p>
        </w:tc>
        <w:tc>
          <w:tcPr>
            <w:tcW w:type="dxa" w:w="136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8"/>
              </w:rPr>
              <w:t>角色</w:t>
            </w:r>
          </w:p>
        </w:tc>
        <w:tc>
          <w:tcPr>
            <w:tcW w:type="dxa" w:w="5329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8"/>
              </w:rPr>
              <w:t>主要功能</w:t>
            </w:r>
          </w:p>
        </w:tc>
        <w:tc>
          <w:tcPr>
            <w:tcW w:type="dxa" w:w="1020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8"/>
              </w:rPr>
              <w:t>端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写信 / 受理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学生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写信提交（正文≤2000字）、AI 润色、附件上传、统一受理入池、建议归口计算、重复来信校验、草稿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两者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我的信件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学生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状态筛选列表（含待分派）、信件详情（承办信息/时间线/派发记录/答复/补充/催办/评价）、行内操作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两者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信件查询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学生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凭编号精确查询 + 多条件组合查询（状态含待分派、科室维度为承办科室）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两者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办理跟踪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学生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撤回（待分派与办理中均可）、补充材料、催办、满意度评价、二次办理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两者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信息公开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学生 / 科室教师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公开信件浏览、制度文件查看、数据统计、常见问题、科室联系方式（含承办老师）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两者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受理派发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综合办管理员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待分派清单、两步派发（先选科室再选成员）、批量派发、转派承办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两者（批量为 PC）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科室承办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科室教师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我的工作台、科室收件箱（我承办的 / 本科室全部）、答复并办结、重新打开（仅本人承办件）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两者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管理办理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综合办管理员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办理工作台、全量收件箱（含待分派页签与承办人列）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两者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督办催办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综合办管理员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超期清单、超期未派发、学生催办件、督办提醒、批量催办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PC 为主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运营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综合办管理员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来信选登（公开切换）、统计分析（ECharts，含承办人绩效）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PC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后台配置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综合办管理员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分类管理、科室管理、科室成员管理、制度文件管理、超期与催办配置、常见问题配置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PC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通用</w:t>
            </w:r>
          </w:p>
        </w:tc>
        <w:tc>
          <w:tcPr>
            <w:tcW w:type="dxa" w:w="1361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全部</w:t>
            </w:r>
          </w:p>
        </w:tc>
        <w:tc>
          <w:tcPr>
            <w:tcW w:type="dxa" w:w="5329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角色切换、承办人身份切换、附件上传 / 预览</w:t>
            </w:r>
          </w:p>
        </w:tc>
        <w:tc>
          <w:tcPr>
            <w:tcW w:type="dxa" w:w="1020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两者</w:t>
            </w:r>
          </w:p>
        </w:tc>
      </w:tr>
    </w:tbl>
    <w:p>
      <w:pPr>
        <w:pStyle w:val="Heading1"/>
      </w:pPr>
      <w:r>
        <w:t>五、权限边界（重点）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v2.0 将办理责任落实到具体承办人，权限模型相应收窄，实现时需注意：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科室教师可查看本科室全部已派发信件（便于同事协同与交接），但仅能答复派发给本人的信件；非本人承办件不展示答复输入框，仅提示当前承办人。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「待分派」信件对所有科室均不可见，仅综合办管理员可见可操作。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综合办不直接答复办结信件，只负责受理、派发、转派与督办；若需综合办自行办理，应把信件派发给综合办公室自己的成员。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答复权限以信件的承办人标识（assignee.memberId）判定，属数据行级权限，服务端需在详情与办理接口做归属校验，不能只靠前端隐藏入口。</w:t>
      </w:r>
    </w:p>
    <w:p>
      <w:pPr>
        <w:pStyle w:val="Heading1"/>
      </w:pPr>
      <w:r>
        <w:t>六、后台配置能力（可配置、驱动前台）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科室与科室成员管理：维护科室基本信息，以及每个科室的成员（承办老师）—— 姓名、岗位职务、联系方式、负责事务、启用 / 停用。成员即派发时可选的承办人；停用成员不再出现在派发选择器但保留历史承办记录；有在办件的成员须先转派才能停用，有承办记录的成员不可删除。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分类管理：维护信件分类与事务分类，并为事务绑定建议归口科室；该绑定仅用于派发时预选与「对口」推荐，不强制约束实际派发结果。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超期与催办配置：设置超期判定天数（默认 7 天）、催办消息模板（含 {科室}{承办人}{姓名}{标题}{编号} 等占位符）、默认发送渠道（系统消息 / ITS），保存后实时生效。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常见问题配置：FAQ 增删改、启用 / 停用、上移 / 下移排序；学生端按「启用 + 排序」实时展示。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制度文件管理：制度文件富文本正文 + 附件的增删改与预览。</w:t>
      </w:r>
    </w:p>
    <w:p>
      <w:pPr>
        <w:pStyle w:val="Heading1"/>
      </w:pPr>
      <w:r>
        <w:t>七、统计分析（ECharts）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综合办「统计分析」基于真实信件数据实时派生，共 7 张图表 + 2 张绩效明细表，支持按年 / 季 / 月粒度及分类 / 承办科室维度筛选、随筛选与窗口自适应重绘：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图表：来信量趋势（折线）、信件分类占比（饼图）、各承办科室承办量（柱状）、办理状态分布（饼图，含待分派）、满意度评分分布（柱状）、超期情况（饼图）、催办统计（柱状）。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sz w:val="24"/>
        </w:rPr>
        <w:t>明细表：科室办理绩效（承办量 / 已办结 / 办结率 / 满意度）、承办人办理绩效（Top 10，按承办人统计承办量与办结情况）。</w:t>
      </w:r>
    </w:p>
    <w:p>
      <w:pPr>
        <w:pStyle w:val="Heading1"/>
      </w:pPr>
      <w:r>
        <w:t>八、技术实现要点（面向开发）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目录结构：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8-1　主要文件与职责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rPr>
          <w:tblHeader w:val="true"/>
        </w:trPr>
        <w:tc>
          <w:tcPr>
            <w:tcW w:type="dxa" w:w="306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8"/>
              </w:rPr>
              <w:t>路径</w:t>
            </w:r>
          </w:p>
        </w:tc>
        <w:tc>
          <w:tcPr>
            <w:tcW w:type="dxa" w:w="5896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8"/>
              </w:rPr>
              <w:t>说明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index.html / mobile.html</w:t>
            </w:r>
          </w:p>
        </w:tc>
        <w:tc>
          <w:tcPr>
            <w:tcW w:type="dxa" w:w="58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桌面端 / 移动端实时应用入口（单页应用，hash 路由）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js/data.js</w:t>
            </w:r>
          </w:p>
        </w:tc>
        <w:tc>
          <w:tcPr>
            <w:tcW w:type="dxa" w:w="58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数据层：MOCK 种子数据、localStorage 工具、业务逻辑（受理派发 / 科室成员 / 超期 / 催办 / FAQ 等），桌面与移动共享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js/app.js</w:t>
            </w:r>
          </w:p>
        </w:tc>
        <w:tc>
          <w:tcPr>
            <w:tcW w:type="dxa" w:w="58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桌面端应用：三角色页面渲染与派发 / 办理 / 配置 / 统计逻辑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js/mobile.js</w:t>
            </w:r>
          </w:p>
        </w:tc>
        <w:tc>
          <w:tcPr>
            <w:tcW w:type="dxa" w:w="58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移动端应用：H5 页面与底部 TabBar、角色与承办人切换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vendor/echarts.min.js</w:t>
            </w:r>
          </w:p>
        </w:tc>
        <w:tc>
          <w:tcPr>
            <w:tcW w:type="dxa" w:w="58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ECharts 库（本地引入，离线可用）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pages/</w:t>
            </w:r>
          </w:p>
        </w:tc>
        <w:tc>
          <w:tcPr>
            <w:tcW w:type="dxa" w:w="58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生成器产出的自包含静态快照 + assets 副本，可单独部署预览（桌面 29 页 + 移动 23 页）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tools/build-pages.js</w:t>
            </w:r>
          </w:p>
        </w:tc>
        <w:tc>
          <w:tcPr>
            <w:tcW w:type="dxa" w:w="58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页面生成器：node tools/build-pages.js 重建 pages/</w:t>
            </w:r>
          </w:p>
        </w:tc>
      </w:tr>
    </w:tbl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数据存储：浏览器 localStorage，关键存储键：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8-2　localStorage 存储键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rPr>
          <w:tblHeader w:val="true"/>
        </w:trPr>
        <w:tc>
          <w:tcPr>
            <w:tcW w:type="dxa" w:w="3061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8"/>
              </w:rPr>
              <w:t>键</w:t>
            </w:r>
          </w:p>
        </w:tc>
        <w:tc>
          <w:tcPr>
            <w:tcW w:type="dxa" w:w="5896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8"/>
              </w:rPr>
              <w:t>用途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xg_letters</w:t>
            </w:r>
          </w:p>
        </w:tc>
        <w:tc>
          <w:tcPr>
            <w:tcW w:type="dxa" w:w="58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全部信件（含草稿、派发记录、补充、催办、评价）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xg_config_v8</w:t>
            </w:r>
          </w:p>
        </w:tc>
        <w:tc>
          <w:tcPr>
            <w:tcW w:type="dxa" w:w="58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分类 / 事务 / 科室与科室成员 / 制度 / 超期天数 / 催办模板与渠道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xg_faq_v2</w:t>
            </w:r>
          </w:p>
        </w:tc>
        <w:tc>
          <w:tcPr>
            <w:tcW w:type="dxa" w:w="58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常见问题配置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xg_seeded_v6</w:t>
            </w:r>
          </w:p>
        </w:tc>
        <w:tc>
          <w:tcPr>
            <w:tcW w:type="dxa" w:w="58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演示数据播种标记</w:t>
            </w:r>
          </w:p>
        </w:tc>
      </w:tr>
      <w:tr>
        <w:tc>
          <w:tcPr>
            <w:tcW w:type="dxa" w:w="3061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xg_role / xg_section / xg_member</w:t>
            </w:r>
          </w:p>
        </w:tc>
        <w:tc>
          <w:tcPr>
            <w:tcW w:type="dxa" w:w="5896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当前角色 / 所属科室 / 承办人身份（演示切换用）</w:t>
            </w:r>
          </w:p>
        </w:tc>
      </w:tr>
    </w:tbl>
    <w:p>
      <w:pPr>
        <w:spacing w:before="80" w:after="80"/>
      </w:pPr>
      <w:r>
        <w:rPr>
          <w:rFonts w:ascii="Times New Roman" w:hAnsi="Times New Roman" w:eastAsia="楷体"/>
          <w:b w:val="0"/>
          <w:color w:val="555555"/>
          <w:sz w:val="21"/>
        </w:rPr>
        <w:t>版本升级提示：v2.0 因科室结构新增成员、信件新增派发相关字段，配置键由 xg_config_v7 升至 xg_config_v8、播种标记由 xg_seeded_v5 升至 xg_seeded_v6、FAQ 键由 xg_faq_v1 升至 xg_faq_v2。原型上旧键不会自动迁移，首次载入新版本会按新结构重新播种演示数据。对接真实后端时，此处对应一次表结构变更与存量数据迁移：为每个科室建立成员表并按原负责人补建首位成员，存量「办理中」信件回填承办人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运行方式：无需构建 / 安装，用浏览器直接打开 index.html（桌面实时应用）或 pages/index.html（页面导航中心 + 演示入口）即可；恢复演示数据可清除 localStorage 后刷新。</w:t>
      </w:r>
    </w:p>
    <w:p>
      <w:pPr>
        <w:pStyle w:val="Heading1"/>
      </w:pPr>
      <w:r>
        <w:t>九、原型局限与待对接</w:t>
      </w:r>
    </w:p>
    <w:p>
      <w:pPr>
        <w:spacing w:before="160" w:after="60"/>
      </w:pPr>
      <w:r>
        <w:rPr>
          <w:rFonts w:ascii="Times New Roman" w:hAnsi="Times New Roman" w:eastAsia="黑体"/>
          <w:b/>
          <w:sz w:val="21"/>
        </w:rPr>
        <w:t>表 9-1　原型局限与上线对接建议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587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8"/>
              </w:rPr>
              <w:t>事项</w:t>
            </w:r>
          </w:p>
        </w:tc>
        <w:tc>
          <w:tcPr>
            <w:tcW w:type="dxa" w:w="317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8"/>
              </w:rPr>
              <w:t>现状</w:t>
            </w:r>
          </w:p>
        </w:tc>
        <w:tc>
          <w:tcPr>
            <w:tcW w:type="dxa" w:w="4195"/>
            <w:vAlign w:val="center"/>
            <w:shd w:val="clear" w:fill="DCE9F5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黑体"/>
                <w:b/>
                <w:color w:val="1F5C99"/>
                <w:sz w:val="18"/>
              </w:rPr>
              <w:t>上线对接建议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消息通知中心</w:t>
            </w:r>
          </w:p>
        </w:tc>
        <w:tc>
          <w:tcPr>
            <w:tcW w:type="dxa" w:w="31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催办与派发仅记录，无独立消息页面（详情内可见记录）</w:t>
            </w:r>
          </w:p>
        </w:tc>
        <w:tc>
          <w:tcPr>
            <w:tcW w:type="dxa" w:w="419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新增站内消息中心或对接短信 / 邮件 / 校内系统；派发后向承办人推送待办提醒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承办人身份</w:t>
            </w:r>
          </w:p>
        </w:tc>
        <w:tc>
          <w:tcPr>
            <w:tcW w:type="dxa" w:w="31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由顶栏两级选择器（科室 → 本人）演示切换</w:t>
            </w:r>
          </w:p>
        </w:tc>
        <w:tc>
          <w:tcPr>
            <w:tcW w:type="dxa" w:w="419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由统一身份认证登录态直接确定承办人，据此限定可答复范围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附件下载</w:t>
            </w:r>
          </w:p>
        </w:tc>
        <w:tc>
          <w:tcPr>
            <w:tcW w:type="dxa" w:w="31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上传与图片预览可用，下载为占位提示</w:t>
            </w:r>
          </w:p>
        </w:tc>
        <w:tc>
          <w:tcPr>
            <w:tcW w:type="dxa" w:w="419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对接对象存储，支持真实下载 / 在线预览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数据持久化</w:t>
            </w:r>
          </w:p>
        </w:tc>
        <w:tc>
          <w:tcPr>
            <w:tcW w:type="dxa" w:w="31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浏览器 localStorage 单机存储</w:t>
            </w:r>
          </w:p>
        </w:tc>
        <w:tc>
          <w:tcPr>
            <w:tcW w:type="dxa" w:w="419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迁移后端数据库 + 多用户并发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身份与鉴权</w:t>
            </w:r>
          </w:p>
        </w:tc>
        <w:tc>
          <w:tcPr>
            <w:tcW w:type="dxa" w:w="31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前端角色切换（演示级）</w:t>
            </w:r>
          </w:p>
        </w:tc>
        <w:tc>
          <w:tcPr>
            <w:tcW w:type="dxa" w:w="419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统一身份认证（SSO）+ 服务端 RBAC（需支持「本人承办」的数据行级权限）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派发策略</w:t>
            </w:r>
          </w:p>
        </w:tc>
        <w:tc>
          <w:tcPr>
            <w:tcW w:type="dxa" w:w="31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人工派发，系统仅提供建议科室、对口成员与在办量提示</w:t>
            </w:r>
          </w:p>
        </w:tc>
        <w:tc>
          <w:tcPr>
            <w:tcW w:type="dxa" w:w="419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可增加按负载 / 轮转的自动派发建议，或按事务配置默认承办人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before="30" w:after="30" w:line="240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18"/>
              </w:rPr>
              <w:t>超期升级</w:t>
            </w:r>
          </w:p>
        </w:tc>
        <w:tc>
          <w:tcPr>
            <w:tcW w:type="dxa" w:w="317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超期仅打标 + 进督办清单</w:t>
            </w:r>
          </w:p>
        </w:tc>
        <w:tc>
          <w:tcPr>
            <w:tcW w:type="dxa" w:w="4195"/>
            <w:vAlign w:val="center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</w:rPr>
              <w:t>达阈值自动催办 / 分级升级；派发时限与办结时限可拆分独立考核</w:t>
            </w:r>
          </w:p>
        </w:tc>
      </w:tr>
    </w:tbl>
    <w:p/>
    <w:p>
      <w:pPr>
        <w:spacing w:before="80" w:after="80"/>
      </w:pPr>
      <w:r>
        <w:rPr>
          <w:rFonts w:ascii="Times New Roman" w:hAnsi="Times New Roman" w:eastAsia="楷体"/>
          <w:b w:val="0"/>
          <w:color w:val="555555"/>
          <w:sz w:val="21"/>
        </w:rPr>
        <w:t>说明：本文为原型阶段的功能概览，供开发沟通使用；字段 / 状态 / 接口的完整定义详见《学工信箱系统 产品需求文档（PRD）》，工作量与实施口径详见《学工信箱系统 功能清单与工作量评估》。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