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 w:eastAsia="黑体"/>
          <w:b/>
          <w:sz w:val="60"/>
        </w:rPr>
        <w:t>学工信箱系统</w:t>
      </w:r>
    </w:p>
    <w:p>
      <w:pPr>
        <w:jc w:val="center"/>
      </w:pPr>
      <w:r>
        <w:rPr>
          <w:rFonts w:ascii="Times New Roman" w:hAnsi="Times New Roman" w:eastAsia="黑体"/>
          <w:b/>
          <w:sz w:val="48"/>
        </w:rPr>
        <w:t>功能清单与工作量评估</w:t>
      </w:r>
    </w:p>
    <w:p>
      <w:pPr>
        <w:jc w:val="center"/>
      </w:pPr>
      <w:r>
        <w:rPr>
          <w:rFonts w:ascii="Times New Roman" w:hAnsi="Times New Roman" w:eastAsia="宋体"/>
          <w:b w:val="0"/>
          <w:sz w:val="26"/>
        </w:rPr>
        <w:t>功能明细 · 责任角色 · 工作量估算</w:t>
      </w:r>
    </w:p>
    <w:p/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sz w:val="26"/>
        </w:rPr>
        <w:t>版　　本：v2.0</w:t>
      </w:r>
    </w:p>
    <w:p>
      <w:pPr>
        <w:jc w:val="center"/>
      </w:pPr>
      <w:r>
        <w:rPr>
          <w:rFonts w:ascii="Times New Roman" w:hAnsi="Times New Roman" w:eastAsia="宋体"/>
          <w:b w:val="0"/>
          <w:sz w:val="26"/>
        </w:rPr>
        <w:t>日　　期：2026 年 09 月</w:t>
      </w:r>
    </w:p>
    <w:p>
      <w:pPr>
        <w:jc w:val="center"/>
      </w:pPr>
      <w:r>
        <w:rPr>
          <w:rFonts w:ascii="Times New Roman" w:hAnsi="Times New Roman" w:eastAsia="宋体"/>
          <w:b w:val="0"/>
          <w:sz w:val="26"/>
        </w:rPr>
        <w:t>估算口径：4 人 × 18 天（复用学校统一平台，基于既有原型落地）</w:t>
      </w:r>
    </w:p>
    <w:p>
      <w:pPr>
        <w:jc w:val="center"/>
      </w:pPr>
      <w:r>
        <w:rPr>
          <w:rFonts w:ascii="Times New Roman" w:hAnsi="Times New Roman" w:eastAsia="宋体"/>
          <w:b w:val="0"/>
          <w:sz w:val="26"/>
        </w:rPr>
        <w:t>计量单位：人天</w:t>
      </w:r>
    </w:p>
    <w:p>
      <w:pPr>
        <w:jc w:val="center"/>
      </w:pPr>
      <w:r>
        <w:rPr>
          <w:rFonts w:ascii="Times New Roman" w:hAnsi="Times New Roman" w:eastAsia="宋体"/>
          <w:b w:val="0"/>
          <w:sz w:val="26"/>
        </w:rPr>
        <w:t>功能项数：47 项功能 + 5 项实施配套</w:t>
      </w:r>
    </w:p>
    <w:p>
      <w:pPr>
        <w:jc w:val="center"/>
      </w:pPr>
      <w:r>
        <w:rPr>
          <w:rFonts w:ascii="Times New Roman" w:hAnsi="Times New Roman" w:eastAsia="宋体"/>
          <w:b w:val="0"/>
          <w:sz w:val="26"/>
        </w:rPr>
        <w:t>工作量合计：70.4 人天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6"/>
        </w:rPr>
        <w:t>目　　录</w:t>
      </w:r>
    </w:p>
    <w:p/>
    <w:p>
      <w:r>
        <w:rPr>
          <w:rFonts w:ascii="Times New Roman" w:hAnsi="Times New Roman" w:eastAsia="宋体"/>
          <w:b w:val="0"/>
          <w:sz w:val="24"/>
        </w:rPr>
        <w:fldChar w:fldCharType="begin"/>
        <w:instrText xml:space="preserve">TOC \o "1-2" \h \z \u</w:instrText>
        <w:fldChar w:fldCharType="separate"/>
        <w:t>（请在 Word 中右键此处选择「更新域」生成目录）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一、编制说明</w:t>
      </w:r>
    </w:p>
    <w:p>
      <w:pPr>
        <w:pStyle w:val="Heading2"/>
      </w:pPr>
      <w:r>
        <w:t>（一）工作量构成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全文共梳理功能 47 项，划分为 6 个业务功能模块（A～F），功能开发工作量合计 60.4 人天；另含项目实施配套工作 5 项，合计 10 人天。本板块工作量总计 70.4 人天，按 4 人并行投入、18 个工作日交付（容量约 72 人天）。</w:t>
      </w:r>
    </w:p>
    <w:p>
      <w:pPr>
        <w:pStyle w:val="Heading2"/>
      </w:pPr>
      <w:r>
        <w:t>（二）估算假设与不含项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统一身份认证、消息通知、附件存储、用户权限等平台能力复用学校既有统一平台，不纳入本板块工作量。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以既有高保真交互原型为开发蓝本，UI/交互不重做，仅做必要微调与落地联调。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工作量不含服务器、数据库、对象存储等硬件与基础软件资源投入。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不含系统上线后的运行维护、功能迭代与年度技术支持服务。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需求发生重大变更（新增业务流程、对接新的外部系统）时，工作量需重新评估。</w:t>
      </w:r>
    </w:p>
    <w:p>
      <w:pPr>
        <w:pStyle w:val="Heading1"/>
      </w:pPr>
      <w:r>
        <w:t>二、角色定义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系统面向三类使用角色，另设「系统」表示无人工界面、由后台自动执行的处理逻辑。各角色的定位、数据可见范围与核心职责如下表所示。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2-1　角色定义表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角色</w:t>
            </w:r>
          </w:p>
        </w:tc>
        <w:tc>
          <w:tcPr>
            <w:tcW w:type="dxa" w:w="17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定位</w:t>
            </w:r>
          </w:p>
        </w:tc>
        <w:tc>
          <w:tcPr>
            <w:tcW w:type="dxa" w:w="238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数据可见范围</w:t>
            </w:r>
          </w:p>
        </w:tc>
        <w:tc>
          <w:tcPr>
            <w:tcW w:type="dxa" w:w="3402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核心职责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诉求提交方</w:t>
            </w:r>
          </w:p>
        </w:tc>
        <w:tc>
          <w:tcPr>
            <w:tcW w:type="dxa" w:w="238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本人信件 + 公开信息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写信提交、草稿、查询、撤回、补充材料、催办、满意度评价、申请二次办理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科室教师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承办方（科室成员）</w:t>
            </w:r>
          </w:p>
        </w:tc>
        <w:tc>
          <w:tcPr>
            <w:tcW w:type="dxa" w:w="238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本科室已派发信件 + 公开信息；待分派信件不可见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办理并答复派发给本人的信件、重新打开；可只读查看同科室他人承办件；无派发/转派权限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综合办管理员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统一受理与派发方</w:t>
            </w:r>
          </w:p>
        </w:tc>
        <w:tc>
          <w:tcPr>
            <w:tcW w:type="dxa" w:w="238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学工部全部信件（含待分派）+ 全部配置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受理登记、两步派发、批量派发、转派承办、督办催办与批量催办、来信选登、统计分析、后台配置（含科室成员）维护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自动处理（无界面）</w:t>
            </w:r>
          </w:p>
        </w:tc>
        <w:tc>
          <w:tcPr>
            <w:tcW w:type="dxa" w:w="238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统一受理入池与建议归口计算、超期判定与标记、承办人级数据权限校验、消息生成与渠道推送、定时任务</w:t>
            </w:r>
          </w:p>
        </w:tc>
      </w:tr>
    </w:tbl>
    <w:p>
      <w:pPr>
        <w:sectPr>
          <w:footerReference w:type="default" r:id="rId9"/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三、功能清单与工作量明细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下表按功能模块逐项列出功能名称、对应角色、功能说明、优先级、支持终端与工作量。优先级中，P0 表示核心闭环必备，P1 表示重要增强，P2 表示辅助与运营类功能。</w:t>
      </w:r>
    </w:p>
    <w:p>
      <w:pPr>
        <w:pStyle w:val="Heading2"/>
      </w:pPr>
      <w:r>
        <w:t>（一）A. 学生来信端</w:t>
      </w:r>
    </w:p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 xml:space="preserve">　　学生提交诉求与全流程自助跟踪，是系统的核心入口，覆盖 PC 与移动双端。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3-1　A. 学生来信端 功能清单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tblHeader w:val="true"/>
        </w:trPr>
        <w:tc>
          <w:tcPr>
            <w:tcW w:type="dxa" w:w="8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编号</w:t>
            </w:r>
          </w:p>
        </w:tc>
        <w:tc>
          <w:tcPr>
            <w:tcW w:type="dxa" w:w="17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功能名称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角色</w:t>
            </w:r>
          </w:p>
        </w:tc>
        <w:tc>
          <w:tcPr>
            <w:tcW w:type="dxa" w:w="708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功能说明</w:t>
            </w:r>
          </w:p>
        </w:tc>
        <w:tc>
          <w:tcPr>
            <w:tcW w:type="dxa" w:w="79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优先级</w:t>
            </w:r>
          </w:p>
        </w:tc>
        <w:tc>
          <w:tcPr>
            <w:tcW w:type="dxa" w:w="13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端</w:t>
            </w:r>
          </w:p>
        </w:tc>
        <w:tc>
          <w:tcPr>
            <w:tcW w:type="dxa" w:w="113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工作量</w:t>
              <w:br/>
              <w:t>(人天)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A-01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写信提交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来信表单填写与提交。支持标题（≤80 字）、信件分类（一级）、事务分类（二级）、正文（纯文本 ≤2000 字，实时字数统计）、附件上传、是否同意公开、联系信息（姓名/学号/电话/邮箱/所在学院）；提交前做必填与正文最少字数（≥10 字）校验；自动生成唯一信件编号（XG+日期+流水号）；提交成功后进入「办理中」并写入办结时限。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A-02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统一受理入池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提交后统一送达综合办公室，状态置为「待分派」，承办科室与承办人暂空；依据「事务分类→建议归口科室」映射计算并写入建议归口字段，供综合办派发时预选；同步按超期配置计算办结时限；映射关系由后台「分类管理」维护，调整后即时生效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A-03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AI 智能润色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调用大模型接口将口语化表述润色为规范书面表达；提供润色前后对照视图，学生可选择「应用」或「放弃」并保留原文备份；含敏感词过滤、超时与调用失败的降级处理。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A-04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写信须知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写信前置提示页，展示受理范围、不予受理情形、办理时限承诺与信息保密说明；含倒计时阅读控制，确认后方可进入写信表单。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P2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A-05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重复来信校验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提交时校验同一学生是否已存在相同标题且非草稿状态的信件，命中则提示并拦截，避免重复投诉与重复办理。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草稿管理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写信过程中保存草稿、从「我的信件·草稿」继续编辑并提交、删除草稿；草稿仅本人可见，不进入办理流程与统计口径。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A-07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我的信件列表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本人信件列表，按「全部/待分派/办理中/已办结/草稿」状态标签页分页展示；显示编号、标题、分类、承办科室与承办人、来信时间、状态与正文摘要，未派发时提示「待综合办派发」并显示建议归口；自动打「超期/已催办/有补充」标签；PC 端提供行内快捷操作（查看、撤回、催办、补充、评价）。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A-08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信件详情（学生视角）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信件全量信息展示：基础标签区（编号/分类/事务/承办科室/承办人/办结时限）、来信正文与附件、补充材料记录、派发记录、催办记录、五段式办理流程时间线（提交来信→综合办受理→派发承办→科室办理→答复反馈，各节点含时间与责任方）、答复内容（含承办人署名）、满意度评价区；按信件状态动态显示可执行操作入口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A-09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撤回信件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对本人「待分派」或「办理中」信件发起撤回，二次确认后状态置为「已撤回」并写入时间线；已办结信件不提供撤回入口；撤回后仍可在「全部」列表中查阅。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A-10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补充材料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对办理中信件追加补充说明文字与附件（二者至少其一）；补充记录按时间倒序留存并插入办理时间线；办理端信件详情同步可见并提示「有新补充」。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A-11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学生催办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对未办结信件发起催办；系统按后台催办模板自动填充科室、承办人、姓名、事务分类、标题、编号、来信时间、已过天数等占位符生成催办正文；学生选择发送渠道（系统消息/ITS）后发送，写入催办记录并置「已催办」标记；已派发件推送至承办科室与承办人，未派发件推送至综合办公室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A-12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满意度评价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信件办结后进行满意度评价：星级评分 1~5（必填）、快捷标签多选（办理及时/态度热情/结果满意/流程清晰/答复专业）、文字评价（选填，≤300 字）；提交后转为只读并计入满意度统计。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A-13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申请二次办理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已评价且对办理结果不满意时可申请二次办理；填写申请理由后信件重新置为「办理中」，清空原答复与评价、重算办结时限并标记「二次办理」；保留原承办科室与承办人由其重新办理，如需更换承办人由综合办转派，办理端优先展示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A-14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信件查询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凭信件编号精确查询办理进度；同时支持标题关键字、信件分类、事务分类、承办科室、状态（含待分派）、时间区间的组合筛选；查询结果中属本人的信件可直接进入详情并执行行内操作。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A-15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附件上传与预览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全部角色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通用附件组件：点击选择或拖拽上传、多文件、类型与大小限制校验、上传进度、缩略图与文件信息展示、删除；图片类在线预览，文档类下载或在线预览；写信、补充材料、答复、制度文件等场景复用。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小计</w:t>
            </w:r>
          </w:p>
        </w:tc>
        <w:tc>
          <w:tcPr>
            <w:tcW w:type="dxa" w:w="1701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A 模块共 15 项功能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087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9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361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14</w:t>
            </w:r>
          </w:p>
        </w:tc>
      </w:tr>
    </w:tbl>
    <w:p>
      <w:pPr>
        <w:pStyle w:val="Heading2"/>
      </w:pPr>
      <w:r>
        <w:t>（二）B. 信息公开与服务</w:t>
      </w:r>
    </w:p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 xml:space="preserve">　　面向学生与科室的公开信息展示与自助服务，提升透明度、减少重复咨询。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3-2　B. 信息公开与服务 功能清单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tblHeader w:val="true"/>
        </w:trPr>
        <w:tc>
          <w:tcPr>
            <w:tcW w:type="dxa" w:w="8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编号</w:t>
            </w:r>
          </w:p>
        </w:tc>
        <w:tc>
          <w:tcPr>
            <w:tcW w:type="dxa" w:w="17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功能名称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角色</w:t>
            </w:r>
          </w:p>
        </w:tc>
        <w:tc>
          <w:tcPr>
            <w:tcW w:type="dxa" w:w="708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功能说明</w:t>
            </w:r>
          </w:p>
        </w:tc>
        <w:tc>
          <w:tcPr>
            <w:tcW w:type="dxa" w:w="79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优先级</w:t>
            </w:r>
          </w:p>
        </w:tc>
        <w:tc>
          <w:tcPr>
            <w:tcW w:type="dxa" w:w="13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端</w:t>
            </w:r>
          </w:p>
        </w:tc>
        <w:tc>
          <w:tcPr>
            <w:tcW w:type="dxa" w:w="113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工作量</w:t>
              <w:br/>
              <w:t>(人天)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B-01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公开信件列表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 / 科室教师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展示经综合办选登、已办结且标记为可公开的信件；支持按信件分类、承办科室、时间区间筛选与标题关键字检索，分页浏览。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B-02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公开信件详情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 / 科室教师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展示公开信件的来信内容与科室答复全文；来信人姓名、学号、联系方式等个人信息按规则脱敏后展示。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B-03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制度文件查看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 / 科室教师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学工制度文件列表（文号、标题、类别、效力状态、发布日期）与详情；支持按类别筛选、标题检索；详情展示富文本正文并提供相关附件下载。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B-04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数据统计（前台）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面向学生的公开统计概览：累计来信量、已办结量、按期办结率、平均办理时长、满意度均分，以及各科室来信量与办理绩效对比图表；数据由业务数据实时派生。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P2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B-05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常见问题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展示综合办配置的常见问题，仅展示启用项并按配置顺序排列；支持按分类归组与问题展开/收起。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P2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0.4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B-06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科室联系方式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学生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展示学工部各内设科室的负责人、办公电话、电子邮箱、职责说明与承接事务范围，并列出该科室在岗承办老师（姓名、岗位、联系电话），便于学生线下咨询对接。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P2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0.4</w:t>
            </w:r>
          </w:p>
        </w:tc>
      </w:tr>
      <w:tr>
        <w:tc>
          <w:tcPr>
            <w:tcW w:type="dxa" w:w="850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小计</w:t>
            </w:r>
          </w:p>
        </w:tc>
        <w:tc>
          <w:tcPr>
            <w:tcW w:type="dxa" w:w="1701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B 模块共 6 项功能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087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9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361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4</w:t>
            </w:r>
          </w:p>
        </w:tc>
      </w:tr>
    </w:tbl>
    <w:p>
      <w:pPr>
        <w:pStyle w:val="Heading2"/>
      </w:pPr>
      <w:r>
        <w:t>（三）C. 科室承办端</w:t>
      </w:r>
    </w:p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 xml:space="preserve">　　科室成员（承办老师）办理综合办派发给本人的信件，按科室做数据隔离、按承办人做操作隔离。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3-3　C. 科室承办端 功能清单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tblHeader w:val="true"/>
        </w:trPr>
        <w:tc>
          <w:tcPr>
            <w:tcW w:type="dxa" w:w="8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编号</w:t>
            </w:r>
          </w:p>
        </w:tc>
        <w:tc>
          <w:tcPr>
            <w:tcW w:type="dxa" w:w="17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功能名称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角色</w:t>
            </w:r>
          </w:p>
        </w:tc>
        <w:tc>
          <w:tcPr>
            <w:tcW w:type="dxa" w:w="708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功能说明</w:t>
            </w:r>
          </w:p>
        </w:tc>
        <w:tc>
          <w:tcPr>
            <w:tcW w:type="dxa" w:w="79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优先级</w:t>
            </w:r>
          </w:p>
        </w:tc>
        <w:tc>
          <w:tcPr>
            <w:tcW w:type="dxa" w:w="13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端</w:t>
            </w:r>
          </w:p>
        </w:tc>
        <w:tc>
          <w:tcPr>
            <w:tcW w:type="dxa" w:w="113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工作量</w:t>
              <w:br/>
              <w:t>(人天)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C-01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我的工作台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科室教师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以本人承办为口径的办理概览：我承办的、待我办理、我已办结、超期数量卡片，本人办理情况环形图，待我办理清单与临期提醒；附本科室成员承办分布表（各成员承办总量、在办、已办结），便于科室内部了解负荷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C-02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科室收件箱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科室教师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本科室已派发信件列表，提供「我承办的 / 本科室全部」范围切换与状态标签页分页；支持标题、信件分类、事务分类、来信时间、超期/催办标记等多条件筛选与排序；列表显示承办人并标注「本人」，显示剩余办理时限。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C-03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办理端信件详情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科室教师 / 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办理视角的信件详情：来信人信息、正文与附件、补充材料、派发记录、催办记录、办理时间线、承办信息区（承办科室/承办人/派发时间/办结时限）、历史答复；按角色与是否本人承办动态渲染操作区。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C-04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答复并办结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科室教师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承办老师填写答复内容（非空校验，支持附件）并提交，信件状态置为「已办结」，记录承办科室、承办人署名与答复时间；办结后触发学生端消息通知与评价入口。仅信件承办人本人可执行。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C-05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重新打开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科室教师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承办人对本人已办结信件重新置为「办理中」，用于答复有误或需补充办理的情形；操作留痕并写入办理时间线。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0.8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C-06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承办人级数据权限与越权保护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三层权限校验：①科室教师仅可访问本科室已派发信件，「待分派」信件对科室不可见；②可查看同科室他人承办件（只读），但答复、办结、重新打开等写操作仅限 assignee 为本人的信件；③列表接口按科室与承办人过滤，详情与办理接口做服务端归属校验，越权统一拦截并提示。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小计</w:t>
            </w:r>
          </w:p>
        </w:tc>
        <w:tc>
          <w:tcPr>
            <w:tcW w:type="dxa" w:w="1701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C 模块共 6 项功能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087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9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361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8.8</w:t>
            </w:r>
          </w:p>
        </w:tc>
      </w:tr>
    </w:tbl>
    <w:p>
      <w:pPr>
        <w:pStyle w:val="Heading2"/>
      </w:pPr>
      <w:r>
        <w:t>（四）D. 综合办受理派发与督办</w:t>
      </w:r>
    </w:p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 xml:space="preserve">　　综合办公室统一受理全部来信，派发到科室具体承办人，并负责转派、督办与超期管控。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3-4　D. 综合办受理派发与督办 功能清单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tblHeader w:val="true"/>
        </w:trPr>
        <w:tc>
          <w:tcPr>
            <w:tcW w:type="dxa" w:w="8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编号</w:t>
            </w:r>
          </w:p>
        </w:tc>
        <w:tc>
          <w:tcPr>
            <w:tcW w:type="dxa" w:w="17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功能名称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角色</w:t>
            </w:r>
          </w:p>
        </w:tc>
        <w:tc>
          <w:tcPr>
            <w:tcW w:type="dxa" w:w="708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功能说明</w:t>
            </w:r>
          </w:p>
        </w:tc>
        <w:tc>
          <w:tcPr>
            <w:tcW w:type="dxa" w:w="79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优先级</w:t>
            </w:r>
          </w:p>
        </w:tc>
        <w:tc>
          <w:tcPr>
            <w:tcW w:type="dxa" w:w="13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端</w:t>
            </w:r>
          </w:p>
        </w:tc>
        <w:tc>
          <w:tcPr>
            <w:tcW w:type="dxa" w:w="113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工作量</w:t>
              <w:br/>
              <w:t>(人天)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D-01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办理工作台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全量办理概览：待分派、办理中、已办结、超期数量卡片与三态占比图，待分派来信清单（含建议归口）与快捷派发入口，可直达待分派、收件箱与督办页面。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D-02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信件收件箱（全量）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全部信件列表，状态标签页含「待分派」，列含承办科室与承办人；支持按承办科室、承办人、信件分类、事务分类、时间区间、关键字组合筛选、排序与分页；待分派行直接提供派发入口，支持多选以便批量操作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D-03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待分派清单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受理专用页面：展示全部「待分派」信件，含待分派总数、其中超期数、可选承办老师数统计卡片；支持标题与事务筛选、按来信时间排序；每行显示系统建议归口科室并提供派发按钮；页面下方展示最近派发记录，便于追溯派发去向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2.4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D-04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两步派发（选科室 → 选成员）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派发核心交互：第一步选择承办科室，默认预选系统建议归口并标注「建议」，各科室显示在岗成员数与在办件数，无在岗成员的科室置灰不可选；第二步选择承办老师，与该事务对口的成员优先排序并标注「对口」，各成员显示当前在办件数以支持负载均衡；可填写派发说明。确认后写入承办科室、承办人与派发时间，生成派发记录，重算办结时限，状态由「待分派」转「办理中」，并通知承办人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3.2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D-05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批量派发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在待分派清单中多选或全选信件，复用两步选择器统一派发至同一科室与同一承办老师；逐封写入独立派发记录，执行后返回成功、失败与跳过数量的汇总结果。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D-06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转派承办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对已派发（办理中）信件重新指定承办科室与承办人，可跨科室改派；复用两步选择器并预选当前承办方，填写转派说明；生成「转派」类型的派发记录并保留原承办科室与原承办人信息，同步改写承办字段、重算办结时限，通知新旧承办人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D-07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督办催办工作台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督办总览与清单：超期未办结件、其中超期未派发件（压实综合办自身派发时效）、学生已催办件、临期待办件（距办结时限 N 天内）；显示承办科室与承办人、超期天数与催办次数；待分派件提供「去派发」入口，已派发件提供「去督办」入口。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D-08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单件督办提醒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对单封信件按催办模板生成督办内容，选择发送渠道后推送；已派发件推送至承办科室与承办人，未派发件推送至综合办公室；写入催办记录（发起方标记为综合办）并在办理端展示。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PC+移动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D-09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批量催办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在收件箱或督办清单中多选/全选未办结信件，一次性按模板批量发送催办；执行后返回成功、失败与跳过数量的汇总结果。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D-10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超期判定与标记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系统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依据「来信时间 + 超期天数」配置判定信件是否超期，采用定时任务与实时查询双重计算；「待分派」与「办理中」均参与判定，超期后自动打标并纳入督办清单，其中待分派件单列为「超期未派发」；已办结、已撤回不参与判定；超期天数调整后即时生效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小计</w:t>
            </w:r>
          </w:p>
        </w:tc>
        <w:tc>
          <w:tcPr>
            <w:tcW w:type="dxa" w:w="1701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D 模块共 10 项功能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087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9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361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17.2</w:t>
            </w:r>
          </w:p>
        </w:tc>
      </w:tr>
    </w:tbl>
    <w:p>
      <w:pPr>
        <w:pStyle w:val="Heading2"/>
      </w:pPr>
      <w:r>
        <w:t>（五）E. 运营与统计分析</w:t>
      </w:r>
    </w:p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 xml:space="preserve">　　面向管理决策的数据分析与信息公开运营能力。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3-5　E. 运营与统计分析 功能清单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tblHeader w:val="true"/>
        </w:trPr>
        <w:tc>
          <w:tcPr>
            <w:tcW w:type="dxa" w:w="8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编号</w:t>
            </w:r>
          </w:p>
        </w:tc>
        <w:tc>
          <w:tcPr>
            <w:tcW w:type="dxa" w:w="17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功能名称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角色</w:t>
            </w:r>
          </w:p>
        </w:tc>
        <w:tc>
          <w:tcPr>
            <w:tcW w:type="dxa" w:w="708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功能说明</w:t>
            </w:r>
          </w:p>
        </w:tc>
        <w:tc>
          <w:tcPr>
            <w:tcW w:type="dxa" w:w="79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优先级</w:t>
            </w:r>
          </w:p>
        </w:tc>
        <w:tc>
          <w:tcPr>
            <w:tcW w:type="dxa" w:w="13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端</w:t>
            </w:r>
          </w:p>
        </w:tc>
        <w:tc>
          <w:tcPr>
            <w:tcW w:type="dxa" w:w="113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工作量</w:t>
              <w:br/>
              <w:t>(人天)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E-01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来信选登管理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从已办结信件中筛选并选登为公开信件或取消公开；选登前可预览脱敏后的公开效果，支持批量操作与选登记录留痕。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E-02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统计分析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多维统计分析看板，含来信量趋势（年/季/月粒度）、信件分类占比、各承办科室承办量、办理状态分布（含待分派）、满意度评分分布、超期情况、催办情况共 7 类图表，以及科室办理绩效与承办人办理绩效两张明细表；支持时间区间、分类、事务、承办科室多维联动筛选，图表随筛选实时刷新；移动端提供趋势与关键指标的轻量视图。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PC（移动轻量版）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E-03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统计报表导出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将统计图表数据与信件明细按当前筛选条件导出为 Excel；提供来信明细表、科室办理绩效表、承办人绩效表、满意度汇总表等模板；支持大数据量异步导出。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P2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小计</w:t>
            </w:r>
          </w:p>
        </w:tc>
        <w:tc>
          <w:tcPr>
            <w:tcW w:type="dxa" w:w="1701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E 模块共 3 项功能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087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9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361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6.4</w:t>
            </w:r>
          </w:p>
        </w:tc>
      </w:tr>
    </w:tbl>
    <w:p>
      <w:pPr>
        <w:pStyle w:val="Heading2"/>
      </w:pPr>
      <w:r>
        <w:t>（六）F. 后台配置管理</w:t>
      </w:r>
    </w:p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 xml:space="preserve">　　综合办管理员可自主维护的业务配置，保存后实时驱动前台业务规则与派发选择器。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3-6　F. 后台配置管理 功能清单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tblHeader w:val="true"/>
        </w:trPr>
        <w:tc>
          <w:tcPr>
            <w:tcW w:type="dxa" w:w="8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编号</w:t>
            </w:r>
          </w:p>
        </w:tc>
        <w:tc>
          <w:tcPr>
            <w:tcW w:type="dxa" w:w="17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功能名称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角色</w:t>
            </w:r>
          </w:p>
        </w:tc>
        <w:tc>
          <w:tcPr>
            <w:tcW w:type="dxa" w:w="708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功能说明</w:t>
            </w:r>
          </w:p>
        </w:tc>
        <w:tc>
          <w:tcPr>
            <w:tcW w:type="dxa" w:w="79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优先级</w:t>
            </w:r>
          </w:p>
        </w:tc>
        <w:tc>
          <w:tcPr>
            <w:tcW w:type="dxa" w:w="13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端</w:t>
            </w:r>
          </w:p>
        </w:tc>
        <w:tc>
          <w:tcPr>
            <w:tcW w:type="dxa" w:w="113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工作量</w:t>
              <w:br/>
              <w:t>(人天)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F-01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信件分类管理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一级信件分类（建议类/问题类/咨询类/感谢类/投诉类等）的新增、编辑、删除、排序与标识色设置；已被信件引用的分类禁止删除。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F-02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事务分类与建议归口绑定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二级事务分类的新增、编辑、删除与排序，并为每个事务绑定建议归口科室；绑定关系用于派发时预选建议科室与推荐对口成员，不强制约束实际派发结果；变更时提示影响范围，已有信件承办关系不做回溯变更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F-03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科室管理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学工部内设科室维护：科室名称、负责人、办公电话、电子邮箱、职责说明、承接事务范围、排序与启用状态；点击科室行联动切换下方成员列表；已绑定事务、已有承办信件或作为统一受理科室的科室禁止删除；科室改名时同步更新事务绑定、历史信件承办科室与派发记录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F-04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科室成员管理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科室成员（承办老师）维护，成员即派发时可选的承办人：姓名、岗位职务、联系电话、邮箱、负责事务（多选，限本科室承接事务）、启用/停用状态的增删改；停用成员不再出现在派发选择器但保留历史承办记录与统计；有在办件的成员禁止停用（须先转派），有承办记录的成员禁止删除（仅可停用）；新增科室时按负责人自动建立首位成员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P0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F-05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制度文件管理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制度文件的新增、编辑、删除与预览：文号、标题、类别、发布日期、效力状态（现行有效/已废止）、富文本正文编辑器、相关附件上传；保存后学生端同步展示。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F-06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超期与催办配置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设置超期判定天数（默认 7 天）、催办消息模板（支持 {科室}{承办人}{姓名}{事务分类}{标题}{编号}{来信时间}{已过天数}{催办时间} 等占位符，未派发时 {科室} 回退为综合办公室、{承办人} 为空）与默认发送渠道；提供模板预览；保存后实时驱动前台超期标记与催办内容生成。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F-07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常见问题配置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综合办管理员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常见问题的新增、编辑、删除，启用/停用切换，上移/下移排序与分类归属维护；配置结果实时同步至学生端「常见问题」。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P1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PC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1.2</w:t>
            </w:r>
          </w:p>
        </w:tc>
      </w:tr>
      <w:tr>
        <w:tc>
          <w:tcPr>
            <w:tcW w:type="dxa" w:w="850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小计</w:t>
            </w:r>
          </w:p>
        </w:tc>
        <w:tc>
          <w:tcPr>
            <w:tcW w:type="dxa" w:w="1701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F 模块共 7 项功能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087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9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361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10</w:t>
            </w:r>
          </w:p>
        </w:tc>
      </w:tr>
    </w:tbl>
    <w:p>
      <w:pPr>
        <w:pStyle w:val="Heading2"/>
      </w:pPr>
      <w:r>
        <w:t>（七）H. 项目实施配套</w:t>
      </w:r>
    </w:p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 xml:space="preserve">　　除功能开发外，项目交付所必需的非开发类配套工作，按项目实施惯例单独列支。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3-7　H. 项目实施配套清单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tblHeader w:val="true"/>
        </w:trPr>
        <w:tc>
          <w:tcPr>
            <w:tcW w:type="dxa" w:w="85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编号</w:t>
            </w:r>
          </w:p>
        </w:tc>
        <w:tc>
          <w:tcPr>
            <w:tcW w:type="dxa" w:w="17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功能名称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角色</w:t>
            </w:r>
          </w:p>
        </w:tc>
        <w:tc>
          <w:tcPr>
            <w:tcW w:type="dxa" w:w="708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功能说明</w:t>
            </w:r>
          </w:p>
        </w:tc>
        <w:tc>
          <w:tcPr>
            <w:tcW w:type="dxa" w:w="79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优先级</w:t>
            </w:r>
          </w:p>
        </w:tc>
        <w:tc>
          <w:tcPr>
            <w:tcW w:type="dxa" w:w="13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端</w:t>
            </w:r>
          </w:p>
        </w:tc>
        <w:tc>
          <w:tcPr>
            <w:tcW w:type="dxa" w:w="113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9"/>
              </w:rPr>
              <w:t>工作量</w:t>
              <w:br/>
              <w:t>(人天)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H-01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需求确认与联调准备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产品 / 需求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基于既有原型与学工部确认差异项，梳理接口清单与验收标准。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H-02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界面微调与走查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 设计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在既有高保真原型基础上做必要视觉微调与走查，不重做全量设计。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H-03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联调与验收测试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主流程功能测试、角色权限冒烟、缺陷回归与验收配合。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H-04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部署上线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实施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环境配置、基础数据初始化与上线发布。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H-05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简要文档与培训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实施 / 文档</w:t>
            </w:r>
          </w:p>
        </w:tc>
        <w:tc>
          <w:tcPr>
            <w:tcW w:type="dxa" w:w="7087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关键操作说明整理，以及对综合办管理员（受理派发）与科室承办老师的简要培训。</w:t>
            </w:r>
          </w:p>
        </w:tc>
        <w:tc>
          <w:tcPr>
            <w:tcW w:type="dxa" w:w="79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850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小计</w:t>
            </w:r>
          </w:p>
        </w:tc>
        <w:tc>
          <w:tcPr>
            <w:tcW w:type="dxa" w:w="1701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H 模块共 5 项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087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79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361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10</w:t>
            </w:r>
          </w:p>
        </w:tc>
      </w:tr>
    </w:tbl>
    <w:p>
      <w:pPr>
        <w:sectPr>
          <w:footerReference w:type="default" r:id="rId10"/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四、工作量汇总</w:t>
      </w:r>
    </w:p>
    <w:p>
      <w:pPr>
        <w:pStyle w:val="Heading2"/>
      </w:pPr>
      <w:r>
        <w:t>（一）按模块汇总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4-1　按功能模块工作量汇总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68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模块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功能项数</w:t>
            </w:r>
          </w:p>
        </w:tc>
        <w:tc>
          <w:tcPr>
            <w:tcW w:type="dxa" w:w="198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工作量（人天）</w:t>
            </w:r>
          </w:p>
        </w:tc>
        <w:tc>
          <w:tcPr>
            <w:tcW w:type="dxa" w:w="181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占比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A. 学生来信端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98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19.9%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B. 信息公开与服务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98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5.7%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C. 科室承办端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98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8.8</w:t>
            </w:r>
          </w:p>
        </w:tc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12.5%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D. 综合办受理派发与督办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98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17.2</w:t>
            </w:r>
          </w:p>
        </w:tc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24.4%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E. 运营与统计分析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6.4</w:t>
            </w:r>
          </w:p>
        </w:tc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9.1%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F. 后台配置管理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98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14.2%</w:t>
            </w:r>
          </w:p>
        </w:tc>
      </w:tr>
      <w:tr>
        <w:tc>
          <w:tcPr>
            <w:tcW w:type="dxa" w:w="3685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功能开发小计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47</w:t>
            </w:r>
          </w:p>
        </w:tc>
        <w:tc>
          <w:tcPr>
            <w:tcW w:type="dxa" w:w="198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60.4</w:t>
            </w:r>
          </w:p>
        </w:tc>
        <w:tc>
          <w:tcPr>
            <w:tcW w:type="dxa" w:w="181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85.8%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H. 项目实施配套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14.2%</w:t>
            </w:r>
          </w:p>
        </w:tc>
      </w:tr>
      <w:tr>
        <w:tc>
          <w:tcPr>
            <w:tcW w:type="dxa" w:w="3685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合　计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52</w:t>
            </w:r>
          </w:p>
        </w:tc>
        <w:tc>
          <w:tcPr>
            <w:tcW w:type="dxa" w:w="198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70.4</w:t>
            </w:r>
          </w:p>
        </w:tc>
        <w:tc>
          <w:tcPr>
            <w:tcW w:type="dxa" w:w="181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100.0%</w:t>
            </w:r>
          </w:p>
        </w:tc>
      </w:tr>
    </w:tbl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>注：占比以项目工作量总计为基数计算，因四舍五入合计可能存在 ±0.1% 的偏差。</w:t>
      </w:r>
    </w:p>
    <w:p>
      <w:pPr>
        <w:pStyle w:val="Heading2"/>
      </w:pPr>
      <w:r>
        <w:t>（二）按角色汇总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按功能所服务的主要角色归集功能开发工作量，用于评估各角色端的建设规模。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4-2　按角色工作量汇总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92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角色</w:t>
            </w:r>
          </w:p>
        </w:tc>
        <w:tc>
          <w:tcPr>
            <w:tcW w:type="dxa" w:w="102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功能项数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工作量（人天）</w:t>
            </w:r>
          </w:p>
        </w:tc>
        <w:tc>
          <w:tcPr>
            <w:tcW w:type="dxa" w:w="102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占比</w:t>
            </w:r>
          </w:p>
        </w:tc>
        <w:tc>
          <w:tcPr>
            <w:tcW w:type="dxa" w:w="351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说明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16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23.2%</w:t>
            </w:r>
          </w:p>
        </w:tc>
        <w:tc>
          <w:tcPr>
            <w:tcW w:type="dxa" w:w="35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学生来信、跟踪、评价与自助服务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 / 科室教师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2.4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4.0%</w:t>
            </w:r>
          </w:p>
        </w:tc>
        <w:tc>
          <w:tcPr>
            <w:tcW w:type="dxa" w:w="35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公开信件与制度文件等共享浏览功能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科室教师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5.6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9.3%</w:t>
            </w:r>
          </w:p>
        </w:tc>
        <w:tc>
          <w:tcPr>
            <w:tcW w:type="dxa" w:w="35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我的工作台、科室收件箱与本人承办件办理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科室教师 / 综合办管理员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1.6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2.6%</w:t>
            </w:r>
          </w:p>
        </w:tc>
        <w:tc>
          <w:tcPr>
            <w:tcW w:type="dxa" w:w="35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共用的办理端信件详情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综合办管理员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19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32.4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53.6%</w:t>
            </w:r>
          </w:p>
        </w:tc>
        <w:tc>
          <w:tcPr>
            <w:tcW w:type="dxa" w:w="35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统一受理、派发与转派、督办、统计、选登与后台配置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全部角色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0.8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1.3%</w:t>
            </w:r>
          </w:p>
        </w:tc>
        <w:tc>
          <w:tcPr>
            <w:tcW w:type="dxa" w:w="35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通用附件上传与预览组件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系统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3.6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6.0%</w:t>
            </w:r>
          </w:p>
        </w:tc>
        <w:tc>
          <w:tcPr>
            <w:tcW w:type="dxa" w:w="351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统一受理入池、超期判定、承办人级数据权限校验</w:t>
            </w:r>
          </w:p>
        </w:tc>
      </w:tr>
      <w:tr>
        <w:tc>
          <w:tcPr>
            <w:tcW w:type="dxa" w:w="1928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0"/>
              </w:rPr>
              <w:t>合　计</w:t>
            </w:r>
          </w:p>
        </w:tc>
        <w:tc>
          <w:tcPr>
            <w:tcW w:type="dxa" w:w="1020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47</w:t>
            </w:r>
          </w:p>
        </w:tc>
        <w:tc>
          <w:tcPr>
            <w:tcW w:type="dxa" w:w="147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60.4</w:t>
            </w:r>
          </w:p>
        </w:tc>
        <w:tc>
          <w:tcPr>
            <w:tcW w:type="dxa" w:w="1020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100.0%</w:t>
            </w:r>
          </w:p>
        </w:tc>
        <w:tc>
          <w:tcPr>
            <w:tcW w:type="dxa" w:w="3515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0"/>
              </w:rPr>
              <w:t>功能开发合计（不含实施配套）</w:t>
            </w:r>
          </w:p>
        </w:tc>
      </w:tr>
    </w:tbl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>注：占比以功能开发工作量小计为基数计算；「系统」指无人工操作界面、由后台自动执行的处理逻辑。</w:t>
      </w:r>
    </w:p>
    <w:p>
      <w:pPr>
        <w:pStyle w:val="Heading2"/>
      </w:pPr>
      <w:r>
        <w:t>（三）按岗位汇总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将上述工作量按投入岗位重新归集，用于人力配置与排期测算。其中「联调与自测」为前后端协同调试与开发自测投入，已包含在各功能条目的工作量之内。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4-3　按岗位工作量汇总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81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岗位</w:t>
            </w:r>
          </w:p>
        </w:tc>
        <w:tc>
          <w:tcPr>
            <w:tcW w:type="dxa" w:w="158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工作量（人天）</w:t>
            </w:r>
          </w:p>
        </w:tc>
        <w:tc>
          <w:tcPr>
            <w:tcW w:type="dxa" w:w="113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占比</w:t>
            </w:r>
          </w:p>
        </w:tc>
        <w:tc>
          <w:tcPr>
            <w:tcW w:type="dxa" w:w="4422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主要工作内容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产品 / 需求分析</w:t>
            </w:r>
          </w:p>
        </w:tc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2.8%</w:t>
            </w:r>
          </w:p>
        </w:tc>
        <w:tc>
          <w:tcPr>
            <w:tcW w:type="dxa" w:w="442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差异确认、接口清单与验收标准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UI 微调</w:t>
            </w:r>
          </w:p>
        </w:tc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2.8%</w:t>
            </w:r>
          </w:p>
        </w:tc>
        <w:tc>
          <w:tcPr>
            <w:tcW w:type="dxa" w:w="442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基于既有原型的必要视觉微调与走查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前端开发</w:t>
            </w:r>
          </w:p>
        </w:tc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26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36.9%</w:t>
            </w:r>
          </w:p>
        </w:tc>
        <w:tc>
          <w:tcPr>
            <w:tcW w:type="dxa" w:w="442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PC 与移动端业务页面落地、两步派发交互、成员管理、图表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后端开发</w:t>
            </w:r>
          </w:p>
        </w:tc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24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34.1%</w:t>
            </w:r>
          </w:p>
        </w:tc>
        <w:tc>
          <w:tcPr>
            <w:tcW w:type="dxa" w:w="442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业务接口、数据模型、受理派发/承办人权限/督办/配置逻辑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联调与自测</w:t>
            </w:r>
          </w:p>
        </w:tc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10.4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14.8%</w:t>
            </w:r>
          </w:p>
        </w:tc>
        <w:tc>
          <w:tcPr>
            <w:tcW w:type="dxa" w:w="442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前后端联调、主流程自测与缺陷修复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验收测试</w:t>
            </w:r>
          </w:p>
        </w:tc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2.8%</w:t>
            </w:r>
          </w:p>
        </w:tc>
        <w:tc>
          <w:tcPr>
            <w:tcW w:type="dxa" w:w="442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主流程测试、三角色权限冒烟与验收配合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部署实施</w:t>
            </w:r>
          </w:p>
        </w:tc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2.8%</w:t>
            </w:r>
          </w:p>
        </w:tc>
        <w:tc>
          <w:tcPr>
            <w:tcW w:type="dxa" w:w="442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环境配置、数据初始化与上线发布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文档与培训</w:t>
            </w:r>
          </w:p>
        </w:tc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2.8%</w:t>
            </w:r>
          </w:p>
        </w:tc>
        <w:tc>
          <w:tcPr>
            <w:tcW w:type="dxa" w:w="4422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关键操作说明与简要培训</w:t>
            </w:r>
          </w:p>
        </w:tc>
      </w:tr>
      <w:tr>
        <w:tc>
          <w:tcPr>
            <w:tcW w:type="dxa" w:w="1814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0"/>
              </w:rPr>
              <w:t>合　计</w:t>
            </w:r>
          </w:p>
        </w:tc>
        <w:tc>
          <w:tcPr>
            <w:tcW w:type="dxa" w:w="1587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70.4</w:t>
            </w:r>
          </w:p>
        </w:tc>
        <w:tc>
          <w:tcPr>
            <w:tcW w:type="dxa" w:w="1134"/>
            <w:vAlign w:val="center"/>
            <w:shd w:val="clear" w:fill="F2F7FB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100.0%</w:t>
            </w:r>
          </w:p>
        </w:tc>
        <w:tc>
          <w:tcPr>
            <w:tcW w:type="dxa" w:w="4422"/>
            <w:vAlign w:val="center"/>
            <w:shd w:val="clear" w:fill="F2F7FB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20"/>
              </w:rPr>
              <w:t>项目工作量总计</w:t>
            </w:r>
          </w:p>
        </w:tc>
      </w:tr>
    </w:tbl>
    <w:p>
      <w:pPr>
        <w:pStyle w:val="Heading1"/>
      </w:pPr>
      <w:r>
        <w:t>五、角色权限矩阵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下表列出三类使用角色对关键操作的权限归属。表中「√」表示具备该权限，「—」表示不具备该权限，括号内为权限的数据范围限定。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5-1　角色 × 关键操作 权限矩阵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62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操作 / 权限项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学生</w:t>
            </w:r>
          </w:p>
        </w:tc>
        <w:tc>
          <w:tcPr>
            <w:tcW w:type="dxa" w:w="192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科室负责人</w:t>
            </w:r>
          </w:p>
        </w:tc>
        <w:tc>
          <w:tcPr>
            <w:tcW w:type="dxa" w:w="1928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管理员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写信提交 / 草稿管理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撤回 / 补充材料 / 催办（本人信件）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满意度评价 / 申请二次办理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查看本人信件详情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√（全部）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查看待分派信件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√（限本人）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—（不可见）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√（全部）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派发 / 批量派发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转派承办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查看本科室已派发信件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√（限本科室）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√（全部）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答复并办结 / 重新打开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√（限本人承办）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—（不直接办理）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督办提醒 / 批量催办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来信选登（公开状态切换）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科室成员配置（增删改 / 启停用）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分类 / 科室 / 制度文件 / 常见问题 / 超期催办 配置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统计分析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前台公开概览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本人 + 本科室概览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√（全维度，含承办人绩效）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统计报表导出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查看公开信件 / 制度文件 / 常见问题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  <w:tc>
          <w:tcPr>
            <w:tcW w:type="dxa" w:w="1928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√</w:t>
            </w:r>
          </w:p>
        </w:tc>
      </w:tr>
    </w:tbl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>注：科室负责人的数据权限严格限定于本科室归口信件，越权访问由服务端统一拦截；管理员可见并可操作学工部全部科室的信件与配置。</w:t>
      </w:r>
    </w:p>
    <w:sectPr w:rsidR="00FC693F" w:rsidRPr="0006063C" w:rsidSect="00034616">
      <w:footerReference w:type="default" r:id="rId11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eastAsia="宋体"/>
        <w:b w:val="0"/>
        <w:sz w:val="18"/>
      </w:rPr>
      <w:t xml:space="preserve">第 </w:t>
    </w:r>
    <w:fldSimple w:instr=" PAGE \* MERGEFORMAT ">
      <w:r>
        <w:rPr>
          <w:rFonts w:ascii="Times New Roman" w:hAnsi="Times New Roman" w:eastAsia="宋体"/>
          <w:sz w:val="18"/>
        </w:rPr>
        <w:t>1</w:t>
      </w:r>
    </w:fldSimple>
    <w:r>
      <w:rPr>
        <w:rFonts w:ascii="Times New Roman" w:hAnsi="Times New Roman" w:eastAsia="宋体"/>
        <w:b w:val="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eastAsia="宋体"/>
        <w:b w:val="0"/>
        <w:sz w:val="18"/>
      </w:rPr>
      <w:t xml:space="preserve">第 </w:t>
    </w:r>
    <w:fldSimple w:instr=" PAGE \* MERGEFORMAT ">
      <w:r>
        <w:rPr>
          <w:rFonts w:ascii="Times New Roman" w:hAnsi="Times New Roman" w:eastAsia="宋体"/>
          <w:sz w:val="18"/>
        </w:rPr>
        <w:t>1</w:t>
      </w:r>
    </w:fldSimple>
    <w:r>
      <w:rPr>
        <w:rFonts w:ascii="Times New Roman" w:hAnsi="Times New Roman" w:eastAsia="宋体"/>
        <w:b w:val="0"/>
        <w:sz w:val="18"/>
      </w:rPr>
      <w:t xml:space="preserve"> 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eastAsia="宋体"/>
        <w:b w:val="0"/>
        <w:sz w:val="18"/>
      </w:rPr>
      <w:t xml:space="preserve">第 </w:t>
    </w:r>
    <w:fldSimple w:instr=" PAGE \* MERGEFORMAT ">
      <w:r>
        <w:rPr>
          <w:rFonts w:ascii="Times New Roman" w:hAnsi="Times New Roman" w:eastAsia="宋体"/>
          <w:sz w:val="18"/>
        </w:rPr>
        <w:t>1</w:t>
      </w:r>
    </w:fldSimple>
    <w:r>
      <w:rPr>
        <w:rFonts w:ascii="Times New Roman" w:hAnsi="Times New Roman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