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5FE6B2">
      <w:pPr>
        <w:pStyle w:val="33"/>
        <w:widowControl/>
      </w:pPr>
      <w:r>
        <w:t>学工信箱建设方案</w:t>
      </w:r>
    </w:p>
    <w:p w14:paraId="36A19CA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color w:val="555555"/>
          <w:sz w:val="24"/>
          <w:szCs w:val="24"/>
        </w:rPr>
        <w:t>中南大学智慧学工　·　2026年10月　·　供领导确认。确认后按本方案建设。</w:t>
      </w:r>
    </w:p>
    <w:p w14:paraId="396E18C4">
      <w:pPr>
        <w:pStyle w:val="19"/>
        <w:widowControl/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学工信箱是学生向学生工作部反映建议、问题、咨询和投诉的统一入口。来信先由综合办公室受理，再分到科室办理，办结前须经科室领导审批。本文说明本板块的全部功能和办理流程，作为确认稿。</w:t>
      </w:r>
    </w:p>
    <w:p w14:paraId="67F75A1B">
      <w:pPr>
        <w:rPr>
          <w:rFonts w:ascii="Times New Roman" w:hAnsi="Times New Roman" w:eastAsia="宋体" w:cs="Times New Roman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br w:type="page"/>
      </w:r>
    </w:p>
    <w:p w14:paraId="5F37E637">
      <w:pPr>
        <w:pStyle w:val="19"/>
        <w:widowControl/>
        <w:rPr>
          <w:rFonts w:ascii="Times New Roman" w:hAnsi="Times New Roman" w:eastAsia="宋体" w:cs="Times New Roman"/>
          <w:b w:val="0"/>
          <w:sz w:val="24"/>
          <w:szCs w:val="24"/>
        </w:rPr>
      </w:pPr>
      <w:bookmarkStart w:id="18" w:name="_GoBack"/>
      <w:bookmarkEnd w:id="18"/>
    </w:p>
    <w:p w14:paraId="03A7EAE9">
      <w:pPr>
        <w:pStyle w:val="167"/>
        <w:widowControl/>
        <w:outlineLvl w:val="9"/>
      </w:pPr>
      <w:r>
        <w:t>目  录</w:t>
      </w:r>
    </w:p>
    <w:p w14:paraId="1DE1D9A0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_Toc1068973801 </w:instrText>
      </w:r>
      <w:r>
        <w:fldChar w:fldCharType="separate"/>
      </w:r>
      <w:r>
        <w:rPr>
          <w:rFonts w:hint="eastAsia" w:ascii="黑体" w:hAnsi="黑体" w:eastAsia="黑体" w:cs="黑体"/>
          <w:bdr w:val="none" w:sz="0" w:space="0"/>
        </w:rPr>
        <w:t xml:space="preserve">一、 </w:t>
      </w:r>
      <w:r>
        <w:t>建设背景与目标</w:t>
      </w:r>
      <w:r>
        <w:tab/>
      </w:r>
      <w:r>
        <w:fldChar w:fldCharType="begin"/>
      </w:r>
      <w:r>
        <w:instrText xml:space="preserve"> PAGEREF _Toc1068973801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71591B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_Toc394482605 </w:instrText>
      </w:r>
      <w:r>
        <w:fldChar w:fldCharType="separate"/>
      </w:r>
      <w:r>
        <w:rPr>
          <w:rFonts w:hint="default" w:ascii="黑体" w:hAnsi="黑体" w:eastAsia="黑体" w:cs="黑体"/>
          <w:bdr w:val="none" w:sz="0" w:space="0"/>
        </w:rPr>
        <w:t xml:space="preserve">1.1 </w:t>
      </w:r>
      <w:r>
        <w:t>要解决的问题</w:t>
      </w:r>
      <w:r>
        <w:tab/>
      </w:r>
      <w:r>
        <w:fldChar w:fldCharType="begin"/>
      </w:r>
      <w:r>
        <w:instrText xml:space="preserve"> PAGEREF _Toc394482605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158F1CB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_Toc787123946 </w:instrText>
      </w:r>
      <w:r>
        <w:fldChar w:fldCharType="separate"/>
      </w:r>
      <w:r>
        <w:rPr>
          <w:rFonts w:hint="default" w:ascii="黑体" w:hAnsi="黑体" w:eastAsia="黑体" w:cs="黑体"/>
          <w:bdr w:val="none" w:sz="0" w:space="0"/>
        </w:rPr>
        <w:t xml:space="preserve">1.2 </w:t>
      </w:r>
      <w:r>
        <w:t>建设目标</w:t>
      </w:r>
      <w:r>
        <w:tab/>
      </w:r>
      <w:r>
        <w:fldChar w:fldCharType="begin"/>
      </w:r>
      <w:r>
        <w:instrText xml:space="preserve"> PAGEREF _Toc787123946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4CA83C9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_Toc692894902 </w:instrText>
      </w:r>
      <w:r>
        <w:fldChar w:fldCharType="separate"/>
      </w:r>
      <w:r>
        <w:rPr>
          <w:rFonts w:hint="default" w:ascii="黑体" w:hAnsi="黑体" w:eastAsia="黑体" w:cs="黑体"/>
          <w:bdr w:val="none" w:sz="0" w:space="0"/>
        </w:rPr>
        <w:t xml:space="preserve">1.3 </w:t>
      </w:r>
      <w:r>
        <w:t>建设原则</w:t>
      </w:r>
      <w:r>
        <w:tab/>
      </w:r>
      <w:r>
        <w:fldChar w:fldCharType="begin"/>
      </w:r>
      <w:r>
        <w:instrText xml:space="preserve"> PAGEREF _Toc692894902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333D633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_Toc1828283880 </w:instrText>
      </w:r>
      <w:r>
        <w:fldChar w:fldCharType="separate"/>
      </w:r>
      <w:r>
        <w:rPr>
          <w:rFonts w:hint="eastAsia" w:ascii="黑体" w:hAnsi="黑体" w:eastAsia="黑体" w:cs="黑体"/>
          <w:bdr w:val="none" w:sz="0" w:space="0"/>
        </w:rPr>
        <w:t xml:space="preserve">二、 </w:t>
      </w:r>
      <w:r>
        <w:t>使用角色</w:t>
      </w:r>
      <w:r>
        <w:tab/>
      </w:r>
      <w:r>
        <w:fldChar w:fldCharType="begin"/>
      </w:r>
      <w:r>
        <w:instrText xml:space="preserve"> PAGEREF _Toc1828283880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1476F81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_Toc1771149884 </w:instrText>
      </w:r>
      <w:r>
        <w:fldChar w:fldCharType="separate"/>
      </w:r>
      <w:r>
        <w:rPr>
          <w:rFonts w:hint="eastAsia" w:ascii="黑体" w:hAnsi="黑体" w:eastAsia="黑体" w:cs="黑体"/>
          <w:bdr w:val="none" w:sz="0" w:space="0"/>
        </w:rPr>
        <w:t xml:space="preserve">三、 </w:t>
      </w:r>
      <w:r>
        <w:t>业务流程</w:t>
      </w:r>
      <w:r>
        <w:tab/>
      </w:r>
      <w:r>
        <w:fldChar w:fldCharType="begin"/>
      </w:r>
      <w:r>
        <w:instrText xml:space="preserve"> PAGEREF _Toc1771149884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5EA530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_Toc1445269321 </w:instrText>
      </w:r>
      <w:r>
        <w:fldChar w:fldCharType="separate"/>
      </w:r>
      <w:r>
        <w:rPr>
          <w:rFonts w:hint="default" w:ascii="黑体" w:hAnsi="黑体" w:eastAsia="黑体" w:cs="黑体"/>
          <w:bdr w:val="none" w:sz="0" w:space="0"/>
        </w:rPr>
        <w:t xml:space="preserve">3.1 </w:t>
      </w:r>
      <w:r>
        <w:t>主流程</w:t>
      </w:r>
      <w:r>
        <w:tab/>
      </w:r>
      <w:r>
        <w:fldChar w:fldCharType="begin"/>
      </w:r>
      <w:r>
        <w:instrText xml:space="preserve"> PAGEREF _Toc1445269321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5135245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_Toc453946830 </w:instrText>
      </w:r>
      <w:r>
        <w:fldChar w:fldCharType="separate"/>
      </w:r>
      <w:r>
        <w:rPr>
          <w:rFonts w:hint="default" w:ascii="黑体" w:hAnsi="黑体" w:eastAsia="黑体" w:cs="黑体"/>
          <w:bdr w:val="none" w:sz="0" w:space="0"/>
        </w:rPr>
        <w:t xml:space="preserve">3.2 </w:t>
      </w:r>
      <w:r>
        <w:t>学院协同（回复人不能直接拟写时）</w:t>
      </w:r>
      <w:r>
        <w:tab/>
      </w:r>
      <w:r>
        <w:fldChar w:fldCharType="begin"/>
      </w:r>
      <w:r>
        <w:instrText xml:space="preserve"> PAGEREF _Toc453946830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5CE3CA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_Toc1622457666 </w:instrText>
      </w:r>
      <w:r>
        <w:fldChar w:fldCharType="separate"/>
      </w:r>
      <w:r>
        <w:rPr>
          <w:rFonts w:hint="default" w:ascii="黑体" w:hAnsi="黑体" w:eastAsia="黑体" w:cs="黑体"/>
          <w:bdr w:val="none" w:sz="0" w:space="0"/>
        </w:rPr>
        <w:t xml:space="preserve">3.3 </w:t>
      </w:r>
      <w:r>
        <w:t>学生侧还能做的事</w:t>
      </w:r>
      <w:r>
        <w:tab/>
      </w:r>
      <w:r>
        <w:fldChar w:fldCharType="begin"/>
      </w:r>
      <w:r>
        <w:instrText xml:space="preserve"> PAGEREF _Toc1622457666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41F5D77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_Toc2046126503 </w:instrText>
      </w:r>
      <w:r>
        <w:fldChar w:fldCharType="separate"/>
      </w:r>
      <w:r>
        <w:rPr>
          <w:rFonts w:hint="eastAsia" w:ascii="黑体" w:hAnsi="黑体" w:eastAsia="黑体" w:cs="黑体"/>
          <w:bdr w:val="none" w:sz="0" w:space="0"/>
        </w:rPr>
        <w:t xml:space="preserve">四、 </w:t>
      </w:r>
      <w:r>
        <w:t>功能清单</w:t>
      </w:r>
      <w:r>
        <w:tab/>
      </w:r>
      <w:r>
        <w:fldChar w:fldCharType="begin"/>
      </w:r>
      <w:r>
        <w:instrText xml:space="preserve"> PAGEREF _Toc2046126503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AA737F1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_Toc1592496510 </w:instrText>
      </w:r>
      <w:r>
        <w:fldChar w:fldCharType="separate"/>
      </w:r>
      <w:r>
        <w:rPr>
          <w:rFonts w:hint="default" w:ascii="黑体" w:hAnsi="黑体" w:eastAsia="黑体" w:cs="黑体"/>
          <w:bdr w:val="none" w:sz="0" w:space="0"/>
        </w:rPr>
        <w:t xml:space="preserve">4.1 </w:t>
      </w:r>
      <w:r>
        <w:t>学生</w:t>
      </w:r>
      <w:r>
        <w:tab/>
      </w:r>
      <w:r>
        <w:fldChar w:fldCharType="begin"/>
      </w:r>
      <w:r>
        <w:instrText xml:space="preserve"> PAGEREF _Toc1592496510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F3F37C3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_Toc1000151009 </w:instrText>
      </w:r>
      <w:r>
        <w:fldChar w:fldCharType="separate"/>
      </w:r>
      <w:r>
        <w:rPr>
          <w:rFonts w:hint="default" w:ascii="黑体" w:hAnsi="黑体" w:eastAsia="黑体" w:cs="黑体"/>
          <w:bdr w:val="none" w:sz="0" w:space="0"/>
        </w:rPr>
        <w:t xml:space="preserve">4.2 </w:t>
      </w:r>
      <w:r>
        <w:t>综合办</w:t>
      </w:r>
      <w:r>
        <w:tab/>
      </w:r>
      <w:r>
        <w:fldChar w:fldCharType="begin"/>
      </w:r>
      <w:r>
        <w:instrText xml:space="preserve"> PAGEREF _Toc1000151009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2714CDD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_Toc1183503194 </w:instrText>
      </w:r>
      <w:r>
        <w:fldChar w:fldCharType="separate"/>
      </w:r>
      <w:r>
        <w:rPr>
          <w:rFonts w:hint="default" w:ascii="黑体" w:hAnsi="黑体" w:eastAsia="黑体" w:cs="黑体"/>
          <w:bdr w:val="none" w:sz="0" w:space="0"/>
        </w:rPr>
        <w:t xml:space="preserve">4.3 </w:t>
      </w:r>
      <w:r>
        <w:t>科室</w:t>
      </w:r>
      <w:r>
        <w:tab/>
      </w:r>
      <w:r>
        <w:fldChar w:fldCharType="begin"/>
      </w:r>
      <w:r>
        <w:instrText xml:space="preserve"> PAGEREF _Toc1183503194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7A74719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_Toc1144643044 </w:instrText>
      </w:r>
      <w:r>
        <w:fldChar w:fldCharType="separate"/>
      </w:r>
      <w:r>
        <w:rPr>
          <w:rFonts w:hint="default" w:ascii="黑体" w:hAnsi="黑体" w:eastAsia="黑体" w:cs="黑体"/>
          <w:bdr w:val="none" w:sz="0" w:space="0"/>
        </w:rPr>
        <w:t xml:space="preserve">4.4 </w:t>
      </w:r>
      <w:r>
        <w:t>学院</w:t>
      </w:r>
      <w:r>
        <w:tab/>
      </w:r>
      <w:r>
        <w:fldChar w:fldCharType="begin"/>
      </w:r>
      <w:r>
        <w:instrText xml:space="preserve"> PAGEREF _Toc1144643044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7026773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_Toc857130682 </w:instrText>
      </w:r>
      <w:r>
        <w:fldChar w:fldCharType="separate"/>
      </w:r>
      <w:r>
        <w:rPr>
          <w:rFonts w:hint="eastAsia" w:ascii="黑体" w:hAnsi="黑体" w:eastAsia="黑体" w:cs="黑体"/>
          <w:bdr w:val="none" w:sz="0" w:space="0"/>
        </w:rPr>
        <w:t xml:space="preserve">五、 </w:t>
      </w:r>
      <w:r>
        <w:t>办理规则</w:t>
      </w:r>
      <w:r>
        <w:tab/>
      </w:r>
      <w:r>
        <w:fldChar w:fldCharType="begin"/>
      </w:r>
      <w:r>
        <w:instrText xml:space="preserve"> PAGEREF _Toc857130682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E927F57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_Toc475068298 </w:instrText>
      </w:r>
      <w:r>
        <w:fldChar w:fldCharType="separate"/>
      </w:r>
      <w:r>
        <w:rPr>
          <w:rFonts w:hint="eastAsia" w:ascii="黑体" w:hAnsi="黑体" w:eastAsia="黑体" w:cs="黑体"/>
          <w:bdr w:val="none" w:sz="0" w:space="0"/>
        </w:rPr>
        <w:t xml:space="preserve">六、 </w:t>
      </w:r>
      <w:r>
        <w:t>消息通知与模板</w:t>
      </w:r>
      <w:r>
        <w:tab/>
      </w:r>
      <w:r>
        <w:fldChar w:fldCharType="begin"/>
      </w:r>
      <w:r>
        <w:instrText xml:space="preserve"> PAGEREF _Toc475068298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4235D5D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_Toc128684940 </w:instrText>
      </w:r>
      <w:r>
        <w:fldChar w:fldCharType="separate"/>
      </w:r>
      <w:r>
        <w:rPr>
          <w:rFonts w:hint="eastAsia" w:ascii="黑体" w:hAnsi="黑体" w:eastAsia="黑体" w:cs="黑体"/>
          <w:bdr w:val="none" w:sz="0" w:space="0"/>
        </w:rPr>
        <w:t xml:space="preserve">七、 </w:t>
      </w:r>
      <w:r>
        <w:t>本期不做</w:t>
      </w:r>
      <w:r>
        <w:tab/>
      </w:r>
      <w:r>
        <w:fldChar w:fldCharType="begin"/>
      </w:r>
      <w:r>
        <w:instrText xml:space="preserve"> PAGEREF _Toc128684940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257405F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_Toc291754051 </w:instrText>
      </w:r>
      <w:r>
        <w:fldChar w:fldCharType="separate"/>
      </w:r>
      <w:r>
        <w:rPr>
          <w:rFonts w:hint="eastAsia" w:ascii="黑体" w:hAnsi="黑体" w:eastAsia="黑体" w:cs="黑体"/>
          <w:bdr w:val="none" w:sz="0" w:space="0"/>
        </w:rPr>
        <w:t xml:space="preserve">八、 </w:t>
      </w:r>
      <w:r>
        <w:t>确认栏</w:t>
      </w:r>
      <w:r>
        <w:tab/>
      </w:r>
      <w:r>
        <w:fldChar w:fldCharType="begin"/>
      </w:r>
      <w:r>
        <w:instrText xml:space="preserve"> PAGEREF _Toc291754051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7A20727">
      <w:r>
        <w:fldChar w:fldCharType="end"/>
      </w:r>
    </w:p>
    <w:p w14:paraId="59AD8DFD">
      <w:r>
        <w:br w:type="page"/>
      </w:r>
    </w:p>
    <w:p w14:paraId="19868653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0" w:name="_Toc1068973801"/>
      <w:r>
        <w:t>建设背景与目标</w:t>
      </w:r>
      <w:bookmarkEnd w:id="0"/>
    </w:p>
    <w:p w14:paraId="176961DE">
      <w:pPr>
        <w:pStyle w:val="4"/>
        <w:numPr>
          <w:ilvl w:val="0"/>
          <w:numId w:val="8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" w:name="_Toc394482605"/>
      <w:r>
        <w:t>要解决的问题</w:t>
      </w:r>
      <w:bookmarkEnd w:id="1"/>
    </w:p>
    <w:p w14:paraId="543A9BC0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学生诉求原来入口分散，收到之后谁承办、办到哪一步、什么时候答复，学生看不清。科室回复之后也缺少领导把关。涉及学生所在学院的思想引导，学院往往看不到原件。</w:t>
      </w:r>
    </w:p>
    <w:p w14:paraId="21029057">
      <w:pPr>
        <w:pStyle w:val="4"/>
        <w:numPr>
          <w:ilvl w:val="0"/>
          <w:numId w:val="8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2" w:name="_Toc787123946"/>
      <w:r>
        <w:t>建设目标</w:t>
      </w:r>
      <w:bookmarkEnd w:id="2"/>
    </w:p>
    <w:p w14:paraId="2D0D8B2D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学生提交后立刻收到回执，明确 7 天内给予正式回复。</w:t>
      </w:r>
    </w:p>
    <w:p w14:paraId="46C7810D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综合办先分到科室领导（即科室科长），由其指定回复人，责任到人。</w:t>
      </w:r>
    </w:p>
    <w:p w14:paraId="20CAEF3F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所有正式答复都经科室领导审批；通过后由回复人确认，再发给学生。</w:t>
      </w:r>
    </w:p>
    <w:p w14:paraId="3DBDC6A0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回复人写不了的事项，学院协同直接交给学院副书记，不再经过学办主任。副书记指定人员线下承办，写处理意见后发回科室。</w:t>
      </w:r>
    </w:p>
    <w:p w14:paraId="5A7FB550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科室可以选择全部公开，或只给该学院副书记看。</w:t>
      </w:r>
    </w:p>
    <w:p w14:paraId="1E560C30">
      <w:pPr>
        <w:pStyle w:val="4"/>
        <w:numPr>
          <w:ilvl w:val="0"/>
          <w:numId w:val="8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3" w:name="_Toc692894902"/>
      <w:r>
        <w:t>建设原则</w:t>
      </w:r>
      <w:bookmarkEnd w:id="3"/>
    </w:p>
    <w:p w14:paraId="05F0878F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入口不变。PC 端从中南大学官网「学生天地」进入智慧学工，移动端从「中南大学智慧学工」小程序进入。</w:t>
      </w:r>
    </w:p>
    <w:p w14:paraId="4F426E32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不按问题类型自动推荐科室，分给哪个科室由综合办人工确定。</w:t>
      </w:r>
    </w:p>
    <w:p w14:paraId="0F0A23E4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收悉回执和正式答复分开。回执不算办结。</w:t>
      </w:r>
    </w:p>
    <w:p w14:paraId="52C4F3F6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PC 端功能完整。手机端办理日常来信、分案、审批和单封发送；批量催办和后台配置在 PC 端。</w:t>
      </w:r>
    </w:p>
    <w:p w14:paraId="0FE2B674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4" w:name="_Toc1828283880"/>
      <w:r>
        <w:t>使用角色</w:t>
      </w:r>
      <w:bookmarkEnd w:id="4"/>
    </w:p>
    <w:tbl>
      <w:tblPr>
        <w:tblStyle w:val="3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</w:tblGrid>
      <w:tr w14:paraId="6E70D690">
        <w:trPr>
          <w:tblHeader/>
          <w:jc w:val="center"/>
        </w:trPr>
        <w:tc>
          <w:tcPr>
            <w:tcW w:w="1666" w:type="pct"/>
            <w:shd w:val="clear" w:color="auto" w:fill="DCE9F5"/>
            <w:vAlign w:val="center"/>
          </w:tcPr>
          <w:p w14:paraId="5DEC245B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角色</w:t>
            </w:r>
          </w:p>
        </w:tc>
        <w:tc>
          <w:tcPr>
            <w:tcW w:w="1666" w:type="pct"/>
            <w:shd w:val="clear" w:color="auto" w:fill="DCE9F5"/>
            <w:vAlign w:val="center"/>
          </w:tcPr>
          <w:p w14:paraId="2A16C5F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做什么</w:t>
            </w:r>
          </w:p>
        </w:tc>
        <w:tc>
          <w:tcPr>
            <w:tcW w:w="1666" w:type="pct"/>
            <w:shd w:val="clear" w:color="auto" w:fill="DCE9F5"/>
            <w:vAlign w:val="center"/>
          </w:tcPr>
          <w:p w14:paraId="605F3E5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不能做什么</w:t>
            </w:r>
          </w:p>
        </w:tc>
      </w:tr>
      <w:tr w14:paraId="319E6758">
        <w:trPr>
          <w:jc w:val="center"/>
        </w:trPr>
        <w:tc>
          <w:tcPr>
            <w:tcW w:w="1666" w:type="pct"/>
            <w:vAlign w:val="center"/>
          </w:tcPr>
          <w:p w14:paraId="013F4BD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  <w:tc>
          <w:tcPr>
            <w:tcW w:w="1666" w:type="pct"/>
            <w:vAlign w:val="center"/>
          </w:tcPr>
          <w:p w14:paraId="0F928C67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写信、查看进度、催办、补充、评价、二次办理</w:t>
            </w:r>
          </w:p>
        </w:tc>
        <w:tc>
          <w:tcPr>
            <w:tcW w:w="1666" w:type="pct"/>
            <w:vAlign w:val="center"/>
          </w:tcPr>
          <w:p w14:paraId="420F112A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不指定承办人，不看他人未公开来信</w:t>
            </w:r>
          </w:p>
        </w:tc>
      </w:tr>
      <w:tr w14:paraId="001A8C22">
        <w:trPr>
          <w:jc w:val="center"/>
        </w:trPr>
        <w:tc>
          <w:tcPr>
            <w:tcW w:w="1666" w:type="pct"/>
            <w:vAlign w:val="center"/>
          </w:tcPr>
          <w:p w14:paraId="4DF822F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  <w:tc>
          <w:tcPr>
            <w:tcW w:w="1666" w:type="pct"/>
            <w:vAlign w:val="center"/>
          </w:tcPr>
          <w:p w14:paraId="46433CF3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受理全部来信，指定科室领导，督办，维护配置</w:t>
            </w:r>
          </w:p>
        </w:tc>
        <w:tc>
          <w:tcPr>
            <w:tcW w:w="1666" w:type="pct"/>
            <w:vAlign w:val="center"/>
          </w:tcPr>
          <w:p w14:paraId="5EB317E7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不代替科室领导审批，不直接指定回复人</w:t>
            </w:r>
          </w:p>
        </w:tc>
      </w:tr>
      <w:tr w14:paraId="1BC2529D">
        <w:trPr>
          <w:jc w:val="center"/>
        </w:trPr>
        <w:tc>
          <w:tcPr>
            <w:tcW w:w="1666" w:type="pct"/>
            <w:vAlign w:val="center"/>
          </w:tcPr>
          <w:p w14:paraId="59D5DBC9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科室领导（科长）</w:t>
            </w:r>
          </w:p>
        </w:tc>
        <w:tc>
          <w:tcPr>
            <w:tcW w:w="1666" w:type="pct"/>
            <w:vAlign w:val="center"/>
          </w:tcPr>
          <w:p w14:paraId="0A2C34DE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接收综合办分来的信件并指定回复人；审批全部正式答复，通过或打回</w:t>
            </w:r>
          </w:p>
        </w:tc>
        <w:tc>
          <w:tcPr>
            <w:tcW w:w="1666" w:type="pct"/>
            <w:vAlign w:val="center"/>
          </w:tcPr>
          <w:p w14:paraId="4767508C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不直接改稿发给学生</w:t>
            </w:r>
          </w:p>
        </w:tc>
      </w:tr>
      <w:tr w14:paraId="6A139DE5">
        <w:trPr>
          <w:jc w:val="center"/>
        </w:trPr>
        <w:tc>
          <w:tcPr>
            <w:tcW w:w="1666" w:type="pct"/>
            <w:vAlign w:val="center"/>
          </w:tcPr>
          <w:p w14:paraId="7ABC63B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科室回复人</w:t>
            </w:r>
          </w:p>
        </w:tc>
        <w:tc>
          <w:tcPr>
            <w:tcW w:w="1666" w:type="pct"/>
            <w:vAlign w:val="center"/>
          </w:tcPr>
          <w:p w14:paraId="472B1CD1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拟写答复、发起学院协同、按意见修改、确认发送、选择公开范围</w:t>
            </w:r>
          </w:p>
        </w:tc>
        <w:tc>
          <w:tcPr>
            <w:tcW w:w="1666" w:type="pct"/>
            <w:vAlign w:val="center"/>
          </w:tcPr>
          <w:p w14:paraId="3D0B5030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审批通过前不能把正式答复发给学生</w:t>
            </w:r>
          </w:p>
        </w:tc>
      </w:tr>
      <w:tr w14:paraId="74E42D41">
        <w:trPr>
          <w:jc w:val="center"/>
        </w:trPr>
        <w:tc>
          <w:tcPr>
            <w:tcW w:w="1666" w:type="pct"/>
            <w:vAlign w:val="center"/>
          </w:tcPr>
          <w:p w14:paraId="18FDCC0B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副书记</w:t>
            </w:r>
          </w:p>
        </w:tc>
        <w:tc>
          <w:tcPr>
            <w:tcW w:w="1666" w:type="pct"/>
            <w:vAlign w:val="center"/>
          </w:tcPr>
          <w:p w14:paraId="69D56D56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接收学院协同，指定线下承办人，写处理意见并发回科室回复人</w:t>
            </w:r>
          </w:p>
        </w:tc>
        <w:tc>
          <w:tcPr>
            <w:tcW w:w="1666" w:type="pct"/>
            <w:vAlign w:val="center"/>
          </w:tcPr>
          <w:p w14:paraId="001E4DFC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不直接对学生办结，不代替科室领导审批</w:t>
            </w:r>
          </w:p>
        </w:tc>
      </w:tr>
    </w:tbl>
    <w:p w14:paraId="57365412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color w:val="555555"/>
          <w:sz w:val="24"/>
          <w:szCs w:val="24"/>
        </w:rPr>
        <w:t>科室科长就是科室领导，是同一角色。分案和审批是这个角色先后做的两件事。</w:t>
      </w:r>
    </w:p>
    <w:p w14:paraId="72F7F016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5" w:name="_Toc1771149884"/>
      <w:r>
        <w:t>业务流程</w:t>
      </w:r>
      <w:bookmarkEnd w:id="5"/>
    </w:p>
    <w:p w14:paraId="5127BE6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学生提交后，系统先回执，综合办分给科室领导。科室领导先指定回复人，答复拟好后再由同一人审批。回复人能写就直接编辑；不能写就走学院协同。审批通过后由回复人确认发送并办结，再选择公开范围。</w:t>
      </w:r>
    </w:p>
    <w:p w14:paraId="654A25F7">
      <w:pPr>
        <w:spacing w:before="120"/>
        <w:jc w:val="center"/>
      </w:pPr>
      <w:r>
        <w:drawing>
          <wp:inline distT="0" distB="0" distL="114300" distR="114300">
            <wp:extent cx="5759450" cy="5643245"/>
            <wp:effectExtent l="0" t="0" r="635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4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CEA0D">
      <w:pPr>
        <w:pStyle w:val="168"/>
        <w:widowControl/>
      </w:pPr>
      <w:r>
        <w:t>图 1  学工信箱完整办理流程</w:t>
      </w:r>
    </w:p>
    <w:p w14:paraId="65BD7EBA">
      <w:pPr>
        <w:pStyle w:val="4"/>
        <w:numPr>
          <w:ilvl w:val="0"/>
          <w:numId w:val="9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6" w:name="_Toc1445269321"/>
      <w:r>
        <w:t>主流程</w:t>
      </w:r>
      <w:bookmarkEnd w:id="6"/>
    </w:p>
    <w:p w14:paraId="6080273F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学生提交来信。只存草稿不进入办理。</w:t>
      </w:r>
    </w:p>
    <w:p w14:paraId="3A39A319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系统立即发送收悉回执，写明 7 天内正式回复。状态为待分派。</w:t>
      </w:r>
    </w:p>
    <w:p w14:paraId="6ED53FBB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综合办指定承办科室的领导（科长）。不提供按问题类型推荐科室。</w:t>
      </w:r>
    </w:p>
    <w:p w14:paraId="2E06DA88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科室领导指定本科室回复人。</w:t>
      </w:r>
    </w:p>
    <w:p w14:paraId="24B8D32E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回复人编辑答复。若不能直接拟写，先按 3.2 走学院协同，再回到本步编辑。</w:t>
      </w:r>
    </w:p>
    <w:p w14:paraId="1EE2D843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回复人提交科室领导审批。所有信件都要审。</w:t>
      </w:r>
    </w:p>
    <w:p w14:paraId="117C3AF5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领导不通过：打回回复人，附修改意见。回复人改完再次提交。通过前不发给学生。</w:t>
      </w:r>
    </w:p>
    <w:p w14:paraId="7975FAA4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领导通过：不直接发送。回复人再确认一次。</w:t>
      </w:r>
    </w:p>
    <w:p w14:paraId="36044031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系统把正式答复发给学生，信件办结，并发送正式答复提醒。</w:t>
      </w:r>
    </w:p>
    <w:p w14:paraId="028A192C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科室选择公开范围：全部公开，或仅该学院副书记可见。</w:t>
      </w:r>
    </w:p>
    <w:p w14:paraId="5D4AE532">
      <w:pPr>
        <w:pStyle w:val="4"/>
        <w:numPr>
          <w:ilvl w:val="0"/>
          <w:numId w:val="9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7" w:name="_Toc453946830"/>
      <w:r>
        <w:t>学院协同（回复人不能直接拟写时）</w:t>
      </w:r>
      <w:bookmarkEnd w:id="7"/>
    </w:p>
    <w:p w14:paraId="76F8CAA5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回复人把事项直接发给学生所在学院的副书记，不再经过学办主任。</w:t>
      </w:r>
    </w:p>
    <w:p w14:paraId="3030C435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副书记指定人员线下承办，承办结果回到副书记。线下承办不作为系统中的审批环节。</w:t>
      </w:r>
    </w:p>
    <w:p w14:paraId="0363082F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副书记写处理意见，发回科室回复人。</w:t>
      </w:r>
    </w:p>
    <w:p w14:paraId="08E742BA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回复人据此编辑正式答复，交科室领导（科长）审批。不通过打回回复人；通过后回复人再确认，才发给学生。</w:t>
      </w:r>
    </w:p>
    <w:p w14:paraId="7847B3E5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副书记不直接对学生办结，也不代替科室领导审批。</w:t>
      </w:r>
    </w:p>
    <w:p w14:paraId="6C22F865">
      <w:pPr>
        <w:pStyle w:val="4"/>
        <w:numPr>
          <w:ilvl w:val="0"/>
          <w:numId w:val="9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8" w:name="_Toc1622457666"/>
      <w:r>
        <w:t>学生侧还能做的事</w:t>
      </w:r>
      <w:bookmarkEnd w:id="8"/>
    </w:p>
    <w:p w14:paraId="744018D3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待分派和办理中可以撤回、补充材料、催办。已办结不能撤回。</w:t>
      </w:r>
    </w:p>
    <w:p w14:paraId="3DC98F20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办结后做满意度评价。不满意可申请二次办理，重新进入回复人办理，仍须科室领导审批后才能再次回复。</w:t>
      </w:r>
    </w:p>
    <w:p w14:paraId="2D43767F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学生始终能看到自己这封信的正式答复。公开范围只决定其他人能不能看。</w:t>
      </w:r>
    </w:p>
    <w:p w14:paraId="19A41B1F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9" w:name="_Toc2046126503"/>
      <w:r>
        <w:t>功能清单</w:t>
      </w:r>
      <w:bookmarkEnd w:id="9"/>
    </w:p>
    <w:p w14:paraId="44549E39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下列功能是本板块的完整范围。PC 端和移动端都能办理日常事项；标注「仅 PC」的在手机上不做。</w:t>
      </w:r>
    </w:p>
    <w:p w14:paraId="77575FD8">
      <w:pPr>
        <w:pStyle w:val="4"/>
        <w:numPr>
          <w:ilvl w:val="0"/>
          <w:numId w:val="11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0" w:name="_Toc1592496510"/>
      <w:r>
        <w:t>学生</w:t>
      </w:r>
      <w:bookmarkEnd w:id="10"/>
    </w:p>
    <w:tbl>
      <w:tblPr>
        <w:tblStyle w:val="3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2"/>
        <w:gridCol w:w="2322"/>
        <w:gridCol w:w="2322"/>
        <w:gridCol w:w="2322"/>
      </w:tblGrid>
      <w:tr w14:paraId="6404652A">
        <w:trPr>
          <w:tblHeader/>
          <w:jc w:val="center"/>
        </w:trPr>
        <w:tc>
          <w:tcPr>
            <w:tcW w:w="1250" w:type="pct"/>
            <w:shd w:val="clear" w:color="auto" w:fill="DCE9F5"/>
            <w:vAlign w:val="center"/>
          </w:tcPr>
          <w:p w14:paraId="03FF46F9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编号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450EAC1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功能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661969B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说明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681EFE3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使用人</w:t>
            </w:r>
          </w:p>
        </w:tc>
      </w:tr>
      <w:tr w14:paraId="7DA54412">
        <w:trPr>
          <w:jc w:val="center"/>
        </w:trPr>
        <w:tc>
          <w:tcPr>
            <w:tcW w:w="1250" w:type="pct"/>
            <w:vAlign w:val="center"/>
          </w:tcPr>
          <w:p w14:paraId="13CC2429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S-01</w:t>
            </w:r>
          </w:p>
        </w:tc>
        <w:tc>
          <w:tcPr>
            <w:tcW w:w="1250" w:type="pct"/>
            <w:vAlign w:val="center"/>
          </w:tcPr>
          <w:p w14:paraId="235C216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工作台</w:t>
            </w:r>
          </w:p>
        </w:tc>
        <w:tc>
          <w:tcPr>
            <w:tcW w:w="1250" w:type="pct"/>
            <w:vAlign w:val="center"/>
          </w:tcPr>
          <w:p w14:paraId="01FBA9E3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查看我的来信、已办结、满意度，以及写信、查询、公开等入口。</w:t>
            </w:r>
          </w:p>
        </w:tc>
        <w:tc>
          <w:tcPr>
            <w:tcW w:w="1250" w:type="pct"/>
            <w:vAlign w:val="center"/>
          </w:tcPr>
          <w:p w14:paraId="0BD2A757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</w:tr>
      <w:tr w14:paraId="29B5719D">
        <w:trPr>
          <w:jc w:val="center"/>
        </w:trPr>
        <w:tc>
          <w:tcPr>
            <w:tcW w:w="1250" w:type="pct"/>
            <w:vAlign w:val="center"/>
          </w:tcPr>
          <w:p w14:paraId="11BEA3F4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S-02</w:t>
            </w:r>
          </w:p>
        </w:tc>
        <w:tc>
          <w:tcPr>
            <w:tcW w:w="1250" w:type="pct"/>
            <w:vAlign w:val="center"/>
          </w:tcPr>
          <w:p w14:paraId="0E313AE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写信须知</w:t>
            </w:r>
          </w:p>
        </w:tc>
        <w:tc>
          <w:tcPr>
            <w:tcW w:w="1250" w:type="pct"/>
            <w:vAlign w:val="center"/>
          </w:tcPr>
          <w:p w14:paraId="20C5E084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移动端写信前阅读受理范围、不予受理事项和办理流程，倒计时后填写。</w:t>
            </w:r>
          </w:p>
        </w:tc>
        <w:tc>
          <w:tcPr>
            <w:tcW w:w="1250" w:type="pct"/>
            <w:vAlign w:val="center"/>
          </w:tcPr>
          <w:p w14:paraId="430360F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</w:tr>
      <w:tr w14:paraId="7441861A">
        <w:trPr>
          <w:jc w:val="center"/>
        </w:trPr>
        <w:tc>
          <w:tcPr>
            <w:tcW w:w="1250" w:type="pct"/>
            <w:vAlign w:val="center"/>
          </w:tcPr>
          <w:p w14:paraId="0B8DED6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S-03</w:t>
            </w:r>
          </w:p>
        </w:tc>
        <w:tc>
          <w:tcPr>
            <w:tcW w:w="1250" w:type="pct"/>
            <w:vAlign w:val="center"/>
          </w:tcPr>
          <w:p w14:paraId="0B877F2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提交与草稿</w:t>
            </w:r>
          </w:p>
        </w:tc>
        <w:tc>
          <w:tcPr>
            <w:tcW w:w="1250" w:type="pct"/>
            <w:vAlign w:val="center"/>
          </w:tcPr>
          <w:p w14:paraId="2DDA7DF6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填写身份、标题、分类、事务和正文，可上传附件。可暂存草稿或提交。</w:t>
            </w:r>
          </w:p>
        </w:tc>
        <w:tc>
          <w:tcPr>
            <w:tcW w:w="1250" w:type="pct"/>
            <w:vAlign w:val="center"/>
          </w:tcPr>
          <w:p w14:paraId="6E06293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</w:tr>
      <w:tr w14:paraId="33D13D6F">
        <w:trPr>
          <w:jc w:val="center"/>
        </w:trPr>
        <w:tc>
          <w:tcPr>
            <w:tcW w:w="1250" w:type="pct"/>
            <w:vAlign w:val="center"/>
          </w:tcPr>
          <w:p w14:paraId="62F53A7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S-04</w:t>
            </w:r>
          </w:p>
        </w:tc>
        <w:tc>
          <w:tcPr>
            <w:tcW w:w="1250" w:type="pct"/>
            <w:vAlign w:val="center"/>
          </w:tcPr>
          <w:p w14:paraId="5A8BC46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收悉回执</w:t>
            </w:r>
          </w:p>
        </w:tc>
        <w:tc>
          <w:tcPr>
            <w:tcW w:w="1250" w:type="pct"/>
            <w:vAlign w:val="center"/>
          </w:tcPr>
          <w:p w14:paraId="7FA88E67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提交成功后立即收到 7 天回执。草稿不发送。</w:t>
            </w:r>
          </w:p>
        </w:tc>
        <w:tc>
          <w:tcPr>
            <w:tcW w:w="1250" w:type="pct"/>
            <w:vAlign w:val="center"/>
          </w:tcPr>
          <w:p w14:paraId="7A68ADB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</w:tr>
      <w:tr w14:paraId="2C5D305A">
        <w:trPr>
          <w:jc w:val="center"/>
        </w:trPr>
        <w:tc>
          <w:tcPr>
            <w:tcW w:w="1250" w:type="pct"/>
            <w:vAlign w:val="center"/>
          </w:tcPr>
          <w:p w14:paraId="177317B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S-05</w:t>
            </w:r>
          </w:p>
        </w:tc>
        <w:tc>
          <w:tcPr>
            <w:tcW w:w="1250" w:type="pct"/>
            <w:vAlign w:val="center"/>
          </w:tcPr>
          <w:p w14:paraId="72DC745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我的信件</w:t>
            </w:r>
          </w:p>
        </w:tc>
        <w:tc>
          <w:tcPr>
            <w:tcW w:w="1250" w:type="pct"/>
            <w:vAlign w:val="center"/>
          </w:tcPr>
          <w:p w14:paraId="0F8AF8DE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按待分派、办理中、已办结、草稿查看，打开详情看流程。</w:t>
            </w:r>
          </w:p>
        </w:tc>
        <w:tc>
          <w:tcPr>
            <w:tcW w:w="1250" w:type="pct"/>
            <w:vAlign w:val="center"/>
          </w:tcPr>
          <w:p w14:paraId="46E864D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</w:tr>
      <w:tr w14:paraId="35E0F62C">
        <w:trPr>
          <w:jc w:val="center"/>
        </w:trPr>
        <w:tc>
          <w:tcPr>
            <w:tcW w:w="1250" w:type="pct"/>
            <w:vAlign w:val="center"/>
          </w:tcPr>
          <w:p w14:paraId="3CE0449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S-06</w:t>
            </w:r>
          </w:p>
        </w:tc>
        <w:tc>
          <w:tcPr>
            <w:tcW w:w="1250" w:type="pct"/>
            <w:vAlign w:val="center"/>
          </w:tcPr>
          <w:p w14:paraId="58A1FE54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补充、催办、撤回</w:t>
            </w:r>
          </w:p>
        </w:tc>
        <w:tc>
          <w:tcPr>
            <w:tcW w:w="1250" w:type="pct"/>
            <w:vAlign w:val="center"/>
          </w:tcPr>
          <w:p w14:paraId="1A675AC6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未办结可补充材料和催办。待分派、办理中可撤回。</w:t>
            </w:r>
          </w:p>
        </w:tc>
        <w:tc>
          <w:tcPr>
            <w:tcW w:w="1250" w:type="pct"/>
            <w:vAlign w:val="center"/>
          </w:tcPr>
          <w:p w14:paraId="196024C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</w:tr>
      <w:tr w14:paraId="4B381F8B">
        <w:trPr>
          <w:jc w:val="center"/>
        </w:trPr>
        <w:tc>
          <w:tcPr>
            <w:tcW w:w="1250" w:type="pct"/>
            <w:vAlign w:val="center"/>
          </w:tcPr>
          <w:p w14:paraId="5DB19A6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S-07</w:t>
            </w:r>
          </w:p>
        </w:tc>
        <w:tc>
          <w:tcPr>
            <w:tcW w:w="1250" w:type="pct"/>
            <w:vAlign w:val="center"/>
          </w:tcPr>
          <w:p w14:paraId="75C2336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评价与二次办理</w:t>
            </w:r>
          </w:p>
        </w:tc>
        <w:tc>
          <w:tcPr>
            <w:tcW w:w="1250" w:type="pct"/>
            <w:vAlign w:val="center"/>
          </w:tcPr>
          <w:p w14:paraId="3E2E4E5C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办结后评价。不满意申请二次办理，重新进入审批流程。</w:t>
            </w:r>
          </w:p>
        </w:tc>
        <w:tc>
          <w:tcPr>
            <w:tcW w:w="1250" w:type="pct"/>
            <w:vAlign w:val="center"/>
          </w:tcPr>
          <w:p w14:paraId="3CAEF4D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</w:tr>
      <w:tr w14:paraId="18C9FD40">
        <w:trPr>
          <w:jc w:val="center"/>
        </w:trPr>
        <w:tc>
          <w:tcPr>
            <w:tcW w:w="1250" w:type="pct"/>
            <w:vAlign w:val="center"/>
          </w:tcPr>
          <w:p w14:paraId="6A3F21AC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S-08</w:t>
            </w:r>
          </w:p>
        </w:tc>
        <w:tc>
          <w:tcPr>
            <w:tcW w:w="1250" w:type="pct"/>
            <w:vAlign w:val="center"/>
          </w:tcPr>
          <w:p w14:paraId="4DB0EBA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信件查询</w:t>
            </w:r>
          </w:p>
        </w:tc>
        <w:tc>
          <w:tcPr>
            <w:tcW w:w="1250" w:type="pct"/>
            <w:vAlign w:val="center"/>
          </w:tcPr>
          <w:p w14:paraId="1C8A7975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按编号或标题、分类、状态查询本人信件。</w:t>
            </w:r>
          </w:p>
        </w:tc>
        <w:tc>
          <w:tcPr>
            <w:tcW w:w="1250" w:type="pct"/>
            <w:vAlign w:val="center"/>
          </w:tcPr>
          <w:p w14:paraId="15DEB60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</w:tr>
      <w:tr w14:paraId="2EE26E0D">
        <w:trPr>
          <w:jc w:val="center"/>
        </w:trPr>
        <w:tc>
          <w:tcPr>
            <w:tcW w:w="1250" w:type="pct"/>
            <w:vAlign w:val="center"/>
          </w:tcPr>
          <w:p w14:paraId="41A195E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S-09</w:t>
            </w:r>
          </w:p>
        </w:tc>
        <w:tc>
          <w:tcPr>
            <w:tcW w:w="1250" w:type="pct"/>
            <w:vAlign w:val="center"/>
          </w:tcPr>
          <w:p w14:paraId="624DBB90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公开信件</w:t>
            </w:r>
          </w:p>
        </w:tc>
        <w:tc>
          <w:tcPr>
            <w:tcW w:w="1250" w:type="pct"/>
            <w:vAlign w:val="center"/>
          </w:tcPr>
          <w:p w14:paraId="4E2CD57B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查看科室选择「全部公开」的已办结来信和答复。</w:t>
            </w:r>
          </w:p>
        </w:tc>
        <w:tc>
          <w:tcPr>
            <w:tcW w:w="1250" w:type="pct"/>
            <w:vAlign w:val="center"/>
          </w:tcPr>
          <w:p w14:paraId="187AB49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</w:tr>
      <w:tr w14:paraId="151C6223">
        <w:trPr>
          <w:jc w:val="center"/>
        </w:trPr>
        <w:tc>
          <w:tcPr>
            <w:tcW w:w="1250" w:type="pct"/>
            <w:vAlign w:val="center"/>
          </w:tcPr>
          <w:p w14:paraId="17F5E702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S-10</w:t>
            </w:r>
          </w:p>
        </w:tc>
        <w:tc>
          <w:tcPr>
            <w:tcW w:w="1250" w:type="pct"/>
            <w:vAlign w:val="center"/>
          </w:tcPr>
          <w:p w14:paraId="7B5E51B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制度、统计、联系、问答</w:t>
            </w:r>
          </w:p>
        </w:tc>
        <w:tc>
          <w:tcPr>
            <w:tcW w:w="1250" w:type="pct"/>
            <w:vAlign w:val="center"/>
          </w:tcPr>
          <w:p w14:paraId="0B5C44A6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查看制度文件、本人相关统计、科室联系方式和常见问题。</w:t>
            </w:r>
          </w:p>
        </w:tc>
        <w:tc>
          <w:tcPr>
            <w:tcW w:w="1250" w:type="pct"/>
            <w:vAlign w:val="center"/>
          </w:tcPr>
          <w:p w14:paraId="66CE823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</w:tr>
    </w:tbl>
    <w:p w14:paraId="031EBCA3">
      <w:pPr>
        <w:pStyle w:val="4"/>
        <w:numPr>
          <w:ilvl w:val="0"/>
          <w:numId w:val="11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1" w:name="_Toc1000151009"/>
      <w:r>
        <w:t>综合办</w:t>
      </w:r>
      <w:bookmarkEnd w:id="11"/>
    </w:p>
    <w:tbl>
      <w:tblPr>
        <w:tblStyle w:val="3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2"/>
        <w:gridCol w:w="2322"/>
        <w:gridCol w:w="2322"/>
        <w:gridCol w:w="2322"/>
      </w:tblGrid>
      <w:tr w14:paraId="1941B854">
        <w:trPr>
          <w:tblHeader/>
          <w:jc w:val="center"/>
        </w:trPr>
        <w:tc>
          <w:tcPr>
            <w:tcW w:w="1250" w:type="pct"/>
            <w:shd w:val="clear" w:color="auto" w:fill="DCE9F5"/>
            <w:vAlign w:val="center"/>
          </w:tcPr>
          <w:p w14:paraId="52DE3659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编号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77A8074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功能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6E7A7D6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说明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73E0E7F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使用人</w:t>
            </w:r>
          </w:p>
        </w:tc>
      </w:tr>
      <w:tr w14:paraId="57353F7D">
        <w:trPr>
          <w:jc w:val="center"/>
        </w:trPr>
        <w:tc>
          <w:tcPr>
            <w:tcW w:w="1250" w:type="pct"/>
            <w:vAlign w:val="center"/>
          </w:tcPr>
          <w:p w14:paraId="7FF2F80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A-01</w:t>
            </w:r>
          </w:p>
        </w:tc>
        <w:tc>
          <w:tcPr>
            <w:tcW w:w="1250" w:type="pct"/>
            <w:vAlign w:val="center"/>
          </w:tcPr>
          <w:p w14:paraId="79599144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办理工作台</w:t>
            </w:r>
          </w:p>
        </w:tc>
        <w:tc>
          <w:tcPr>
            <w:tcW w:w="1250" w:type="pct"/>
            <w:vAlign w:val="center"/>
          </w:tcPr>
          <w:p w14:paraId="3133D83A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看待分派、办理中、已办结、超期，并进入分案。</w:t>
            </w:r>
          </w:p>
        </w:tc>
        <w:tc>
          <w:tcPr>
            <w:tcW w:w="1250" w:type="pct"/>
            <w:vAlign w:val="center"/>
          </w:tcPr>
          <w:p w14:paraId="70D9D85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  <w:tr w14:paraId="023B2A23">
        <w:trPr>
          <w:jc w:val="center"/>
        </w:trPr>
        <w:tc>
          <w:tcPr>
            <w:tcW w:w="1250" w:type="pct"/>
            <w:vAlign w:val="center"/>
          </w:tcPr>
          <w:p w14:paraId="19A0566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A-02</w:t>
            </w:r>
          </w:p>
        </w:tc>
        <w:tc>
          <w:tcPr>
            <w:tcW w:w="1250" w:type="pct"/>
            <w:vAlign w:val="center"/>
          </w:tcPr>
          <w:p w14:paraId="0A9AE00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分给科室领导</w:t>
            </w:r>
          </w:p>
        </w:tc>
        <w:tc>
          <w:tcPr>
            <w:tcW w:w="1250" w:type="pct"/>
            <w:vAlign w:val="center"/>
          </w:tcPr>
          <w:p w14:paraId="58F72FBE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对待分派信件指定科室领导（科长）。不推荐科室，不直接指定回复人。</w:t>
            </w:r>
          </w:p>
        </w:tc>
        <w:tc>
          <w:tcPr>
            <w:tcW w:w="1250" w:type="pct"/>
            <w:vAlign w:val="center"/>
          </w:tcPr>
          <w:p w14:paraId="0A3249E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  <w:tr w14:paraId="1282A090">
        <w:trPr>
          <w:jc w:val="center"/>
        </w:trPr>
        <w:tc>
          <w:tcPr>
            <w:tcW w:w="1250" w:type="pct"/>
            <w:vAlign w:val="center"/>
          </w:tcPr>
          <w:p w14:paraId="1F939657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A-03</w:t>
            </w:r>
          </w:p>
        </w:tc>
        <w:tc>
          <w:tcPr>
            <w:tcW w:w="1250" w:type="pct"/>
            <w:vAlign w:val="center"/>
          </w:tcPr>
          <w:p w14:paraId="10BBF4F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改派科室</w:t>
            </w:r>
          </w:p>
        </w:tc>
        <w:tc>
          <w:tcPr>
            <w:tcW w:w="1250" w:type="pct"/>
            <w:vAlign w:val="center"/>
          </w:tcPr>
          <w:p w14:paraId="1A433DED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分错科室时，改派到另一科室领导。原分案记录保留。</w:t>
            </w:r>
          </w:p>
        </w:tc>
        <w:tc>
          <w:tcPr>
            <w:tcW w:w="1250" w:type="pct"/>
            <w:vAlign w:val="center"/>
          </w:tcPr>
          <w:p w14:paraId="0C5BE0D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  <w:tr w14:paraId="2FCA2C7A">
        <w:trPr>
          <w:jc w:val="center"/>
        </w:trPr>
        <w:tc>
          <w:tcPr>
            <w:tcW w:w="1250" w:type="pct"/>
            <w:vAlign w:val="center"/>
          </w:tcPr>
          <w:p w14:paraId="2BF54B6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A-04</w:t>
            </w:r>
          </w:p>
        </w:tc>
        <w:tc>
          <w:tcPr>
            <w:tcW w:w="1250" w:type="pct"/>
            <w:vAlign w:val="center"/>
          </w:tcPr>
          <w:p w14:paraId="2C950F8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全量收件箱</w:t>
            </w:r>
          </w:p>
        </w:tc>
        <w:tc>
          <w:tcPr>
            <w:tcW w:w="1250" w:type="pct"/>
            <w:vAlign w:val="center"/>
          </w:tcPr>
          <w:p w14:paraId="1A530E1C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查看全部信件及当前环节、科室领导、回复人。</w:t>
            </w:r>
          </w:p>
        </w:tc>
        <w:tc>
          <w:tcPr>
            <w:tcW w:w="1250" w:type="pct"/>
            <w:vAlign w:val="center"/>
          </w:tcPr>
          <w:p w14:paraId="2E1B17F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  <w:tr w14:paraId="5BD89D5A">
        <w:trPr>
          <w:jc w:val="center"/>
        </w:trPr>
        <w:tc>
          <w:tcPr>
            <w:tcW w:w="1250" w:type="pct"/>
            <w:vAlign w:val="center"/>
          </w:tcPr>
          <w:p w14:paraId="6AD95D1C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A-05</w:t>
            </w:r>
          </w:p>
        </w:tc>
        <w:tc>
          <w:tcPr>
            <w:tcW w:w="1250" w:type="pct"/>
            <w:vAlign w:val="center"/>
          </w:tcPr>
          <w:p w14:paraId="2BCE60C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督办催办</w:t>
            </w:r>
          </w:p>
        </w:tc>
        <w:tc>
          <w:tcPr>
            <w:tcW w:w="1250" w:type="pct"/>
            <w:vAlign w:val="center"/>
          </w:tcPr>
          <w:p w14:paraId="4E0849A5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看待超期未分案、超期未办结和学生催办。可单封或批量催办。批量仅 PC。</w:t>
            </w:r>
          </w:p>
        </w:tc>
        <w:tc>
          <w:tcPr>
            <w:tcW w:w="1250" w:type="pct"/>
            <w:vAlign w:val="center"/>
          </w:tcPr>
          <w:p w14:paraId="33AFBBA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  <w:tr w14:paraId="41C41CEC">
        <w:trPr>
          <w:jc w:val="center"/>
        </w:trPr>
        <w:tc>
          <w:tcPr>
            <w:tcW w:w="1250" w:type="pct"/>
            <w:vAlign w:val="center"/>
          </w:tcPr>
          <w:p w14:paraId="21BADFA7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A-06</w:t>
            </w:r>
          </w:p>
        </w:tc>
        <w:tc>
          <w:tcPr>
            <w:tcW w:w="1250" w:type="pct"/>
            <w:vAlign w:val="center"/>
          </w:tcPr>
          <w:p w14:paraId="10019217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公开情况</w:t>
            </w:r>
          </w:p>
        </w:tc>
        <w:tc>
          <w:tcPr>
            <w:tcW w:w="1250" w:type="pct"/>
            <w:vAlign w:val="center"/>
          </w:tcPr>
          <w:p w14:paraId="39651A64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查看哪些信件全部公开、哪些仅该学院副书记可见。</w:t>
            </w:r>
          </w:p>
        </w:tc>
        <w:tc>
          <w:tcPr>
            <w:tcW w:w="1250" w:type="pct"/>
            <w:vAlign w:val="center"/>
          </w:tcPr>
          <w:p w14:paraId="484BA167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  <w:tr w14:paraId="40F4E7A3">
        <w:trPr>
          <w:jc w:val="center"/>
        </w:trPr>
        <w:tc>
          <w:tcPr>
            <w:tcW w:w="1250" w:type="pct"/>
            <w:vAlign w:val="center"/>
          </w:tcPr>
          <w:p w14:paraId="7F1F1CE7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A-07</w:t>
            </w:r>
          </w:p>
        </w:tc>
        <w:tc>
          <w:tcPr>
            <w:tcW w:w="1250" w:type="pct"/>
            <w:vAlign w:val="center"/>
          </w:tcPr>
          <w:p w14:paraId="66486D5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统计分析</w:t>
            </w:r>
          </w:p>
        </w:tc>
        <w:tc>
          <w:tcPr>
            <w:tcW w:w="1250" w:type="pct"/>
            <w:vAlign w:val="center"/>
          </w:tcPr>
          <w:p w14:paraId="624A2C62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按时间、分类、科室、回复人查看来信、办结和满意度。完整图表仅 PC。</w:t>
            </w:r>
          </w:p>
        </w:tc>
        <w:tc>
          <w:tcPr>
            <w:tcW w:w="1250" w:type="pct"/>
            <w:vAlign w:val="center"/>
          </w:tcPr>
          <w:p w14:paraId="3B28BF3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  <w:tr w14:paraId="51E3B385">
        <w:trPr>
          <w:jc w:val="center"/>
        </w:trPr>
        <w:tc>
          <w:tcPr>
            <w:tcW w:w="1250" w:type="pct"/>
            <w:vAlign w:val="center"/>
          </w:tcPr>
          <w:p w14:paraId="6F0E27F0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A-08</w:t>
            </w:r>
          </w:p>
        </w:tc>
        <w:tc>
          <w:tcPr>
            <w:tcW w:w="1250" w:type="pct"/>
            <w:vAlign w:val="center"/>
          </w:tcPr>
          <w:p w14:paraId="1803CF00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分类维护</w:t>
            </w:r>
          </w:p>
        </w:tc>
        <w:tc>
          <w:tcPr>
            <w:tcW w:w="1250" w:type="pct"/>
            <w:vAlign w:val="center"/>
          </w:tcPr>
          <w:p w14:paraId="26D354D4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维护信件分类和事务分类，只用于归类和统计，不用于推荐科室。仅 PC。</w:t>
            </w:r>
          </w:p>
        </w:tc>
        <w:tc>
          <w:tcPr>
            <w:tcW w:w="1250" w:type="pct"/>
            <w:vAlign w:val="center"/>
          </w:tcPr>
          <w:p w14:paraId="05D0D5B0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  <w:tr w14:paraId="2D05CE0D">
        <w:trPr>
          <w:jc w:val="center"/>
        </w:trPr>
        <w:tc>
          <w:tcPr>
            <w:tcW w:w="1250" w:type="pct"/>
            <w:vAlign w:val="center"/>
          </w:tcPr>
          <w:p w14:paraId="3023BD6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A-09</w:t>
            </w:r>
          </w:p>
        </w:tc>
        <w:tc>
          <w:tcPr>
            <w:tcW w:w="1250" w:type="pct"/>
            <w:vAlign w:val="center"/>
          </w:tcPr>
          <w:p w14:paraId="28C1FF90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科室与人员</w:t>
            </w:r>
          </w:p>
        </w:tc>
        <w:tc>
          <w:tcPr>
            <w:tcW w:w="1250" w:type="pct"/>
            <w:vAlign w:val="center"/>
          </w:tcPr>
          <w:p w14:paraId="377A4394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维护科室、科室领导（科长）和回复人。仅 PC。</w:t>
            </w:r>
          </w:p>
        </w:tc>
        <w:tc>
          <w:tcPr>
            <w:tcW w:w="1250" w:type="pct"/>
            <w:vAlign w:val="center"/>
          </w:tcPr>
          <w:p w14:paraId="59DB7CB2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  <w:tr w14:paraId="78A4BEEC">
        <w:trPr>
          <w:jc w:val="center"/>
        </w:trPr>
        <w:tc>
          <w:tcPr>
            <w:tcW w:w="1250" w:type="pct"/>
            <w:vAlign w:val="center"/>
          </w:tcPr>
          <w:p w14:paraId="2D19A340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A-10</w:t>
            </w:r>
          </w:p>
        </w:tc>
        <w:tc>
          <w:tcPr>
            <w:tcW w:w="1250" w:type="pct"/>
            <w:vAlign w:val="center"/>
          </w:tcPr>
          <w:p w14:paraId="4CEE2672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学院人员</w:t>
            </w:r>
          </w:p>
        </w:tc>
        <w:tc>
          <w:tcPr>
            <w:tcW w:w="1250" w:type="pct"/>
            <w:vAlign w:val="center"/>
          </w:tcPr>
          <w:p w14:paraId="450D7598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按学院维护副书记，供协同匹配。仅 PC。</w:t>
            </w:r>
          </w:p>
        </w:tc>
        <w:tc>
          <w:tcPr>
            <w:tcW w:w="1250" w:type="pct"/>
            <w:vAlign w:val="center"/>
          </w:tcPr>
          <w:p w14:paraId="0E8AEFC7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  <w:tr w14:paraId="30AA059E">
        <w:trPr>
          <w:jc w:val="center"/>
        </w:trPr>
        <w:tc>
          <w:tcPr>
            <w:tcW w:w="1250" w:type="pct"/>
            <w:vAlign w:val="center"/>
          </w:tcPr>
          <w:p w14:paraId="609683F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A-11</w:t>
            </w:r>
          </w:p>
        </w:tc>
        <w:tc>
          <w:tcPr>
            <w:tcW w:w="1250" w:type="pct"/>
            <w:vAlign w:val="center"/>
          </w:tcPr>
          <w:p w14:paraId="22D3AA39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制度与问答</w:t>
            </w:r>
          </w:p>
        </w:tc>
        <w:tc>
          <w:tcPr>
            <w:tcW w:w="1250" w:type="pct"/>
            <w:vAlign w:val="center"/>
          </w:tcPr>
          <w:p w14:paraId="6532FA38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维护制度文件、常见问题的启用和排序。仅 PC。</w:t>
            </w:r>
          </w:p>
        </w:tc>
        <w:tc>
          <w:tcPr>
            <w:tcW w:w="1250" w:type="pct"/>
            <w:vAlign w:val="center"/>
          </w:tcPr>
          <w:p w14:paraId="4DC654B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  <w:tr w14:paraId="79475D3A">
        <w:trPr>
          <w:jc w:val="center"/>
        </w:trPr>
        <w:tc>
          <w:tcPr>
            <w:tcW w:w="1250" w:type="pct"/>
            <w:vAlign w:val="center"/>
          </w:tcPr>
          <w:p w14:paraId="7A33905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A-12</w:t>
            </w:r>
          </w:p>
        </w:tc>
        <w:tc>
          <w:tcPr>
            <w:tcW w:w="1250" w:type="pct"/>
            <w:vAlign w:val="center"/>
          </w:tcPr>
          <w:p w14:paraId="3AF017D9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时限与模板</w:t>
            </w:r>
          </w:p>
        </w:tc>
        <w:tc>
          <w:tcPr>
            <w:tcW w:w="1250" w:type="pct"/>
            <w:vAlign w:val="center"/>
          </w:tcPr>
          <w:p w14:paraId="3162311E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维护 7 天回复承诺、超期天数、回执模板、催办模板和发送渠道。仅 PC。</w:t>
            </w:r>
          </w:p>
        </w:tc>
        <w:tc>
          <w:tcPr>
            <w:tcW w:w="1250" w:type="pct"/>
            <w:vAlign w:val="center"/>
          </w:tcPr>
          <w:p w14:paraId="79AE08D2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</w:t>
            </w:r>
          </w:p>
        </w:tc>
      </w:tr>
    </w:tbl>
    <w:p w14:paraId="7AF61715">
      <w:pPr>
        <w:pStyle w:val="4"/>
        <w:numPr>
          <w:ilvl w:val="0"/>
          <w:numId w:val="11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2" w:name="_Toc1183503194"/>
      <w:r>
        <w:t>科室</w:t>
      </w:r>
      <w:bookmarkEnd w:id="12"/>
    </w:p>
    <w:tbl>
      <w:tblPr>
        <w:tblStyle w:val="3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2"/>
        <w:gridCol w:w="2322"/>
        <w:gridCol w:w="2322"/>
        <w:gridCol w:w="2322"/>
      </w:tblGrid>
      <w:tr w14:paraId="19EE15F1">
        <w:trPr>
          <w:tblHeader/>
          <w:jc w:val="center"/>
        </w:trPr>
        <w:tc>
          <w:tcPr>
            <w:tcW w:w="1250" w:type="pct"/>
            <w:shd w:val="clear" w:color="auto" w:fill="DCE9F5"/>
            <w:vAlign w:val="center"/>
          </w:tcPr>
          <w:p w14:paraId="179433B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编号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6D7C9A9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功能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7F4E520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说明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56F4A539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使用人</w:t>
            </w:r>
          </w:p>
        </w:tc>
      </w:tr>
      <w:tr w14:paraId="603F27D3">
        <w:trPr>
          <w:jc w:val="center"/>
        </w:trPr>
        <w:tc>
          <w:tcPr>
            <w:tcW w:w="1250" w:type="pct"/>
            <w:vAlign w:val="center"/>
          </w:tcPr>
          <w:p w14:paraId="12C7DE7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K-01</w:t>
            </w:r>
          </w:p>
        </w:tc>
        <w:tc>
          <w:tcPr>
            <w:tcW w:w="1250" w:type="pct"/>
            <w:vAlign w:val="center"/>
          </w:tcPr>
          <w:p w14:paraId="32976A8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待分案</w:t>
            </w:r>
          </w:p>
        </w:tc>
        <w:tc>
          <w:tcPr>
            <w:tcW w:w="1250" w:type="pct"/>
            <w:vAlign w:val="center"/>
          </w:tcPr>
          <w:p w14:paraId="4DFF9889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科室领导看待分给自己的信件，并指定回复人。</w:t>
            </w:r>
          </w:p>
        </w:tc>
        <w:tc>
          <w:tcPr>
            <w:tcW w:w="1250" w:type="pct"/>
            <w:vAlign w:val="center"/>
          </w:tcPr>
          <w:p w14:paraId="3A5D528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科室领导</w:t>
            </w:r>
          </w:p>
        </w:tc>
      </w:tr>
      <w:tr w14:paraId="475D3DA4">
        <w:trPr>
          <w:jc w:val="center"/>
        </w:trPr>
        <w:tc>
          <w:tcPr>
            <w:tcW w:w="1250" w:type="pct"/>
            <w:vAlign w:val="center"/>
          </w:tcPr>
          <w:p w14:paraId="1810B11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K-02</w:t>
            </w:r>
          </w:p>
        </w:tc>
        <w:tc>
          <w:tcPr>
            <w:tcW w:w="1250" w:type="pct"/>
            <w:vAlign w:val="center"/>
          </w:tcPr>
          <w:p w14:paraId="601B9D8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科室收件箱</w:t>
            </w:r>
          </w:p>
        </w:tc>
        <w:tc>
          <w:tcPr>
            <w:tcW w:w="1250" w:type="pct"/>
            <w:vAlign w:val="center"/>
          </w:tcPr>
          <w:p w14:paraId="6F711148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查看本科室信件，区分待回复、待审批、已办结。</w:t>
            </w:r>
          </w:p>
        </w:tc>
        <w:tc>
          <w:tcPr>
            <w:tcW w:w="1250" w:type="pct"/>
            <w:vAlign w:val="center"/>
          </w:tcPr>
          <w:p w14:paraId="0368C8E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科室领导、回复人</w:t>
            </w:r>
          </w:p>
        </w:tc>
      </w:tr>
      <w:tr w14:paraId="629DEC37">
        <w:trPr>
          <w:jc w:val="center"/>
        </w:trPr>
        <w:tc>
          <w:tcPr>
            <w:tcW w:w="1250" w:type="pct"/>
            <w:vAlign w:val="center"/>
          </w:tcPr>
          <w:p w14:paraId="419DBA3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K-03</w:t>
            </w:r>
          </w:p>
        </w:tc>
        <w:tc>
          <w:tcPr>
            <w:tcW w:w="1250" w:type="pct"/>
            <w:vAlign w:val="center"/>
          </w:tcPr>
          <w:p w14:paraId="71934B1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拟写答复</w:t>
            </w:r>
          </w:p>
        </w:tc>
        <w:tc>
          <w:tcPr>
            <w:tcW w:w="1250" w:type="pct"/>
            <w:vAlign w:val="center"/>
          </w:tcPr>
          <w:p w14:paraId="7260436B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回复人编辑答复并提交科室领导审批。</w:t>
            </w:r>
          </w:p>
        </w:tc>
        <w:tc>
          <w:tcPr>
            <w:tcW w:w="1250" w:type="pct"/>
            <w:vAlign w:val="center"/>
          </w:tcPr>
          <w:p w14:paraId="4651DEF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回复人</w:t>
            </w:r>
          </w:p>
        </w:tc>
      </w:tr>
      <w:tr w14:paraId="51F14C65">
        <w:trPr>
          <w:jc w:val="center"/>
        </w:trPr>
        <w:tc>
          <w:tcPr>
            <w:tcW w:w="1250" w:type="pct"/>
            <w:vAlign w:val="center"/>
          </w:tcPr>
          <w:p w14:paraId="17A32772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K-04</w:t>
            </w:r>
          </w:p>
        </w:tc>
        <w:tc>
          <w:tcPr>
            <w:tcW w:w="1250" w:type="pct"/>
            <w:vAlign w:val="center"/>
          </w:tcPr>
          <w:p w14:paraId="14F2A0EC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按意见修改</w:t>
            </w:r>
          </w:p>
        </w:tc>
        <w:tc>
          <w:tcPr>
            <w:tcW w:w="1250" w:type="pct"/>
            <w:vAlign w:val="center"/>
          </w:tcPr>
          <w:p w14:paraId="05B35AB1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科室领导打回后，按修改意见编辑，再提交审批。</w:t>
            </w:r>
          </w:p>
        </w:tc>
        <w:tc>
          <w:tcPr>
            <w:tcW w:w="1250" w:type="pct"/>
            <w:vAlign w:val="center"/>
          </w:tcPr>
          <w:p w14:paraId="2F51006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回复人</w:t>
            </w:r>
          </w:p>
        </w:tc>
      </w:tr>
      <w:tr w14:paraId="621C34E0">
        <w:trPr>
          <w:jc w:val="center"/>
        </w:trPr>
        <w:tc>
          <w:tcPr>
            <w:tcW w:w="1250" w:type="pct"/>
            <w:vAlign w:val="center"/>
          </w:tcPr>
          <w:p w14:paraId="1826543C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K-05</w:t>
            </w:r>
          </w:p>
        </w:tc>
        <w:tc>
          <w:tcPr>
            <w:tcW w:w="1250" w:type="pct"/>
            <w:vAlign w:val="center"/>
          </w:tcPr>
          <w:p w14:paraId="6B92DE34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确认发送</w:t>
            </w:r>
          </w:p>
        </w:tc>
        <w:tc>
          <w:tcPr>
            <w:tcW w:w="1250" w:type="pct"/>
            <w:vAlign w:val="center"/>
          </w:tcPr>
          <w:p w14:paraId="55796161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领导通过后，回复人确认，系统才发给学生并办结。</w:t>
            </w:r>
          </w:p>
        </w:tc>
        <w:tc>
          <w:tcPr>
            <w:tcW w:w="1250" w:type="pct"/>
            <w:vAlign w:val="center"/>
          </w:tcPr>
          <w:p w14:paraId="6BB3010C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回复人</w:t>
            </w:r>
          </w:p>
        </w:tc>
      </w:tr>
      <w:tr w14:paraId="5AFF5F32">
        <w:trPr>
          <w:jc w:val="center"/>
        </w:trPr>
        <w:tc>
          <w:tcPr>
            <w:tcW w:w="1250" w:type="pct"/>
            <w:vAlign w:val="center"/>
          </w:tcPr>
          <w:p w14:paraId="7D5B7E9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K-06</w:t>
            </w:r>
          </w:p>
        </w:tc>
        <w:tc>
          <w:tcPr>
            <w:tcW w:w="1250" w:type="pct"/>
            <w:vAlign w:val="center"/>
          </w:tcPr>
          <w:p w14:paraId="3758672B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公开范围</w:t>
            </w:r>
          </w:p>
        </w:tc>
        <w:tc>
          <w:tcPr>
            <w:tcW w:w="1250" w:type="pct"/>
            <w:vAlign w:val="center"/>
          </w:tcPr>
          <w:p w14:paraId="10D3CD85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选择全部公开，或仅该学院副书记可见。</w:t>
            </w:r>
          </w:p>
        </w:tc>
        <w:tc>
          <w:tcPr>
            <w:tcW w:w="1250" w:type="pct"/>
            <w:vAlign w:val="center"/>
          </w:tcPr>
          <w:p w14:paraId="0865A9C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回复人</w:t>
            </w:r>
          </w:p>
        </w:tc>
      </w:tr>
      <w:tr w14:paraId="47137820">
        <w:trPr>
          <w:jc w:val="center"/>
        </w:trPr>
        <w:tc>
          <w:tcPr>
            <w:tcW w:w="1250" w:type="pct"/>
            <w:vAlign w:val="center"/>
          </w:tcPr>
          <w:p w14:paraId="3D693ED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K-07</w:t>
            </w:r>
          </w:p>
        </w:tc>
        <w:tc>
          <w:tcPr>
            <w:tcW w:w="1250" w:type="pct"/>
            <w:vAlign w:val="center"/>
          </w:tcPr>
          <w:p w14:paraId="599CA5EC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审批答复</w:t>
            </w:r>
          </w:p>
        </w:tc>
        <w:tc>
          <w:tcPr>
            <w:tcW w:w="1250" w:type="pct"/>
            <w:vAlign w:val="center"/>
          </w:tcPr>
          <w:p w14:paraId="6310E97A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科室领导对待审信件通过或打回。打回须填写意见。不能直接改稿发送。</w:t>
            </w:r>
          </w:p>
        </w:tc>
        <w:tc>
          <w:tcPr>
            <w:tcW w:w="1250" w:type="pct"/>
            <w:vAlign w:val="center"/>
          </w:tcPr>
          <w:p w14:paraId="3F4057C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科室领导</w:t>
            </w:r>
          </w:p>
        </w:tc>
      </w:tr>
    </w:tbl>
    <w:p w14:paraId="71F4A671">
      <w:pPr>
        <w:pStyle w:val="4"/>
        <w:numPr>
          <w:ilvl w:val="0"/>
          <w:numId w:val="11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3" w:name="_Toc1144643044"/>
      <w:r>
        <w:t>学院</w:t>
      </w:r>
      <w:bookmarkEnd w:id="13"/>
    </w:p>
    <w:tbl>
      <w:tblPr>
        <w:tblStyle w:val="3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2"/>
        <w:gridCol w:w="2322"/>
        <w:gridCol w:w="2322"/>
        <w:gridCol w:w="2322"/>
      </w:tblGrid>
      <w:tr w14:paraId="21DB5E06">
        <w:trPr>
          <w:tblHeader/>
          <w:jc w:val="center"/>
        </w:trPr>
        <w:tc>
          <w:tcPr>
            <w:tcW w:w="1250" w:type="pct"/>
            <w:shd w:val="clear" w:color="auto" w:fill="DCE9F5"/>
            <w:vAlign w:val="center"/>
          </w:tcPr>
          <w:p w14:paraId="76C38D29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编号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0CB4236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功能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4F4F7B17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说明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210E3D2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使用人</w:t>
            </w:r>
          </w:p>
        </w:tc>
      </w:tr>
      <w:tr w14:paraId="727330A7">
        <w:trPr>
          <w:jc w:val="center"/>
        </w:trPr>
        <w:tc>
          <w:tcPr>
            <w:tcW w:w="1250" w:type="pct"/>
            <w:vAlign w:val="center"/>
          </w:tcPr>
          <w:p w14:paraId="2242827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C-01</w:t>
            </w:r>
          </w:p>
        </w:tc>
        <w:tc>
          <w:tcPr>
            <w:tcW w:w="1250" w:type="pct"/>
            <w:vAlign w:val="center"/>
          </w:tcPr>
          <w:p w14:paraId="045BA9A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协同待办</w:t>
            </w:r>
          </w:p>
        </w:tc>
        <w:tc>
          <w:tcPr>
            <w:tcW w:w="1250" w:type="pct"/>
            <w:vAlign w:val="center"/>
          </w:tcPr>
          <w:p w14:paraId="1572DD31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副书记查看回复人直接发来的、需要学院协同的信件。</w:t>
            </w:r>
          </w:p>
        </w:tc>
        <w:tc>
          <w:tcPr>
            <w:tcW w:w="1250" w:type="pct"/>
            <w:vAlign w:val="center"/>
          </w:tcPr>
          <w:p w14:paraId="57CB609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副书记</w:t>
            </w:r>
          </w:p>
        </w:tc>
      </w:tr>
      <w:tr w14:paraId="5B8FA1E4">
        <w:trPr>
          <w:jc w:val="center"/>
        </w:trPr>
        <w:tc>
          <w:tcPr>
            <w:tcW w:w="1250" w:type="pct"/>
            <w:vAlign w:val="center"/>
          </w:tcPr>
          <w:p w14:paraId="28261F0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C-02</w:t>
            </w:r>
          </w:p>
        </w:tc>
        <w:tc>
          <w:tcPr>
            <w:tcW w:w="1250" w:type="pct"/>
            <w:vAlign w:val="center"/>
          </w:tcPr>
          <w:p w14:paraId="3D0138B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写处理意见</w:t>
            </w:r>
          </w:p>
        </w:tc>
        <w:tc>
          <w:tcPr>
            <w:tcW w:w="1250" w:type="pct"/>
            <w:vAlign w:val="center"/>
          </w:tcPr>
          <w:p w14:paraId="00425EC2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副书记填写处理意见，发回科室回复人。指定人员线下承办，不在系统中设审批环节。</w:t>
            </w:r>
          </w:p>
        </w:tc>
        <w:tc>
          <w:tcPr>
            <w:tcW w:w="1250" w:type="pct"/>
            <w:vAlign w:val="center"/>
          </w:tcPr>
          <w:p w14:paraId="59FF72D4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副书记</w:t>
            </w:r>
          </w:p>
        </w:tc>
      </w:tr>
      <w:tr w14:paraId="4E45FCCE">
        <w:trPr>
          <w:jc w:val="center"/>
        </w:trPr>
        <w:tc>
          <w:tcPr>
            <w:tcW w:w="1250" w:type="pct"/>
            <w:vAlign w:val="center"/>
          </w:tcPr>
          <w:p w14:paraId="697266F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C-03</w:t>
            </w:r>
          </w:p>
        </w:tc>
        <w:tc>
          <w:tcPr>
            <w:tcW w:w="1250" w:type="pct"/>
            <w:vAlign w:val="center"/>
          </w:tcPr>
          <w:p w14:paraId="4071CCB4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学院可见信件</w:t>
            </w:r>
          </w:p>
        </w:tc>
        <w:tc>
          <w:tcPr>
            <w:tcW w:w="1250" w:type="pct"/>
            <w:vAlign w:val="center"/>
          </w:tcPr>
          <w:p w14:paraId="43E67BB1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查看科室设置为「仅该学院副书记可见」或「全部公开」的相关内容。</w:t>
            </w:r>
          </w:p>
        </w:tc>
        <w:tc>
          <w:tcPr>
            <w:tcW w:w="1250" w:type="pct"/>
            <w:vAlign w:val="center"/>
          </w:tcPr>
          <w:p w14:paraId="4D5E948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副书记</w:t>
            </w:r>
          </w:p>
        </w:tc>
      </w:tr>
    </w:tbl>
    <w:p w14:paraId="4DB91F21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4" w:name="_Toc857130682"/>
      <w:r>
        <w:t>办理规则</w:t>
      </w:r>
      <w:bookmarkEnd w:id="14"/>
    </w:p>
    <w:tbl>
      <w:tblPr>
        <w:tblStyle w:val="3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4"/>
        <w:gridCol w:w="4644"/>
      </w:tblGrid>
      <w:tr w14:paraId="431683BA">
        <w:trPr>
          <w:tblHeader/>
          <w:jc w:val="center"/>
        </w:trPr>
        <w:tc>
          <w:tcPr>
            <w:tcW w:w="2500" w:type="pct"/>
            <w:shd w:val="clear" w:color="auto" w:fill="DCE9F5"/>
            <w:vAlign w:val="center"/>
          </w:tcPr>
          <w:p w14:paraId="51D171B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规则</w:t>
            </w:r>
          </w:p>
        </w:tc>
        <w:tc>
          <w:tcPr>
            <w:tcW w:w="2500" w:type="pct"/>
            <w:shd w:val="clear" w:color="auto" w:fill="DCE9F5"/>
            <w:vAlign w:val="center"/>
          </w:tcPr>
          <w:p w14:paraId="25A8AA6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口径</w:t>
            </w:r>
          </w:p>
        </w:tc>
      </w:tr>
      <w:tr w14:paraId="759248DA">
        <w:trPr>
          <w:jc w:val="center"/>
        </w:trPr>
        <w:tc>
          <w:tcPr>
            <w:tcW w:w="2500" w:type="pct"/>
            <w:vAlign w:val="center"/>
          </w:tcPr>
          <w:p w14:paraId="3F2ABF00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收悉回执</w:t>
            </w:r>
          </w:p>
        </w:tc>
        <w:tc>
          <w:tcPr>
            <w:tcW w:w="2500" w:type="pct"/>
            <w:vAlign w:val="center"/>
          </w:tcPr>
          <w:p w14:paraId="1488BA3F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提交成功立即发送。写明 7 天内正式回复。不办结，状态仍为待分派。</w:t>
            </w:r>
          </w:p>
        </w:tc>
      </w:tr>
      <w:tr w14:paraId="436B63F5">
        <w:trPr>
          <w:jc w:val="center"/>
        </w:trPr>
        <w:tc>
          <w:tcPr>
            <w:tcW w:w="2500" w:type="pct"/>
            <w:vAlign w:val="center"/>
          </w:tcPr>
          <w:p w14:paraId="5A27410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承诺时限与超期</w:t>
            </w:r>
          </w:p>
        </w:tc>
        <w:tc>
          <w:tcPr>
            <w:tcW w:w="2500" w:type="pct"/>
            <w:vAlign w:val="center"/>
          </w:tcPr>
          <w:p w14:paraId="514FE581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回复承诺当前为 7 天。超期标记单独配置，当前也是 7 天。两者分开保存。</w:t>
            </w:r>
          </w:p>
        </w:tc>
      </w:tr>
      <w:tr w14:paraId="4C1AE7C0">
        <w:trPr>
          <w:jc w:val="center"/>
        </w:trPr>
        <w:tc>
          <w:tcPr>
            <w:tcW w:w="2500" w:type="pct"/>
            <w:vAlign w:val="center"/>
          </w:tcPr>
          <w:p w14:paraId="626D9209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分案与审批</w:t>
            </w:r>
          </w:p>
        </w:tc>
        <w:tc>
          <w:tcPr>
            <w:tcW w:w="2500" w:type="pct"/>
            <w:vAlign w:val="center"/>
          </w:tcPr>
          <w:p w14:paraId="63CEF3B5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综合办只分到科室领导（科长）。由其指定回复人，并审批全部正式答复。不按问题类型推荐科室。</w:t>
            </w:r>
          </w:p>
        </w:tc>
      </w:tr>
      <w:tr w14:paraId="6EB96FFE">
        <w:trPr>
          <w:jc w:val="center"/>
        </w:trPr>
        <w:tc>
          <w:tcPr>
            <w:tcW w:w="2500" w:type="pct"/>
            <w:vAlign w:val="center"/>
          </w:tcPr>
          <w:p w14:paraId="055D461C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审批范围</w:t>
            </w:r>
          </w:p>
        </w:tc>
        <w:tc>
          <w:tcPr>
            <w:tcW w:w="2500" w:type="pct"/>
            <w:vAlign w:val="center"/>
          </w:tcPr>
          <w:p w14:paraId="387C868C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每一封正式答复都要科室领导审批，包括内容简单的回复。</w:t>
            </w:r>
          </w:p>
        </w:tc>
      </w:tr>
      <w:tr w14:paraId="6A09D267">
        <w:trPr>
          <w:jc w:val="center"/>
        </w:trPr>
        <w:tc>
          <w:tcPr>
            <w:tcW w:w="2500" w:type="pct"/>
            <w:vAlign w:val="center"/>
          </w:tcPr>
          <w:p w14:paraId="3C29AC9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审批不通过</w:t>
            </w:r>
          </w:p>
        </w:tc>
        <w:tc>
          <w:tcPr>
            <w:tcW w:w="2500" w:type="pct"/>
            <w:vAlign w:val="center"/>
          </w:tcPr>
          <w:p w14:paraId="66957337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打回回复人并附意见。回复人修改后再次提交。领导不直接编辑后发送。</w:t>
            </w:r>
          </w:p>
        </w:tc>
      </w:tr>
      <w:tr w14:paraId="7B2BB0F8">
        <w:trPr>
          <w:jc w:val="center"/>
        </w:trPr>
        <w:tc>
          <w:tcPr>
            <w:tcW w:w="2500" w:type="pct"/>
            <w:vAlign w:val="center"/>
          </w:tcPr>
          <w:p w14:paraId="23921E64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审批通过</w:t>
            </w:r>
          </w:p>
        </w:tc>
        <w:tc>
          <w:tcPr>
            <w:tcW w:w="2500" w:type="pct"/>
            <w:vAlign w:val="center"/>
          </w:tcPr>
          <w:p w14:paraId="1086D3B9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不自动发给学生。回复人确认后才发送并办结。</w:t>
            </w:r>
          </w:p>
        </w:tc>
      </w:tr>
      <w:tr w14:paraId="0CF7E0C8">
        <w:trPr>
          <w:jc w:val="center"/>
        </w:trPr>
        <w:tc>
          <w:tcPr>
            <w:tcW w:w="2500" w:type="pct"/>
            <w:vAlign w:val="center"/>
          </w:tcPr>
          <w:p w14:paraId="470E127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学院协同</w:t>
            </w:r>
          </w:p>
        </w:tc>
        <w:tc>
          <w:tcPr>
            <w:tcW w:w="2500" w:type="pct"/>
            <w:vAlign w:val="center"/>
          </w:tcPr>
          <w:p w14:paraId="5A2B2FA7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仅在回复人不能直接拟写时发起。直接交给学院副书记，不再经过学办主任。副书记指定人员线下承办，写处理意见后发回回复人。线下承办不作为系统审批环节。</w:t>
            </w:r>
          </w:p>
        </w:tc>
      </w:tr>
      <w:tr w14:paraId="3BDB761A">
        <w:trPr>
          <w:jc w:val="center"/>
        </w:trPr>
        <w:tc>
          <w:tcPr>
            <w:tcW w:w="2500" w:type="pct"/>
            <w:vAlign w:val="center"/>
          </w:tcPr>
          <w:p w14:paraId="77B12F6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公开范围</w:t>
            </w:r>
          </w:p>
        </w:tc>
        <w:tc>
          <w:tcPr>
            <w:tcW w:w="2500" w:type="pct"/>
            <w:vAlign w:val="center"/>
          </w:tcPr>
          <w:p w14:paraId="72DC85DD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全部公开：其他学生可在公开信件中查看。仅该学院副书记可见：只给该生所在学院的副书记。</w:t>
            </w:r>
          </w:p>
        </w:tc>
      </w:tr>
      <w:tr w14:paraId="610CDD6C">
        <w:trPr>
          <w:jc w:val="center"/>
        </w:trPr>
        <w:tc>
          <w:tcPr>
            <w:tcW w:w="2500" w:type="pct"/>
            <w:vAlign w:val="center"/>
          </w:tcPr>
          <w:p w14:paraId="6AA06AD4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学生本人</w:t>
            </w:r>
          </w:p>
        </w:tc>
        <w:tc>
          <w:tcPr>
            <w:tcW w:w="2500" w:type="pct"/>
            <w:vAlign w:val="center"/>
          </w:tcPr>
          <w:p w14:paraId="709AE9F1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无论公开范围如何，来信学生都能在「我的信件」看到自己的正式答复。</w:t>
            </w:r>
          </w:p>
        </w:tc>
      </w:tr>
      <w:tr w14:paraId="7460ABF9">
        <w:trPr>
          <w:jc w:val="center"/>
        </w:trPr>
        <w:tc>
          <w:tcPr>
            <w:tcW w:w="2500" w:type="pct"/>
            <w:vAlign w:val="center"/>
          </w:tcPr>
          <w:p w14:paraId="3E9D1369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二次办理</w:t>
            </w:r>
          </w:p>
        </w:tc>
        <w:tc>
          <w:tcPr>
            <w:tcW w:w="2500" w:type="pct"/>
            <w:vAlign w:val="center"/>
          </w:tcPr>
          <w:p w14:paraId="2DA3B932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学生对结果不满意可申请。重新办理后仍须科室领导审批，并由回复人确认发送。</w:t>
            </w:r>
          </w:p>
        </w:tc>
      </w:tr>
    </w:tbl>
    <w:p w14:paraId="7952986F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5" w:name="_Toc475068298"/>
      <w:r>
        <w:t>消息通知与模板</w:t>
      </w:r>
      <w:bookmarkEnd w:id="15"/>
    </w:p>
    <w:p w14:paraId="2E29A91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本板块需要的提醒都列在下面。学生看到的只有收悉回执和正式答复提醒。其余发给综合办、科室领导和回复人，以及需要学院协同时的副书记。系统消息和 ITS 可同时发送。模板中的花括号在发送时替换。</w:t>
      </w:r>
    </w:p>
    <w:tbl>
      <w:tblPr>
        <w:tblStyle w:val="3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2"/>
        <w:gridCol w:w="2322"/>
        <w:gridCol w:w="2322"/>
        <w:gridCol w:w="2322"/>
      </w:tblGrid>
      <w:tr w14:paraId="5127883A">
        <w:trPr>
          <w:tblHeader/>
          <w:jc w:val="center"/>
        </w:trPr>
        <w:tc>
          <w:tcPr>
            <w:tcW w:w="1250" w:type="pct"/>
            <w:shd w:val="clear" w:color="auto" w:fill="DCE9F5"/>
            <w:vAlign w:val="center"/>
          </w:tcPr>
          <w:p w14:paraId="6035DCCC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编号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5B6A9FE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何时发送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1057653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接收人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1F02BB6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渠道</w:t>
            </w:r>
          </w:p>
        </w:tc>
      </w:tr>
      <w:tr w14:paraId="3BFF7FEE">
        <w:trPr>
          <w:jc w:val="center"/>
        </w:trPr>
        <w:tc>
          <w:tcPr>
            <w:tcW w:w="1250" w:type="pct"/>
            <w:vAlign w:val="center"/>
          </w:tcPr>
          <w:p w14:paraId="6395E86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M-01</w:t>
            </w:r>
          </w:p>
        </w:tc>
        <w:tc>
          <w:tcPr>
            <w:tcW w:w="1250" w:type="pct"/>
            <w:vAlign w:val="center"/>
          </w:tcPr>
          <w:p w14:paraId="0DF06BA8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学生提交成功</w:t>
            </w:r>
          </w:p>
        </w:tc>
        <w:tc>
          <w:tcPr>
            <w:tcW w:w="1250" w:type="pct"/>
            <w:vAlign w:val="center"/>
          </w:tcPr>
          <w:p w14:paraId="295C0A31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来信学生</w:t>
            </w:r>
          </w:p>
        </w:tc>
        <w:tc>
          <w:tcPr>
            <w:tcW w:w="1250" w:type="pct"/>
            <w:vAlign w:val="center"/>
          </w:tcPr>
          <w:p w14:paraId="70A4EF3B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2AF30D1D">
        <w:trPr>
          <w:jc w:val="center"/>
        </w:trPr>
        <w:tc>
          <w:tcPr>
            <w:tcW w:w="1250" w:type="pct"/>
            <w:vAlign w:val="center"/>
          </w:tcPr>
          <w:p w14:paraId="312D96D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M-02</w:t>
            </w:r>
          </w:p>
        </w:tc>
        <w:tc>
          <w:tcPr>
            <w:tcW w:w="1250" w:type="pct"/>
            <w:vAlign w:val="center"/>
          </w:tcPr>
          <w:p w14:paraId="290957E7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回复人确认发送、信件办结</w:t>
            </w:r>
          </w:p>
        </w:tc>
        <w:tc>
          <w:tcPr>
            <w:tcW w:w="1250" w:type="pct"/>
            <w:vAlign w:val="center"/>
          </w:tcPr>
          <w:p w14:paraId="7C11E786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来信学生</w:t>
            </w:r>
          </w:p>
        </w:tc>
        <w:tc>
          <w:tcPr>
            <w:tcW w:w="1250" w:type="pct"/>
            <w:vAlign w:val="center"/>
          </w:tcPr>
          <w:p w14:paraId="5208F0DC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378776F6">
        <w:trPr>
          <w:jc w:val="center"/>
        </w:trPr>
        <w:tc>
          <w:tcPr>
            <w:tcW w:w="1250" w:type="pct"/>
            <w:vAlign w:val="center"/>
          </w:tcPr>
          <w:p w14:paraId="59C9F6B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M-03</w:t>
            </w:r>
          </w:p>
        </w:tc>
        <w:tc>
          <w:tcPr>
            <w:tcW w:w="1250" w:type="pct"/>
            <w:vAlign w:val="center"/>
          </w:tcPr>
          <w:p w14:paraId="6ED26C74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新来信进入待分派</w:t>
            </w:r>
          </w:p>
        </w:tc>
        <w:tc>
          <w:tcPr>
            <w:tcW w:w="1250" w:type="pct"/>
            <w:vAlign w:val="center"/>
          </w:tcPr>
          <w:p w14:paraId="4713FA93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</w:t>
            </w:r>
          </w:p>
        </w:tc>
        <w:tc>
          <w:tcPr>
            <w:tcW w:w="1250" w:type="pct"/>
            <w:vAlign w:val="center"/>
          </w:tcPr>
          <w:p w14:paraId="4531CAEC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10E9F990">
        <w:trPr>
          <w:jc w:val="center"/>
        </w:trPr>
        <w:tc>
          <w:tcPr>
            <w:tcW w:w="1250" w:type="pct"/>
            <w:vAlign w:val="center"/>
          </w:tcPr>
          <w:p w14:paraId="76500D0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M-04</w:t>
            </w:r>
          </w:p>
        </w:tc>
        <w:tc>
          <w:tcPr>
            <w:tcW w:w="1250" w:type="pct"/>
            <w:vAlign w:val="center"/>
          </w:tcPr>
          <w:p w14:paraId="43EC1514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综合办把信件分给科室领导</w:t>
            </w:r>
          </w:p>
        </w:tc>
        <w:tc>
          <w:tcPr>
            <w:tcW w:w="1250" w:type="pct"/>
            <w:vAlign w:val="center"/>
          </w:tcPr>
          <w:p w14:paraId="1A370F81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科室领导</w:t>
            </w:r>
          </w:p>
        </w:tc>
        <w:tc>
          <w:tcPr>
            <w:tcW w:w="1250" w:type="pct"/>
            <w:vAlign w:val="center"/>
          </w:tcPr>
          <w:p w14:paraId="018BB13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2D9C7146">
        <w:trPr>
          <w:jc w:val="center"/>
        </w:trPr>
        <w:tc>
          <w:tcPr>
            <w:tcW w:w="1250" w:type="pct"/>
            <w:vAlign w:val="center"/>
          </w:tcPr>
          <w:p w14:paraId="4D35C0F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M-05</w:t>
            </w:r>
          </w:p>
        </w:tc>
        <w:tc>
          <w:tcPr>
            <w:tcW w:w="1250" w:type="pct"/>
            <w:vAlign w:val="center"/>
          </w:tcPr>
          <w:p w14:paraId="109A2D55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综合办改派到其他科室</w:t>
            </w:r>
          </w:p>
        </w:tc>
        <w:tc>
          <w:tcPr>
            <w:tcW w:w="1250" w:type="pct"/>
            <w:vAlign w:val="center"/>
          </w:tcPr>
          <w:p w14:paraId="0688A44E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新科室领导，并告知原科室领导</w:t>
            </w:r>
          </w:p>
        </w:tc>
        <w:tc>
          <w:tcPr>
            <w:tcW w:w="1250" w:type="pct"/>
            <w:vAlign w:val="center"/>
          </w:tcPr>
          <w:p w14:paraId="51F9662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266CB3ED">
        <w:trPr>
          <w:jc w:val="center"/>
        </w:trPr>
        <w:tc>
          <w:tcPr>
            <w:tcW w:w="1250" w:type="pct"/>
            <w:vAlign w:val="center"/>
          </w:tcPr>
          <w:p w14:paraId="3159208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M-06</w:t>
            </w:r>
          </w:p>
        </w:tc>
        <w:tc>
          <w:tcPr>
            <w:tcW w:w="1250" w:type="pct"/>
            <w:vAlign w:val="center"/>
          </w:tcPr>
          <w:p w14:paraId="47FCAF10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科室领导指定回复人</w:t>
            </w:r>
          </w:p>
        </w:tc>
        <w:tc>
          <w:tcPr>
            <w:tcW w:w="1250" w:type="pct"/>
            <w:vAlign w:val="center"/>
          </w:tcPr>
          <w:p w14:paraId="3B1F32C8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回复人</w:t>
            </w:r>
          </w:p>
        </w:tc>
        <w:tc>
          <w:tcPr>
            <w:tcW w:w="1250" w:type="pct"/>
            <w:vAlign w:val="center"/>
          </w:tcPr>
          <w:p w14:paraId="23F05EC4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3C8EB66B">
        <w:trPr>
          <w:jc w:val="center"/>
        </w:trPr>
        <w:tc>
          <w:tcPr>
            <w:tcW w:w="1250" w:type="pct"/>
            <w:vAlign w:val="center"/>
          </w:tcPr>
          <w:p w14:paraId="322CD4F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M-07</w:t>
            </w:r>
          </w:p>
        </w:tc>
        <w:tc>
          <w:tcPr>
            <w:tcW w:w="1250" w:type="pct"/>
            <w:vAlign w:val="center"/>
          </w:tcPr>
          <w:p w14:paraId="6F0593A2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科室领导改派回复人</w:t>
            </w:r>
          </w:p>
        </w:tc>
        <w:tc>
          <w:tcPr>
            <w:tcW w:w="1250" w:type="pct"/>
            <w:vAlign w:val="center"/>
          </w:tcPr>
          <w:p w14:paraId="2264041D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新回复人，并告知原回复人</w:t>
            </w:r>
          </w:p>
        </w:tc>
        <w:tc>
          <w:tcPr>
            <w:tcW w:w="1250" w:type="pct"/>
            <w:vAlign w:val="center"/>
          </w:tcPr>
          <w:p w14:paraId="336AB7B7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6828ED71">
        <w:trPr>
          <w:jc w:val="center"/>
        </w:trPr>
        <w:tc>
          <w:tcPr>
            <w:tcW w:w="1250" w:type="pct"/>
            <w:vAlign w:val="center"/>
          </w:tcPr>
          <w:p w14:paraId="410C4C7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M-08</w:t>
            </w:r>
          </w:p>
        </w:tc>
        <w:tc>
          <w:tcPr>
            <w:tcW w:w="1250" w:type="pct"/>
            <w:vAlign w:val="center"/>
          </w:tcPr>
          <w:p w14:paraId="49FDB38F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回复人提交审批</w:t>
            </w:r>
          </w:p>
        </w:tc>
        <w:tc>
          <w:tcPr>
            <w:tcW w:w="1250" w:type="pct"/>
            <w:vAlign w:val="center"/>
          </w:tcPr>
          <w:p w14:paraId="261354EC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科室领导</w:t>
            </w:r>
          </w:p>
        </w:tc>
        <w:tc>
          <w:tcPr>
            <w:tcW w:w="1250" w:type="pct"/>
            <w:vAlign w:val="center"/>
          </w:tcPr>
          <w:p w14:paraId="7718261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568480C5">
        <w:trPr>
          <w:jc w:val="center"/>
        </w:trPr>
        <w:tc>
          <w:tcPr>
            <w:tcW w:w="1250" w:type="pct"/>
            <w:vAlign w:val="center"/>
          </w:tcPr>
          <w:p w14:paraId="1770D2D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M-09</w:t>
            </w:r>
          </w:p>
        </w:tc>
        <w:tc>
          <w:tcPr>
            <w:tcW w:w="1250" w:type="pct"/>
            <w:vAlign w:val="center"/>
          </w:tcPr>
          <w:p w14:paraId="5B5032BE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科室领导审批通过</w:t>
            </w:r>
          </w:p>
        </w:tc>
        <w:tc>
          <w:tcPr>
            <w:tcW w:w="1250" w:type="pct"/>
            <w:vAlign w:val="center"/>
          </w:tcPr>
          <w:p w14:paraId="34B9A578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回复人</w:t>
            </w:r>
          </w:p>
        </w:tc>
        <w:tc>
          <w:tcPr>
            <w:tcW w:w="1250" w:type="pct"/>
            <w:vAlign w:val="center"/>
          </w:tcPr>
          <w:p w14:paraId="27C0A29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1F00E4F5">
        <w:trPr>
          <w:jc w:val="center"/>
        </w:trPr>
        <w:tc>
          <w:tcPr>
            <w:tcW w:w="1250" w:type="pct"/>
            <w:vAlign w:val="center"/>
          </w:tcPr>
          <w:p w14:paraId="2FE8FA2D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M-10</w:t>
            </w:r>
          </w:p>
        </w:tc>
        <w:tc>
          <w:tcPr>
            <w:tcW w:w="1250" w:type="pct"/>
            <w:vAlign w:val="center"/>
          </w:tcPr>
          <w:p w14:paraId="3C9BB6A2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科室领导审批不通过</w:t>
            </w:r>
          </w:p>
        </w:tc>
        <w:tc>
          <w:tcPr>
            <w:tcW w:w="1250" w:type="pct"/>
            <w:vAlign w:val="center"/>
          </w:tcPr>
          <w:p w14:paraId="369505E7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回复人</w:t>
            </w:r>
          </w:p>
        </w:tc>
        <w:tc>
          <w:tcPr>
            <w:tcW w:w="1250" w:type="pct"/>
            <w:vAlign w:val="center"/>
          </w:tcPr>
          <w:p w14:paraId="6332ABA7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7B34A1FA">
        <w:trPr>
          <w:jc w:val="center"/>
        </w:trPr>
        <w:tc>
          <w:tcPr>
            <w:tcW w:w="1250" w:type="pct"/>
            <w:vAlign w:val="center"/>
          </w:tcPr>
          <w:p w14:paraId="4D069184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M-11</w:t>
            </w:r>
          </w:p>
        </w:tc>
        <w:tc>
          <w:tcPr>
            <w:tcW w:w="1250" w:type="pct"/>
            <w:vAlign w:val="center"/>
          </w:tcPr>
          <w:p w14:paraId="6A2F3463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回复人发起学院协同</w:t>
            </w:r>
          </w:p>
        </w:tc>
        <w:tc>
          <w:tcPr>
            <w:tcW w:w="1250" w:type="pct"/>
            <w:vAlign w:val="center"/>
          </w:tcPr>
          <w:p w14:paraId="594EF9D2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副书记</w:t>
            </w:r>
          </w:p>
        </w:tc>
        <w:tc>
          <w:tcPr>
            <w:tcW w:w="1250" w:type="pct"/>
            <w:vAlign w:val="center"/>
          </w:tcPr>
          <w:p w14:paraId="5E46DD5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2B98FCB9">
        <w:trPr>
          <w:jc w:val="center"/>
        </w:trPr>
        <w:tc>
          <w:tcPr>
            <w:tcW w:w="1250" w:type="pct"/>
            <w:vAlign w:val="center"/>
          </w:tcPr>
          <w:p w14:paraId="25CC70C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M-13</w:t>
            </w:r>
          </w:p>
        </w:tc>
        <w:tc>
          <w:tcPr>
            <w:tcW w:w="1250" w:type="pct"/>
            <w:vAlign w:val="center"/>
          </w:tcPr>
          <w:p w14:paraId="38788083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副书记写处理意见并发回</w:t>
            </w:r>
          </w:p>
        </w:tc>
        <w:tc>
          <w:tcPr>
            <w:tcW w:w="1250" w:type="pct"/>
            <w:vAlign w:val="center"/>
          </w:tcPr>
          <w:p w14:paraId="1FF3CFE8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科室回复人</w:t>
            </w:r>
          </w:p>
        </w:tc>
        <w:tc>
          <w:tcPr>
            <w:tcW w:w="1250" w:type="pct"/>
            <w:vAlign w:val="center"/>
          </w:tcPr>
          <w:p w14:paraId="6EC4608B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30FCA1C3">
        <w:trPr>
          <w:jc w:val="center"/>
        </w:trPr>
        <w:tc>
          <w:tcPr>
            <w:tcW w:w="1250" w:type="pct"/>
            <w:vAlign w:val="center"/>
          </w:tcPr>
          <w:p w14:paraId="6C702A7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M-15</w:t>
            </w:r>
          </w:p>
        </w:tc>
        <w:tc>
          <w:tcPr>
            <w:tcW w:w="1250" w:type="pct"/>
            <w:vAlign w:val="center"/>
          </w:tcPr>
          <w:p w14:paraId="583DFE94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学生催办</w:t>
            </w:r>
          </w:p>
        </w:tc>
        <w:tc>
          <w:tcPr>
            <w:tcW w:w="1250" w:type="pct"/>
            <w:vAlign w:val="center"/>
          </w:tcPr>
          <w:p w14:paraId="3F30BEDF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当前办理人：未分案给综合办，待指定回复人给科室领导，办理中给回复人，待审批给科室领导</w:t>
            </w:r>
          </w:p>
        </w:tc>
        <w:tc>
          <w:tcPr>
            <w:tcW w:w="1250" w:type="pct"/>
            <w:vAlign w:val="center"/>
          </w:tcPr>
          <w:p w14:paraId="07BA4EE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37EFB3E0">
        <w:trPr>
          <w:jc w:val="center"/>
        </w:trPr>
        <w:tc>
          <w:tcPr>
            <w:tcW w:w="1250" w:type="pct"/>
            <w:vAlign w:val="center"/>
          </w:tcPr>
          <w:p w14:paraId="10C2B5A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M-16</w:t>
            </w:r>
          </w:p>
        </w:tc>
        <w:tc>
          <w:tcPr>
            <w:tcW w:w="1250" w:type="pct"/>
            <w:vAlign w:val="center"/>
          </w:tcPr>
          <w:p w14:paraId="1C3C45DC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综合办督办或批量催办</w:t>
            </w:r>
          </w:p>
        </w:tc>
        <w:tc>
          <w:tcPr>
            <w:tcW w:w="1250" w:type="pct"/>
            <w:vAlign w:val="center"/>
          </w:tcPr>
          <w:p w14:paraId="3E3766CC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与催办相同的当前办理人</w:t>
            </w:r>
          </w:p>
        </w:tc>
        <w:tc>
          <w:tcPr>
            <w:tcW w:w="1250" w:type="pct"/>
            <w:vAlign w:val="center"/>
          </w:tcPr>
          <w:p w14:paraId="6CD2580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50419078">
        <w:trPr>
          <w:jc w:val="center"/>
        </w:trPr>
        <w:tc>
          <w:tcPr>
            <w:tcW w:w="1250" w:type="pct"/>
            <w:vAlign w:val="center"/>
          </w:tcPr>
          <w:p w14:paraId="276244D3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M-17</w:t>
            </w:r>
          </w:p>
        </w:tc>
        <w:tc>
          <w:tcPr>
            <w:tcW w:w="1250" w:type="pct"/>
            <w:vAlign w:val="center"/>
          </w:tcPr>
          <w:p w14:paraId="74781E6E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超过 7 天仍未分给科室领导</w:t>
            </w:r>
          </w:p>
        </w:tc>
        <w:tc>
          <w:tcPr>
            <w:tcW w:w="1250" w:type="pct"/>
            <w:vAlign w:val="center"/>
          </w:tcPr>
          <w:p w14:paraId="72A63223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</w:t>
            </w:r>
          </w:p>
        </w:tc>
        <w:tc>
          <w:tcPr>
            <w:tcW w:w="1250" w:type="pct"/>
            <w:vAlign w:val="center"/>
          </w:tcPr>
          <w:p w14:paraId="03DF4570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09045249">
        <w:trPr>
          <w:jc w:val="center"/>
        </w:trPr>
        <w:tc>
          <w:tcPr>
            <w:tcW w:w="1250" w:type="pct"/>
            <w:vAlign w:val="center"/>
          </w:tcPr>
          <w:p w14:paraId="7FFF56F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M-18</w:t>
            </w:r>
          </w:p>
        </w:tc>
        <w:tc>
          <w:tcPr>
            <w:tcW w:w="1250" w:type="pct"/>
            <w:vAlign w:val="center"/>
          </w:tcPr>
          <w:p w14:paraId="3456A682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已分到科室但未指定回复人且临近或超过时限</w:t>
            </w:r>
          </w:p>
        </w:tc>
        <w:tc>
          <w:tcPr>
            <w:tcW w:w="1250" w:type="pct"/>
            <w:vAlign w:val="center"/>
          </w:tcPr>
          <w:p w14:paraId="6592D3A2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科室领导</w:t>
            </w:r>
          </w:p>
        </w:tc>
        <w:tc>
          <w:tcPr>
            <w:tcW w:w="1250" w:type="pct"/>
            <w:vAlign w:val="center"/>
          </w:tcPr>
          <w:p w14:paraId="4B3366D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17DA5F47">
        <w:trPr>
          <w:jc w:val="center"/>
        </w:trPr>
        <w:tc>
          <w:tcPr>
            <w:tcW w:w="1250" w:type="pct"/>
            <w:vAlign w:val="center"/>
          </w:tcPr>
          <w:p w14:paraId="54ABB399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M-19</w:t>
            </w:r>
          </w:p>
        </w:tc>
        <w:tc>
          <w:tcPr>
            <w:tcW w:w="1250" w:type="pct"/>
            <w:vAlign w:val="center"/>
          </w:tcPr>
          <w:p w14:paraId="1363B0D4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临近办结时限仍未答复</w:t>
            </w:r>
          </w:p>
        </w:tc>
        <w:tc>
          <w:tcPr>
            <w:tcW w:w="1250" w:type="pct"/>
            <w:vAlign w:val="center"/>
          </w:tcPr>
          <w:p w14:paraId="7A86F4A2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回复人，抄送科室领导</w:t>
            </w:r>
          </w:p>
        </w:tc>
        <w:tc>
          <w:tcPr>
            <w:tcW w:w="1250" w:type="pct"/>
            <w:vAlign w:val="center"/>
          </w:tcPr>
          <w:p w14:paraId="5A5052D0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18C31E62">
        <w:trPr>
          <w:jc w:val="center"/>
        </w:trPr>
        <w:tc>
          <w:tcPr>
            <w:tcW w:w="1250" w:type="pct"/>
            <w:vAlign w:val="center"/>
          </w:tcPr>
          <w:p w14:paraId="37525C2E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M-20</w:t>
            </w:r>
          </w:p>
        </w:tc>
        <w:tc>
          <w:tcPr>
            <w:tcW w:w="1250" w:type="pct"/>
            <w:vAlign w:val="center"/>
          </w:tcPr>
          <w:p w14:paraId="14065AB6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超过办结时限仍未办结</w:t>
            </w:r>
          </w:p>
        </w:tc>
        <w:tc>
          <w:tcPr>
            <w:tcW w:w="1250" w:type="pct"/>
            <w:vAlign w:val="center"/>
          </w:tcPr>
          <w:p w14:paraId="72B5D5A0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回复人、科室领导、综合办</w:t>
            </w:r>
          </w:p>
        </w:tc>
        <w:tc>
          <w:tcPr>
            <w:tcW w:w="1250" w:type="pct"/>
            <w:vAlign w:val="center"/>
          </w:tcPr>
          <w:p w14:paraId="008E5FE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383A4CF4">
        <w:trPr>
          <w:jc w:val="center"/>
        </w:trPr>
        <w:tc>
          <w:tcPr>
            <w:tcW w:w="1250" w:type="pct"/>
            <w:vAlign w:val="center"/>
          </w:tcPr>
          <w:p w14:paraId="32733B1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M-21</w:t>
            </w:r>
          </w:p>
        </w:tc>
        <w:tc>
          <w:tcPr>
            <w:tcW w:w="1250" w:type="pct"/>
            <w:vAlign w:val="center"/>
          </w:tcPr>
          <w:p w14:paraId="3AE126F8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学生补充材料</w:t>
            </w:r>
          </w:p>
        </w:tc>
        <w:tc>
          <w:tcPr>
            <w:tcW w:w="1250" w:type="pct"/>
            <w:vAlign w:val="center"/>
          </w:tcPr>
          <w:p w14:paraId="6DA4772D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当前办理人</w:t>
            </w:r>
          </w:p>
        </w:tc>
        <w:tc>
          <w:tcPr>
            <w:tcW w:w="1250" w:type="pct"/>
            <w:vAlign w:val="center"/>
          </w:tcPr>
          <w:p w14:paraId="7974D317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</w:t>
            </w:r>
          </w:p>
        </w:tc>
      </w:tr>
      <w:tr w14:paraId="52A31B7E">
        <w:trPr>
          <w:jc w:val="center"/>
        </w:trPr>
        <w:tc>
          <w:tcPr>
            <w:tcW w:w="1250" w:type="pct"/>
            <w:vAlign w:val="center"/>
          </w:tcPr>
          <w:p w14:paraId="002C6D9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M-22</w:t>
            </w:r>
          </w:p>
        </w:tc>
        <w:tc>
          <w:tcPr>
            <w:tcW w:w="1250" w:type="pct"/>
            <w:vAlign w:val="center"/>
          </w:tcPr>
          <w:p w14:paraId="35EF527A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学生申请二次办理</w:t>
            </w:r>
          </w:p>
        </w:tc>
        <w:tc>
          <w:tcPr>
            <w:tcW w:w="1250" w:type="pct"/>
            <w:vAlign w:val="center"/>
          </w:tcPr>
          <w:p w14:paraId="2CAAE769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原回复人，抄送科室领导</w:t>
            </w:r>
          </w:p>
        </w:tc>
        <w:tc>
          <w:tcPr>
            <w:tcW w:w="1250" w:type="pct"/>
            <w:vAlign w:val="center"/>
          </w:tcPr>
          <w:p w14:paraId="61C2E3C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 + ITS</w:t>
            </w:r>
          </w:p>
        </w:tc>
      </w:tr>
      <w:tr w14:paraId="1110A01B">
        <w:trPr>
          <w:jc w:val="center"/>
        </w:trPr>
        <w:tc>
          <w:tcPr>
            <w:tcW w:w="1250" w:type="pct"/>
            <w:vAlign w:val="center"/>
          </w:tcPr>
          <w:p w14:paraId="16A3B6CA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M-23</w:t>
            </w:r>
          </w:p>
        </w:tc>
        <w:tc>
          <w:tcPr>
            <w:tcW w:w="1250" w:type="pct"/>
            <w:vAlign w:val="center"/>
          </w:tcPr>
          <w:p w14:paraId="0E6BB6BE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学生撤回来信</w:t>
            </w:r>
          </w:p>
        </w:tc>
        <w:tc>
          <w:tcPr>
            <w:tcW w:w="1250" w:type="pct"/>
            <w:vAlign w:val="center"/>
          </w:tcPr>
          <w:p w14:paraId="5F0DE54E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当前办理人</w:t>
            </w:r>
          </w:p>
        </w:tc>
        <w:tc>
          <w:tcPr>
            <w:tcW w:w="1250" w:type="pct"/>
            <w:vAlign w:val="center"/>
          </w:tcPr>
          <w:p w14:paraId="2F656DAF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</w:t>
            </w:r>
          </w:p>
        </w:tc>
      </w:tr>
      <w:tr w14:paraId="12FC07E2">
        <w:trPr>
          <w:jc w:val="center"/>
        </w:trPr>
        <w:tc>
          <w:tcPr>
            <w:tcW w:w="1250" w:type="pct"/>
            <w:vAlign w:val="center"/>
          </w:tcPr>
          <w:p w14:paraId="39430ECB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M-24</w:t>
            </w:r>
          </w:p>
        </w:tc>
        <w:tc>
          <w:tcPr>
            <w:tcW w:w="1250" w:type="pct"/>
            <w:vAlign w:val="center"/>
          </w:tcPr>
          <w:p w14:paraId="5710EE9E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学生提交满意度评价</w:t>
            </w:r>
          </w:p>
        </w:tc>
        <w:tc>
          <w:tcPr>
            <w:tcW w:w="1250" w:type="pct"/>
            <w:vAlign w:val="center"/>
          </w:tcPr>
          <w:p w14:paraId="0B6D9812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回复人，抄送科室领导</w:t>
            </w:r>
          </w:p>
        </w:tc>
        <w:tc>
          <w:tcPr>
            <w:tcW w:w="1250" w:type="pct"/>
            <w:vAlign w:val="center"/>
          </w:tcPr>
          <w:p w14:paraId="0306E3C8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系统消息</w:t>
            </w:r>
          </w:p>
        </w:tc>
      </w:tr>
    </w:tbl>
    <w:p w14:paraId="1228B7F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color w:val="555555"/>
          <w:sz w:val="24"/>
          <w:szCs w:val="24"/>
        </w:rPr>
        <w:t>催办、督办共用同一催办模板，只是发起人不同。超期天数与「7 天内回复」分开配置，当前取值都是 7 天。</w:t>
      </w:r>
    </w:p>
    <w:p w14:paraId="72E8EB4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color w:val="555555"/>
          <w:sz w:val="24"/>
          <w:szCs w:val="24"/>
        </w:rPr>
        <w:t>学院协同只发两条：M-11 发给副书记，M-13 由副书记发回科室回复人。不再经过学办主任，原 M-12、M-14 取消，其后编号不变。</w:t>
      </w:r>
    </w:p>
    <w:p w14:paraId="2CBC4603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提交回执</w:t>
      </w:r>
    </w:p>
    <w:p w14:paraId="65336BF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学生提交成功后立即发送。只存草稿不发送。这封不算正式答复。</w:t>
      </w:r>
    </w:p>
    <w:p w14:paraId="3DF2C042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尊敬的{姓名}同学：</w:t>
      </w:r>
    </w:p>
    <w:p w14:paraId="1CA833E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您好！您于{来信时间}通过学工信箱提交的来信「{标题}」（编号{编号}）我们已经收到，感谢您的反馈。</w:t>
      </w:r>
    </w:p>
    <w:p w14:paraId="01CB68C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综合办公室将进行受理，并流转至相关科室办理。我们将在7天内给予您正式回复，请留意「我的信件」中的办理进度。</w:t>
      </w:r>
    </w:p>
    <w:p w14:paraId="4F91E60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本消息仅表示来信已收悉，正式办理结果将另行答复。</w:t>
      </w:r>
    </w:p>
    <w:p w14:paraId="08647FB9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学工部综合办公室</w:t>
      </w:r>
    </w:p>
    <w:p w14:paraId="10EE2B9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{回执时间}</w:t>
      </w:r>
    </w:p>
    <w:p w14:paraId="19737EB3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正式答复提醒</w:t>
      </w:r>
    </w:p>
    <w:p w14:paraId="553AE58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回复人确认发送、信件办结后发送。</w:t>
      </w:r>
    </w:p>
    <w:p w14:paraId="363DE7E2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尊敬的{姓名}同学：</w:t>
      </w:r>
    </w:p>
    <w:p w14:paraId="2DA5557E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您提交的来信「{标题}」（编号{编号}）已办理完成。请登录学工信箱，在「我的信件」中查看正式答复，并作出评价。</w:t>
      </w:r>
    </w:p>
    <w:p w14:paraId="6710B2A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学工部综合办公室</w:t>
      </w:r>
    </w:p>
    <w:p w14:paraId="4661D27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{答复时间}</w:t>
      </w:r>
    </w:p>
    <w:p w14:paraId="1E616B07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新来信待分案</w:t>
      </w:r>
    </w:p>
    <w:p w14:paraId="1489AE7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来信进入待分派时发给综合办。</w:t>
      </w:r>
    </w:p>
    <w:p w14:paraId="0FAE017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综合办公室：收到一封新的学生来信待分案。学生{姓名}（{所在单位}）就「{事务分类}·{标题}」（编号{编号}）于{来信时间}提交，请及时指定科室领导。</w:t>
      </w:r>
    </w:p>
    <w:p w14:paraId="6C2F53BC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分给科室领导</w:t>
      </w:r>
    </w:p>
    <w:p w14:paraId="69FA252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综合办指定科室领导后发送。</w:t>
      </w:r>
    </w:p>
    <w:p w14:paraId="19DF74F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{科室领导}：综合办公室将学生{姓名}的来信「{事务分类}·{标题}」（编号{编号}，来信{来信时间}）分至{承办科室}，请指定回复人。分案说明：{分案说明}。</w:t>
      </w:r>
    </w:p>
    <w:p w14:paraId="7361E385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改派科室</w:t>
      </w:r>
    </w:p>
    <w:p w14:paraId="233DFE6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综合办改派到其他科室时发送。</w:t>
      </w:r>
    </w:p>
    <w:p w14:paraId="3668364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{科室领导}：学生来信「{标题}」（编号{编号}）已由综合办公室于{分案时间}改派至{承办科室}，原科室为{原承办科室}。请指定回复人。改派说明：{分案说明}。</w:t>
      </w:r>
    </w:p>
    <w:p w14:paraId="22557213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指定回复人</w:t>
      </w:r>
    </w:p>
    <w:p w14:paraId="792AD65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科室领导指定回复人后发送。</w:t>
      </w:r>
    </w:p>
    <w:p w14:paraId="35BDB8D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{回复人}：您有一封学生来信待办理。学生{姓名}就「{事务分类}·{标题}」（编号{编号}，来信{来信时间}）由{科室领导}指定您回复，办结时限{办结时限}。请登录学工信箱拟写答复。</w:t>
      </w:r>
    </w:p>
    <w:p w14:paraId="58C78B80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改派回复人</w:t>
      </w:r>
    </w:p>
    <w:p w14:paraId="5B0DB822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科室领导更换回复人时发送。</w:t>
      </w:r>
    </w:p>
    <w:p w14:paraId="74AE4ACE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{回复人}：学生来信「{标题}」（编号{编号}）已改由您回复，原回复人为{原回复人}。办结时限{办结时限}。请及时接手。</w:t>
      </w:r>
    </w:p>
    <w:p w14:paraId="6FE08972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待审批</w:t>
      </w:r>
    </w:p>
    <w:p w14:paraId="23861BE3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回复人提交审批后发给科室领导。</w:t>
      </w:r>
    </w:p>
    <w:p w14:paraId="3F23450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{科室领导}：{回复人}已提交「{标题}」（编号{编号}）的答复，请审批。所有信件均须审批后，才能由回复人确认发给学生。</w:t>
      </w:r>
    </w:p>
    <w:p w14:paraId="128F4147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审批通过</w:t>
      </w:r>
    </w:p>
    <w:p w14:paraId="65AA044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科室领导通过后发给回复人，提醒其确认发送。</w:t>
      </w:r>
    </w:p>
    <w:p w14:paraId="6C498E2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{回复人}：您提交的「{标题}」（编号{编号}）已由科室领导审批通过。请登录学工信箱确认发送。确认前不会发给学生。</w:t>
      </w:r>
    </w:p>
    <w:p w14:paraId="700ED799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审批打回</w:t>
      </w:r>
    </w:p>
    <w:p w14:paraId="6C93AE03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科室领导不通过时发给回复人。</w:t>
      </w:r>
    </w:p>
    <w:p w14:paraId="1951A220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{回复人}：您提交的「{标题}」（编号{编号}）未通过审批。修改意见：{审批意见}。请按意见修改后再次提交审批。通过前请勿回复学生。</w:t>
      </w:r>
    </w:p>
    <w:p w14:paraId="23525510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请学院协同</w:t>
      </w:r>
    </w:p>
    <w:p w14:paraId="062FDB2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回复人不能直接拟写时直接发给学院副书记，不再经过学办主任。</w:t>
      </w:r>
    </w:p>
    <w:p w14:paraId="3336178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{副书记}：科室回复人{回复人}就学生{姓名}（{所在单位}）的来信「{标题}」（编号{编号}）请学院协同。请指定人员线下承办；承办完成后请写处理意见，并发回科室回复人。</w:t>
      </w:r>
    </w:p>
    <w:p w14:paraId="4ACD2755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学院处理意见发回</w:t>
      </w:r>
    </w:p>
    <w:p w14:paraId="1C26499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副书记写好处理意见后发给科室回复人。</w:t>
      </w:r>
    </w:p>
    <w:p w14:paraId="245DEDA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{回复人}：学院副书记已就「{标题}」（编号{编号}）写明处理意见：{处理意见}。请据此编辑正式答复，再提交科室领导审批。</w:t>
      </w:r>
    </w:p>
    <w:p w14:paraId="7949C8B4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/ M-16 催办与督办</w:t>
      </w:r>
    </w:p>
    <w:p w14:paraId="7F8CFAE3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学生催办，以及综合办督办、批量催办，共用本模板。</w:t>
      </w:r>
    </w:p>
    <w:p w14:paraId="30A1EED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尊敬的{当前办理人}：学生{姓名}就「{事务分类}·{标题}」（编号{编号}，来信{来信时间}）提交的信件已办理{已过天数}天仍未办结，现进行催办，请尽快处理。—— {催办时间}</w:t>
      </w:r>
    </w:p>
    <w:p w14:paraId="0495B98F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超期未分案</w:t>
      </w:r>
    </w:p>
    <w:p w14:paraId="5517C70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超过时限仍未指定科室领导时发给综合办。</w:t>
      </w:r>
    </w:p>
    <w:p w14:paraId="5022691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综合办公室：「{标题}」（编号{编号}，来信{来信时间}）已{已过天数}天仍未分给科室领导，请尽快分案。—— {提醒时间}</w:t>
      </w:r>
    </w:p>
    <w:p w14:paraId="6B3A6683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待指定回复人</w:t>
      </w:r>
    </w:p>
    <w:p w14:paraId="339C9CD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已到科室但未指定回复人，临近或超过时限时发给科室领导。</w:t>
      </w:r>
    </w:p>
    <w:p w14:paraId="231764E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{科室领导}：「{标题}」（编号{编号}）已分至{承办科室}，尚未指定回复人，距办结时限还剩{剩余天数}天，请尽快指定。—— {提醒时间}</w:t>
      </w:r>
    </w:p>
    <w:p w14:paraId="559CE6B5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临近超期</w:t>
      </w:r>
    </w:p>
    <w:p w14:paraId="747C072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距办结时限剩余设定天数时发给回复人，并抄送科室领导。</w:t>
      </w:r>
    </w:p>
    <w:p w14:paraId="1003F56E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{回复人}：您负责的「{标题}」（编号{编号}）距办结时限{办结时限}还剩{剩余天数}天，请尽快拟写答复并提交审批。—— {提醒时间}</w:t>
      </w:r>
    </w:p>
    <w:p w14:paraId="0E861CEC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已经超期</w:t>
      </w:r>
    </w:p>
    <w:p w14:paraId="194AE55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超过办结时限仍未办结时，发给回复人、科室领导和综合办。</w:t>
      </w:r>
    </w:p>
    <w:p w14:paraId="5CAB0D7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【超期提醒】「{事务分类}·{标题}」（编号{编号}，来信{来信时间}）已超出办结时限{超期天数}天仍未办结。当前办理人：{当前办理人}。请立即处理。—— {提醒时间}</w:t>
      </w:r>
    </w:p>
    <w:p w14:paraId="7AF23A0F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补充材料</w:t>
      </w:r>
    </w:p>
    <w:p w14:paraId="4C47327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学生补充材料后发给当前办理人。</w:t>
      </w:r>
    </w:p>
    <w:p w14:paraId="3B2C0A0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{当前办理人}：学生{姓名}对「{标题}」（编号{编号}）于{提交时间}提交了补充材料，请登录学工信箱查看。</w:t>
      </w:r>
    </w:p>
    <w:p w14:paraId="2A776896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二次办理</w:t>
      </w:r>
    </w:p>
    <w:p w14:paraId="530DC25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学生申请二次办理后发给原回复人，并抄送科室领导。</w:t>
      </w:r>
    </w:p>
    <w:p w14:paraId="58A168E0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{回复人}：学生{姓名}对「{标题}」（编号{编号}）的办理结果不满意，已于{发起时间}申请二次办理。请重新核实并提交审批，新办结时限{办结时限}。</w:t>
      </w:r>
    </w:p>
    <w:p w14:paraId="2D7405B9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撤回来信</w:t>
      </w:r>
    </w:p>
    <w:p w14:paraId="1F581D43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学生撤回未办结来信后发给当前办理人。</w:t>
      </w:r>
    </w:p>
    <w:p w14:paraId="63EF86D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{当前办理人}：学生{姓名}已于{撤回时间}撤回「{标题}」（编号{编号}），该信件无需继续办理。</w:t>
      </w:r>
    </w:p>
    <w:p w14:paraId="3C505B47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满意度评价</w:t>
      </w:r>
    </w:p>
    <w:p w14:paraId="3C6A58E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学生评价后发给回复人，并抄送科室领导。</w:t>
      </w:r>
    </w:p>
    <w:p w14:paraId="2AD51D6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{回复人}：学生{姓名}对「{标题}」（编号{编号}）作出评价：{评分}星。{评价内容}　—— {评价时间}</w:t>
      </w:r>
    </w:p>
    <w:p w14:paraId="3B081725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ascii="Times New Roman" w:hAnsi="Times New Roman" w:eastAsia="宋体" w:cs="Times New Roman"/>
          <w:b w:val="0"/>
          <w:color w:val="555555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color w:val="555555"/>
          <w:sz w:val="24"/>
          <w:szCs w:val="24"/>
        </w:rPr>
        <w:t>与 M-16 共用催办模板，只是发起人不同。{当前办理人}按信件所在环节自动确定：待分派为综合办，待指定回复人为科室领导，办理中为回复人，待审批为科室领导。</w:t>
      </w:r>
    </w:p>
    <w:p w14:paraId="5A548211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6" w:name="_Toc128684940"/>
      <w:r>
        <w:t>本期不做</w:t>
      </w:r>
      <w:bookmarkEnd w:id="16"/>
    </w:p>
    <w:p w14:paraId="10BF460A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不按信件分类或事务类型自动推荐、自动分派科室。</w:t>
      </w:r>
    </w:p>
    <w:p w14:paraId="74752345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科室领导不能在审批时直接改答复并发给学生。</w:t>
      </w:r>
    </w:p>
    <w:p w14:paraId="49B66B89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副书记不能跳过科室，直接对学生办结。</w:t>
      </w:r>
    </w:p>
    <w:p w14:paraId="0BBB094E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学院协同的线下承办不做成系统审批环节。</w:t>
      </w:r>
    </w:p>
    <w:p w14:paraId="58DFC010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不改变统一身份认证和现有登录入口。</w:t>
      </w:r>
    </w:p>
    <w:p w14:paraId="36D235F6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不把收悉回执当作满意度评价或二次办理的条件。</w:t>
      </w:r>
    </w:p>
    <w:p w14:paraId="6976899B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7" w:name="_Toc291754051"/>
      <w:r>
        <w:t>确认栏</w:t>
      </w:r>
      <w:bookmarkEnd w:id="17"/>
    </w:p>
    <w:p w14:paraId="5A9F1A3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请领导确认本方案的角色、流程、功能和规则。确认后按本方案建设；若有修改，以确认意见为准。</w:t>
      </w:r>
    </w:p>
    <w:tbl>
      <w:tblPr>
        <w:tblStyle w:val="3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2"/>
        <w:gridCol w:w="2322"/>
        <w:gridCol w:w="2322"/>
        <w:gridCol w:w="2322"/>
      </w:tblGrid>
      <w:tr w14:paraId="4C7FDD99">
        <w:trPr>
          <w:tblHeader/>
          <w:jc w:val="center"/>
        </w:trPr>
        <w:tc>
          <w:tcPr>
            <w:tcW w:w="1250" w:type="pct"/>
            <w:shd w:val="clear" w:color="auto" w:fill="DCE9F5"/>
            <w:vAlign w:val="center"/>
          </w:tcPr>
          <w:p w14:paraId="1462A7F2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确认事项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55D47CC5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意见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2BC73986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确认人</w:t>
            </w:r>
          </w:p>
        </w:tc>
        <w:tc>
          <w:tcPr>
            <w:tcW w:w="1250" w:type="pct"/>
            <w:shd w:val="clear" w:color="auto" w:fill="DCE9F5"/>
            <w:vAlign w:val="center"/>
          </w:tcPr>
          <w:p w14:paraId="00E1C371"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日期</w:t>
            </w:r>
          </w:p>
        </w:tc>
      </w:tr>
      <w:tr w14:paraId="1AE47204">
        <w:trPr>
          <w:jc w:val="center"/>
        </w:trPr>
        <w:tc>
          <w:tcPr>
            <w:tcW w:w="1250" w:type="pct"/>
            <w:vAlign w:val="center"/>
          </w:tcPr>
          <w:p w14:paraId="5D22A28D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业务流程（含学院协同和领导审批）</w:t>
            </w:r>
          </w:p>
        </w:tc>
        <w:tc>
          <w:tcPr>
            <w:tcW w:w="1250" w:type="pct"/>
            <w:vAlign w:val="center"/>
          </w:tcPr>
          <w:p w14:paraId="6973C907">
            <w:pPr>
              <w:spacing w:before="30" w:after="30" w:line="240" w:lineRule="auto"/>
              <w:jc w:val="center"/>
            </w:pPr>
          </w:p>
        </w:tc>
        <w:tc>
          <w:tcPr>
            <w:tcW w:w="1250" w:type="pct"/>
            <w:vAlign w:val="center"/>
          </w:tcPr>
          <w:p w14:paraId="3DCFE499">
            <w:pPr>
              <w:spacing w:before="30" w:after="30" w:line="240" w:lineRule="auto"/>
              <w:jc w:val="center"/>
            </w:pPr>
          </w:p>
        </w:tc>
        <w:tc>
          <w:tcPr>
            <w:tcW w:w="1250" w:type="pct"/>
            <w:vAlign w:val="center"/>
          </w:tcPr>
          <w:p w14:paraId="3C735A45">
            <w:pPr>
              <w:spacing w:before="30" w:after="30" w:line="240" w:lineRule="auto"/>
              <w:jc w:val="center"/>
            </w:pPr>
          </w:p>
        </w:tc>
      </w:tr>
      <w:tr w14:paraId="25A86229">
        <w:trPr>
          <w:jc w:val="center"/>
        </w:trPr>
        <w:tc>
          <w:tcPr>
            <w:tcW w:w="1250" w:type="pct"/>
            <w:vAlign w:val="center"/>
          </w:tcPr>
          <w:p w14:paraId="573E529B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功能范围</w:t>
            </w:r>
          </w:p>
        </w:tc>
        <w:tc>
          <w:tcPr>
            <w:tcW w:w="1250" w:type="pct"/>
            <w:vAlign w:val="center"/>
          </w:tcPr>
          <w:p w14:paraId="7EAA8E84">
            <w:pPr>
              <w:spacing w:before="30" w:after="30" w:line="240" w:lineRule="auto"/>
              <w:jc w:val="center"/>
            </w:pPr>
          </w:p>
        </w:tc>
        <w:tc>
          <w:tcPr>
            <w:tcW w:w="1250" w:type="pct"/>
            <w:vAlign w:val="center"/>
          </w:tcPr>
          <w:p w14:paraId="4E50FB80">
            <w:pPr>
              <w:spacing w:before="30" w:after="30" w:line="240" w:lineRule="auto"/>
              <w:jc w:val="center"/>
            </w:pPr>
          </w:p>
        </w:tc>
        <w:tc>
          <w:tcPr>
            <w:tcW w:w="1250" w:type="pct"/>
            <w:vAlign w:val="center"/>
          </w:tcPr>
          <w:p w14:paraId="51C5AB76">
            <w:pPr>
              <w:spacing w:before="30" w:after="30" w:line="240" w:lineRule="auto"/>
              <w:jc w:val="center"/>
            </w:pPr>
          </w:p>
        </w:tc>
      </w:tr>
      <w:tr w14:paraId="2E17F22C">
        <w:trPr>
          <w:jc w:val="center"/>
        </w:trPr>
        <w:tc>
          <w:tcPr>
            <w:tcW w:w="1250" w:type="pct"/>
            <w:vAlign w:val="center"/>
          </w:tcPr>
          <w:p w14:paraId="041AF57B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7 天回执及全部消息通知、模板</w:t>
            </w:r>
          </w:p>
        </w:tc>
        <w:tc>
          <w:tcPr>
            <w:tcW w:w="1250" w:type="pct"/>
            <w:vAlign w:val="center"/>
          </w:tcPr>
          <w:p w14:paraId="28CEE856">
            <w:pPr>
              <w:spacing w:before="30" w:after="30" w:line="240" w:lineRule="auto"/>
              <w:jc w:val="center"/>
            </w:pPr>
          </w:p>
        </w:tc>
        <w:tc>
          <w:tcPr>
            <w:tcW w:w="1250" w:type="pct"/>
            <w:vAlign w:val="center"/>
          </w:tcPr>
          <w:p w14:paraId="24A2813A">
            <w:pPr>
              <w:spacing w:before="30" w:after="30" w:line="240" w:lineRule="auto"/>
              <w:jc w:val="center"/>
            </w:pPr>
          </w:p>
        </w:tc>
        <w:tc>
          <w:tcPr>
            <w:tcW w:w="1250" w:type="pct"/>
            <w:vAlign w:val="center"/>
          </w:tcPr>
          <w:p w14:paraId="5C7EA3B0">
            <w:pPr>
              <w:spacing w:before="30" w:after="30" w:line="240" w:lineRule="auto"/>
              <w:jc w:val="center"/>
            </w:pPr>
          </w:p>
        </w:tc>
      </w:tr>
      <w:tr w14:paraId="6632634C">
        <w:trPr>
          <w:jc w:val="center"/>
        </w:trPr>
        <w:tc>
          <w:tcPr>
            <w:tcW w:w="1250" w:type="pct"/>
            <w:vAlign w:val="center"/>
          </w:tcPr>
          <w:p w14:paraId="4E7D8704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公开范围两种口径</w:t>
            </w:r>
          </w:p>
        </w:tc>
        <w:tc>
          <w:tcPr>
            <w:tcW w:w="1250" w:type="pct"/>
            <w:vAlign w:val="center"/>
          </w:tcPr>
          <w:p w14:paraId="4CE4545E">
            <w:pPr>
              <w:spacing w:before="30" w:after="30" w:line="240" w:lineRule="auto"/>
              <w:jc w:val="center"/>
            </w:pPr>
          </w:p>
        </w:tc>
        <w:tc>
          <w:tcPr>
            <w:tcW w:w="1250" w:type="pct"/>
            <w:vAlign w:val="center"/>
          </w:tcPr>
          <w:p w14:paraId="5CFBA990">
            <w:pPr>
              <w:spacing w:before="30" w:after="30" w:line="240" w:lineRule="auto"/>
              <w:jc w:val="center"/>
            </w:pPr>
          </w:p>
        </w:tc>
        <w:tc>
          <w:tcPr>
            <w:tcW w:w="1250" w:type="pct"/>
            <w:vAlign w:val="center"/>
          </w:tcPr>
          <w:p w14:paraId="7C660674">
            <w:pPr>
              <w:spacing w:before="30" w:after="30" w:line="240" w:lineRule="auto"/>
              <w:jc w:val="center"/>
            </w:pPr>
          </w:p>
        </w:tc>
      </w:tr>
      <w:tr w14:paraId="09512DEB">
        <w:trPr>
          <w:jc w:val="center"/>
        </w:trPr>
        <w:tc>
          <w:tcPr>
            <w:tcW w:w="1250" w:type="pct"/>
            <w:vAlign w:val="center"/>
          </w:tcPr>
          <w:p w14:paraId="13C772AE"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本期不做的内容</w:t>
            </w:r>
          </w:p>
        </w:tc>
        <w:tc>
          <w:tcPr>
            <w:tcW w:w="1250" w:type="pct"/>
            <w:vAlign w:val="center"/>
          </w:tcPr>
          <w:p w14:paraId="29FE3BAA">
            <w:pPr>
              <w:spacing w:before="30" w:after="30" w:line="240" w:lineRule="auto"/>
              <w:jc w:val="center"/>
            </w:pPr>
          </w:p>
        </w:tc>
        <w:tc>
          <w:tcPr>
            <w:tcW w:w="1250" w:type="pct"/>
            <w:vAlign w:val="center"/>
          </w:tcPr>
          <w:p w14:paraId="7189571E">
            <w:pPr>
              <w:spacing w:before="30" w:after="30" w:line="240" w:lineRule="auto"/>
              <w:jc w:val="center"/>
            </w:pPr>
          </w:p>
        </w:tc>
        <w:tc>
          <w:tcPr>
            <w:tcW w:w="1250" w:type="pct"/>
            <w:vAlign w:val="center"/>
          </w:tcPr>
          <w:p w14:paraId="0EE73D44">
            <w:pPr>
              <w:spacing w:before="30" w:after="30" w:line="240" w:lineRule="auto"/>
              <w:jc w:val="center"/>
            </w:pPr>
          </w:p>
        </w:tc>
      </w:tr>
    </w:tbl>
    <w:p w14:paraId="0E5CA651"/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044-SS Ge Te T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044-SS Ge Te Ti">
    <w:panose1 w:val="02010609000101010101"/>
    <w:charset w:val="86"/>
    <w:family w:val="auto"/>
    <w:pitch w:val="default"/>
    <w:sig w:usb0="00000283" w:usb1="080F0C00" w:usb2="00000012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C60A33"/>
    <w:multiLevelType w:val="singleLevel"/>
    <w:tmpl w:val="BFC60A33"/>
    <w:lvl w:ilvl="0" w:tentative="0">
      <w:start w:val="1"/>
      <w:numFmt w:val="decimal"/>
      <w:suff w:val="space"/>
      <w:lvlText w:val="1.%1"/>
      <w:lvlJc w:val="left"/>
      <w:pPr>
        <w:ind w:left="0" w:firstLine="0"/>
      </w:pPr>
      <w:rPr>
        <w:rFonts w:hint="default"/>
      </w:rPr>
    </w:lvl>
  </w:abstractNum>
  <w:abstractNum w:abstractNumId="1">
    <w:nsid w:val="F7DA9684"/>
    <w:multiLevelType w:val="singleLevel"/>
    <w:tmpl w:val="F7DA9684"/>
    <w:lvl w:ilvl="0" w:tentative="0">
      <w:start w:val="1"/>
      <w:numFmt w:val="decimalZero"/>
      <w:suff w:val="space"/>
      <w:lvlText w:val="M-%1"/>
      <w:lvlJc w:val="left"/>
      <w:pPr>
        <w:ind w:left="0" w:firstLine="482"/>
      </w:pPr>
      <w:rPr>
        <w:rFonts w:hint="default"/>
      </w:rPr>
    </w:lvl>
  </w:abstractNum>
  <w:abstractNum w:abstractNumId="2">
    <w:nsid w:val="FC3F3C40"/>
    <w:multiLevelType w:val="singleLevel"/>
    <w:tmpl w:val="FC3F3C40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</w:abstractNum>
  <w:abstractNum w:abstractNumId="3">
    <w:nsid w:val="FF7EE512"/>
    <w:multiLevelType w:val="singleLevel"/>
    <w:tmpl w:val="FF7EE512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776F0BAB"/>
    <w:multiLevelType w:val="singleLevel"/>
    <w:tmpl w:val="776F0BAB"/>
    <w:lvl w:ilvl="0" w:tentative="0">
      <w:start w:val="1"/>
      <w:numFmt w:val="decimal"/>
      <w:suff w:val="space"/>
      <w:lvlText w:val="3.%1"/>
      <w:lvlJc w:val="left"/>
      <w:pPr>
        <w:ind w:left="0" w:firstLine="0"/>
      </w:pPr>
      <w:rPr>
        <w:rFonts w:hint="default"/>
      </w:rPr>
    </w:lvl>
  </w:abstractNum>
  <w:abstractNum w:abstractNumId="11">
    <w:nsid w:val="7D4FFEA8"/>
    <w:multiLevelType w:val="singleLevel"/>
    <w:tmpl w:val="7D4FFEA8"/>
    <w:lvl w:ilvl="0" w:tentative="0">
      <w:start w:val="1"/>
      <w:numFmt w:val="decimal"/>
      <w:suff w:val="space"/>
      <w:lvlText w:val="4.%1"/>
      <w:lvlJc w:val="left"/>
      <w:pPr>
        <w:ind w:left="0" w:firstLine="0"/>
      </w:pPr>
      <w:rPr>
        <w:rFonts w:hint="default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2"/>
  </w:num>
  <w:num w:numId="8">
    <w:abstractNumId w:val="0"/>
  </w:num>
  <w:num w:numId="9">
    <w:abstractNumId w:val="10"/>
  </w:num>
  <w:num w:numId="10">
    <w:abstractNumId w:val="3"/>
  </w:num>
  <w:num w:numId="11">
    <w:abstractNumId w:val="11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B7FFE85"/>
    <w:rsid w:val="FF673BBF"/>
    <w:rsid w:val="FF9EB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next w:val="1"/>
    <w:link w:val="140"/>
    <w:qFormat/>
    <w:uiPriority w:val="9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4">
    <w:name w:val="heading 2"/>
    <w:next w:val="1"/>
    <w:unhideWhenUsed/>
    <w:qFormat/>
    <w:uiPriority w:val="9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5">
    <w:name w:val="heading 3"/>
    <w:next w:val="1"/>
    <w:unhideWhenUsed/>
    <w:qFormat/>
    <w:uiPriority w:val="9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6">
    <w:name w:val="heading 4"/>
    <w:next w:val="1"/>
    <w:link w:val="153"/>
    <w:semiHidden/>
    <w:unhideWhenUsed/>
    <w:qFormat/>
    <w:uiPriority w:val="9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5"/>
    <w:next w:val="1"/>
    <w:link w:val="154"/>
    <w:semiHidden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1"/>
    <w:link w:val="155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1"/>
    <w:link w:val="156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1"/>
    <w:link w:val="157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link w:val="158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41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874CB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unhideWhenUsed/>
    <w:uiPriority w:val="99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next w:val="1"/>
    <w:qFormat/>
    <w:uiPriority w:val="11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80" w:leftChars="200"/>
    </w:pPr>
  </w:style>
  <w:style w:type="paragraph" w:styleId="30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next w:val="1"/>
    <w:qFormat/>
    <w:uiPriority w:val="1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2E54A1" w:themeColor="accent1" w:themeShade="BF"/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C65F10" w:themeColor="accent2" w:themeShade="BF"/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B68C02" w:themeColor="accent3" w:themeShade="BF"/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588E32" w:themeColor="accent4" w:themeShade="BF"/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249087" w:themeColor="accent5" w:themeShade="BF"/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C81D31" w:themeColor="accent6" w:themeShade="BF"/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1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  <w:shd w:val="clear" w:color="auto" w:fill="FAE0CB" w:themeFill="accent2" w:themeFillTint="3F"/>
      </w:tcPr>
    </w:tblStylePr>
    <w:tblStylePr w:type="band2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1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  <w:shd w:val="clear" w:color="auto" w:fill="FEEFBD" w:themeFill="accent3" w:themeFillTint="3F"/>
      </w:tcPr>
    </w:tblStylePr>
    <w:tblStylePr w:type="band2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1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  <w:shd w:val="clear" w:color="auto" w:fill="DCEED0" w:themeFill="accent4" w:themeFillTint="3F"/>
      </w:tcPr>
    </w:tblStylePr>
    <w:tblStylePr w:type="band2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1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  <w:shd w:val="clear" w:color="auto" w:fill="C9F1EE" w:themeFill="accent5" w:themeFillTint="3F"/>
      </w:tcPr>
    </w:tblStylePr>
    <w:tblStylePr w:type="band2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1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  <w:shd w:val="clear" w:color="auto" w:fill="F8D2D7" w:themeFill="accent6" w:themeFillTint="3F"/>
      </w:tcPr>
    </w:tblStylePr>
    <w:tblStylePr w:type="band2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596D8" w:themeColor="accent1" w:themeTint="BF" w:sz="8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96D8" w:themeColor="accent1" w:themeTint="BF" w:sz="6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2A163" w:themeColor="accent2" w:themeTint="BF" w:sz="8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A163" w:themeColor="accent2" w:themeTint="BF" w:sz="6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DCF39" w:themeColor="accent3" w:themeTint="BF" w:sz="8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DCF39" w:themeColor="accent3" w:themeTint="BF" w:sz="6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F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7CD71" w:themeColor="accent4" w:themeTint="BF" w:sz="8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7CD71" w:themeColor="accent4" w:themeTint="BF" w:sz="6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D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D6CC" w:themeColor="accent5" w:themeTint="BF" w:sz="8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D6CC" w:themeColor="accent5" w:themeTint="BF" w:sz="6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F1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B7886" w:themeColor="accent6" w:themeTint="BF" w:sz="8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B7886" w:themeColor="accent6" w:themeTint="BF" w:sz="6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874CB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shd w:val="clear" w:color="auto" w:fill="D1DCF2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E822F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shd w:val="clear" w:color="auto" w:fill="FAE0CB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BA02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shd w:val="clear" w:color="auto" w:fill="FEEFBD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5BD42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shd w:val="clear" w:color="auto" w:fill="DCEED0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0C0B4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shd w:val="clear" w:color="auto" w:fill="C9F1EE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4C5E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shd w:val="clear" w:color="auto" w:fill="F8D2D7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874C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874C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874C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874C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E822F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E822F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E822F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2BA02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BA0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BA0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F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5BD4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5BD4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5BD4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D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30C0B4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0C0B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0C0B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F1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54C5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4C5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4C5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  <w:insideV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596D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  <w:insideV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2A16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  <w:insideV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DCF3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  <w:insideV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7CD7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  <w:insideV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D6C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  <w:insideV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B788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1F9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4" w:themeFill="accent1" w:themeFillTint="33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3B9E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5D5" w:themeFill="accent2" w:themeFillTint="33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6C09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8E5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A" w:themeFill="accent3" w:themeFillTint="33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DDF7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1F8E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D9" w:themeFill="accent4" w:themeFillTint="33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ADEA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9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F4F1" w:themeFill="accent5" w:themeFillTint="33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E4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CEDEF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DE" w:themeFill="accent6" w:themeFillTint="33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2A5A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B9E5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3B9E5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C097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6C097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DDF7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DDF7B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ADEA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ADEA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E4DD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E4DD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2A5AE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2A5AE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874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376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D54A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822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33F0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55E1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BA0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5C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8B01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5BD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A5E2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78D3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30C0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75F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38F8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4C5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132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1C31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4874CB" w:themeColor="accent1" w:sz="4" w:space="0"/>
        <w:bottom w:val="single" w:color="4874CB" w:themeColor="accent1" w:sz="4" w:space="0"/>
        <w:right w:val="single" w:color="4874C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44380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44380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380" w:themeFill="accent1" w:themeFillShade="99"/>
      </w:tcPr>
    </w:tblStylePr>
    <w:tblStylePr w:type="band1Vert">
      <w:tblPr/>
      <w:tcPr>
        <w:shd w:val="clear" w:color="auto" w:fill="B5C7EA" w:themeFill="accent1" w:themeFillTint="66"/>
      </w:tcPr>
    </w:tblStylePr>
    <w:tblStylePr w:type="band1Horz">
      <w:tblPr/>
      <w:tcPr>
        <w:shd w:val="clear" w:color="auto" w:fill="A3B9E5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EE822F" w:themeColor="accent2" w:sz="4" w:space="0"/>
        <w:bottom w:val="single" w:color="EE822F" w:themeColor="accent2" w:sz="4" w:space="0"/>
        <w:right w:val="single" w:color="EE822F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E4B0C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E4B0C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4B0C" w:themeFill="accent2" w:themeFillShade="99"/>
      </w:tcPr>
    </w:tblStylePr>
    <w:tblStylePr w:type="band1Vert">
      <w:tblPr/>
      <w:tcPr>
        <w:shd w:val="clear" w:color="auto" w:fill="F8CCAB" w:themeFill="accent2" w:themeFillTint="66"/>
      </w:tcPr>
    </w:tblStylePr>
    <w:tblStylePr w:type="band1Horz">
      <w:tblPr/>
      <w:tcPr>
        <w:shd w:val="clear" w:color="auto" w:fill="F6C097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24" w:space="0"/>
        <w:left w:val="single" w:color="F2BA02" w:themeColor="accent3" w:sz="4" w:space="0"/>
        <w:bottom w:val="single" w:color="F2BA02" w:themeColor="accent3" w:sz="4" w:space="0"/>
        <w:right w:val="single" w:color="F2BA02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6F01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6F01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6F01" w:themeFill="accent3" w:themeFillShade="99"/>
      </w:tcPr>
    </w:tblStylePr>
    <w:tblStylePr w:type="band1Vert">
      <w:tblPr/>
      <w:tcPr>
        <w:shd w:val="clear" w:color="auto" w:fill="FEE595" w:themeFill="accent3" w:themeFillTint="66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24" w:space="0"/>
        <w:left w:val="single" w:color="75BD42" w:themeColor="accent4" w:sz="4" w:space="0"/>
        <w:bottom w:val="single" w:color="75BD42" w:themeColor="accent4" w:sz="4" w:space="0"/>
        <w:right w:val="single" w:color="75BD4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67127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67127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7127" w:themeFill="accent4" w:themeFillShade="99"/>
      </w:tcPr>
    </w:tblStylePr>
    <w:tblStylePr w:type="band1Vert">
      <w:tblPr/>
      <w:tcPr>
        <w:shd w:val="clear" w:color="auto" w:fill="C7E4B3" w:themeFill="accent4" w:themeFillTint="66"/>
      </w:tcPr>
    </w:tblStylePr>
    <w:tblStylePr w:type="band1Horz">
      <w:tblPr/>
      <w:tcPr>
        <w:shd w:val="clear" w:color="auto" w:fill="BADEA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24" w:space="0"/>
        <w:left w:val="single" w:color="30C0B4" w:themeColor="accent5" w:sz="4" w:space="0"/>
        <w:bottom w:val="single" w:color="30C0B4" w:themeColor="accent5" w:sz="4" w:space="0"/>
        <w:right w:val="single" w:color="30C0B4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C736B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C736B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36B" w:themeFill="accent5" w:themeFillShade="99"/>
      </w:tcPr>
    </w:tblStylePr>
    <w:tblStylePr w:type="band1Vert">
      <w:tblPr/>
      <w:tcPr>
        <w:shd w:val="clear" w:color="auto" w:fill="A8E9E3" w:themeFill="accent5" w:themeFillTint="66"/>
      </w:tcPr>
    </w:tblStylePr>
    <w:tblStylePr w:type="band1Horz">
      <w:tblPr/>
      <w:tcPr>
        <w:shd w:val="clear" w:color="auto" w:fill="93E4DD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24" w:space="0"/>
        <w:left w:val="single" w:color="E54C5E" w:themeColor="accent6" w:sz="4" w:space="0"/>
        <w:bottom w:val="single" w:color="E54C5E" w:themeColor="accent6" w:sz="4" w:space="0"/>
        <w:right w:val="single" w:color="E54C5E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F172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F172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727" w:themeFill="accent6" w:themeFillShade="99"/>
      </w:tcPr>
    </w:tblStylePr>
    <w:tblStylePr w:type="band1Vert">
      <w:tblPr/>
      <w:tcPr>
        <w:shd w:val="clear" w:color="auto" w:fill="F4B7BE" w:themeFill="accent6" w:themeFillTint="66"/>
      </w:tcPr>
    </w:tblStylePr>
    <w:tblStylePr w:type="band1Horz">
      <w:tblPr/>
      <w:tcPr>
        <w:shd w:val="clear" w:color="auto" w:fill="F2A5AE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shd w:val="clear" w:color="auto" w:fill="DAE3F4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shd w:val="clear" w:color="auto" w:fill="FBE5D5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D9734" w:themeFill="accent4" w:themeFillShade="CC"/>
      </w:tcPr>
    </w:tblStylePr>
    <w:tblStylePr w:type="lastRow">
      <w:rPr>
        <w:b/>
        <w:bCs/>
        <w:color w:val="5E973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shd w:val="clear" w:color="auto" w:fill="FEF2CA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9401" w:themeFill="accent3" w:themeFillShade="CC"/>
      </w:tcPr>
    </w:tblStylePr>
    <w:tblStylePr w:type="lastRow">
      <w:rPr>
        <w:b/>
        <w:bCs/>
        <w:color w:val="C29502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shd w:val="clear" w:color="auto" w:fill="E3F1D9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51E34" w:themeFill="accent6" w:themeFillShade="CC"/>
      </w:tcPr>
    </w:tblStylePr>
    <w:tblStylePr w:type="lastRow">
      <w:rPr>
        <w:b/>
        <w:bCs/>
        <w:color w:val="D51F3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shd w:val="clear" w:color="auto" w:fill="D3F4F1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6998F" w:themeFill="accent5" w:themeFillShade="CC"/>
      </w:tcPr>
    </w:tblStylePr>
    <w:tblStylePr w:type="lastRow">
      <w:rPr>
        <w:b/>
        <w:bCs/>
        <w:color w:val="269A9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shd w:val="clear" w:color="auto" w:fill="F9DBDE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3F4" w:themeFill="accent1" w:themeFillTint="33"/>
    </w:tcPr>
    <w:tblStylePr w:type="firstRow">
      <w:rPr>
        <w:b/>
        <w:bCs/>
      </w:rPr>
      <w:tblPr/>
      <w:tcPr>
        <w:shd w:val="clear" w:color="auto" w:fill="B5C7EA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5C7EA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BE5D5" w:themeFill="accent2" w:themeFillTint="33"/>
    </w:tcPr>
    <w:tblStylePr w:type="firstRow">
      <w:rPr>
        <w:b/>
        <w:bCs/>
      </w:rPr>
      <w:tblPr/>
      <w:tcPr>
        <w:shd w:val="clear" w:color="auto" w:fill="F8CCAB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CCAB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2CA" w:themeFill="accent3" w:themeFillTint="33"/>
    </w:tcPr>
    <w:tblStylePr w:type="firstRow">
      <w:rPr>
        <w:b/>
        <w:bCs/>
      </w:rPr>
      <w:tblPr/>
      <w:tcPr>
        <w:shd w:val="clear" w:color="auto" w:fill="FEE595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E595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F4F1" w:themeFill="accent5" w:themeFillTint="33"/>
    </w:tcPr>
    <w:tblStylePr w:type="firstRow">
      <w:rPr>
        <w:b/>
        <w:bCs/>
      </w:rPr>
      <w:tblPr/>
      <w:tcPr>
        <w:shd w:val="clear" w:color="auto" w:fill="A8E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E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DBDE" w:themeFill="accent6" w:themeFillTint="33"/>
    </w:tcPr>
    <w:tblStylePr w:type="firstRow">
      <w:rPr>
        <w:b/>
        <w:bCs/>
      </w:rPr>
      <w:tblPr/>
      <w:tcPr>
        <w:shd w:val="clear" w:color="auto" w:fill="F4B7BE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B7BE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character" w:styleId="135">
    <w:name w:val="Strong"/>
    <w:basedOn w:val="141"/>
    <w:qFormat/>
    <w:uiPriority w:val="22"/>
    <w:rPr>
      <w:b/>
      <w:bCs/>
    </w:rPr>
  </w:style>
  <w:style w:type="character" w:styleId="136">
    <w:name w:val="Emphasis"/>
    <w:basedOn w:val="141"/>
    <w:qFormat/>
    <w:uiPriority w:val="20"/>
    <w:rPr>
      <w:i/>
      <w:iCs/>
    </w:rPr>
  </w:style>
  <w:style w:type="character" w:customStyle="1" w:styleId="137">
    <w:name w:val="Header Char"/>
    <w:basedOn w:val="141"/>
    <w:link w:val="25"/>
    <w:uiPriority w:val="99"/>
  </w:style>
  <w:style w:type="character" w:customStyle="1" w:styleId="138">
    <w:name w:val="Footer Char"/>
    <w:basedOn w:val="141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41"/>
    <w:link w:val="3"/>
    <w:uiPriority w:val="9"/>
    <w:rPr>
      <w:rFonts w:ascii="Times New Roman" w:hAnsi="Times New Roman" w:eastAsia="黑体" w:cs="Times New Roman"/>
      <w:color w:val="000000"/>
      <w:kern w:val="44"/>
      <w:sz w:val="32"/>
      <w:szCs w:val="44"/>
    </w:rPr>
  </w:style>
  <w:style w:type="character" w:customStyle="1" w:styleId="142">
    <w:name w:val="Heading 2 Char"/>
    <w:basedOn w:val="141"/>
    <w:uiPriority w:val="9"/>
    <w:rPr>
      <w:rFonts w:asciiTheme="majorHAnsi" w:hAnsiTheme="majorHAnsi" w:eastAsiaTheme="majorEastAsia" w:cstheme="majorBidi"/>
      <w:b/>
      <w:bCs/>
      <w:color w:val="4874CB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41"/>
    <w:uiPriority w:val="9"/>
    <w:rPr>
      <w:rFonts w:asciiTheme="majorHAnsi" w:hAnsiTheme="majorHAnsi" w:eastAsiaTheme="majorEastAsia" w:cstheme="majorBidi"/>
      <w:b/>
      <w:b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41"/>
    <w:uiPriority w:val="10"/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41"/>
    <w:uiPriority w:val="11"/>
    <w:rPr>
      <w:rFonts w:asciiTheme="majorHAnsi" w:hAnsiTheme="majorHAnsi" w:eastAsiaTheme="majorEastAsia" w:cstheme="majorBidi"/>
      <w:i/>
      <w:iCs/>
      <w:color w:val="4874CB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41"/>
    <w:uiPriority w:val="99"/>
  </w:style>
  <w:style w:type="character" w:customStyle="1" w:styleId="148">
    <w:name w:val="Body Text 2 Char"/>
    <w:basedOn w:val="141"/>
    <w:link w:val="30"/>
    <w:uiPriority w:val="99"/>
  </w:style>
  <w:style w:type="character" w:customStyle="1" w:styleId="149">
    <w:name w:val="Body Text 3 Char"/>
    <w:basedOn w:val="141"/>
    <w:link w:val="17"/>
    <w:uiPriority w:val="99"/>
    <w:rPr>
      <w:sz w:val="16"/>
      <w:szCs w:val="16"/>
    </w:rPr>
  </w:style>
  <w:style w:type="character" w:customStyle="1" w:styleId="150">
    <w:name w:val="Macro Text Char"/>
    <w:basedOn w:val="141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41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41"/>
    <w:link w:val="6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4">
    <w:name w:val="Heading 5 Char"/>
    <w:basedOn w:val="141"/>
    <w:link w:val="7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5">
    <w:name w:val="Heading 6 Char"/>
    <w:basedOn w:val="141"/>
    <w:link w:val="8"/>
    <w:semiHidden/>
    <w:uiPriority w:val="9"/>
    <w:rPr>
      <w:rFonts w:ascii="Times New Roman" w:hAnsi="Times New Roman" w:eastAsia="黑体" w:cs="Times New Roman"/>
      <w:bCs/>
      <w:kern w:val="2"/>
      <w:sz w:val="28"/>
      <w:szCs w:val="24"/>
    </w:rPr>
  </w:style>
  <w:style w:type="character" w:customStyle="1" w:styleId="156">
    <w:name w:val="Heading 7 Char"/>
    <w:basedOn w:val="141"/>
    <w:link w:val="9"/>
    <w:semiHidden/>
    <w:uiPriority w:val="9"/>
    <w:rPr>
      <w:rFonts w:ascii="Times New Roman" w:hAnsi="Times New Roman" w:eastAsia="黑体" w:cs="Times New Roman"/>
      <w:bCs/>
      <w:kern w:val="2"/>
      <w:sz w:val="24"/>
      <w:szCs w:val="24"/>
    </w:rPr>
  </w:style>
  <w:style w:type="character" w:customStyle="1" w:styleId="157">
    <w:name w:val="Heading 8 Char"/>
    <w:basedOn w:val="141"/>
    <w:link w:val="10"/>
    <w:semiHidden/>
    <w:uiPriority w:val="9"/>
    <w:rPr>
      <w:rFonts w:ascii="Times New Roman" w:hAnsi="Times New Roman" w:eastAsia="黑体" w:cs="Times New Roman"/>
      <w:kern w:val="2"/>
      <w:sz w:val="24"/>
      <w:szCs w:val="24"/>
    </w:rPr>
  </w:style>
  <w:style w:type="character" w:customStyle="1" w:styleId="158">
    <w:name w:val="Heading 9 Char"/>
    <w:basedOn w:val="141"/>
    <w:link w:val="11"/>
    <w:semiHidden/>
    <w:uiPriority w:val="9"/>
    <w:rPr>
      <w:rFonts w:ascii="Times New Roman" w:hAnsi="Times New Roman" w:eastAsia="黑体" w:cs="Times New Roman"/>
      <w:kern w:val="2"/>
      <w:sz w:val="21"/>
      <w:szCs w:val="21"/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874CB" w:themeColor="accent1" w:sz="4" w:space="4"/>
      </w:pBdr>
      <w:spacing w:before="200" w:after="280"/>
      <w:ind w:left="936" w:right="936"/>
    </w:pPr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41"/>
    <w:link w:val="159"/>
    <w:uiPriority w:val="30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4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41"/>
    <w:qFormat/>
    <w:uiPriority w:val="21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41"/>
    <w:qFormat/>
    <w:uiPriority w:val="31"/>
    <w:rPr>
      <w:smallCaps/>
      <w:color w:val="EE822F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41"/>
    <w:qFormat/>
    <w:uiPriority w:val="32"/>
    <w:rPr>
      <w:b/>
      <w:bCs/>
      <w:smallCaps/>
      <w:color w:val="EE822F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41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7">
    <w:name w:val="章标题"/>
    <w:next w:val="1"/>
    <w:uiPriority w:val="0"/>
    <w:pPr>
      <w:widowControl w:val="0"/>
      <w:adjustRightInd w:val="0"/>
      <w:spacing w:before="100" w:after="100" w:line="360" w:lineRule="auto"/>
      <w:jc w:val="center"/>
      <w:outlineLvl w:val="0"/>
    </w:pPr>
  </w:style>
  <w:style w:type="paragraph" w:customStyle="1" w:styleId="168">
    <w:name w:val="题注1"/>
    <w:next w:val="1"/>
    <w:uiPriority w:val="0"/>
    <w:pPr>
      <w:widowControl w:val="0"/>
      <w:adjustRightInd w:val="0"/>
      <w:spacing w:before="240" w:after="120" w:line="288" w:lineRule="auto"/>
      <w:jc w:val="center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阿谦</cp:lastModifiedBy>
  <dcterms:modified xsi:type="dcterms:W3CDTF">2026-10-27T17:35:21Z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431124EC47642844C86FE06A9F8C0F45_42</vt:lpwstr>
  </property>
</Properties>
</file>