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85" w:rsidRPr="00373C9D" w:rsidRDefault="001E0A85" w:rsidP="00EF08AF">
      <w:pPr>
        <w:pStyle w:val="Heading2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73C9D">
        <w:rPr>
          <w:rFonts w:ascii="Times New Roman" w:hAnsi="Times New Roman" w:cs="Times New Roman"/>
          <w:color w:val="auto"/>
          <w:sz w:val="24"/>
          <w:szCs w:val="24"/>
        </w:rPr>
        <w:t>How do you choose a Best Investment Plan?</w:t>
      </w:r>
    </w:p>
    <w:p w:rsidR="001E0A85" w:rsidRPr="00373C9D" w:rsidRDefault="001E0A85" w:rsidP="00EF08AF">
      <w:pPr>
        <w:pStyle w:val="Heading3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373C9D">
        <w:rPr>
          <w:b w:val="0"/>
          <w:sz w:val="24"/>
          <w:szCs w:val="24"/>
        </w:rPr>
        <w:t>Understand Your Financial Goals: Define your short-term and long-term financial objectives, which may include - buying a home, funding education, or retirement.</w:t>
      </w:r>
    </w:p>
    <w:p w:rsidR="001E0A85" w:rsidRPr="00373C9D" w:rsidRDefault="001E0A85" w:rsidP="00EF08AF">
      <w:pPr>
        <w:pStyle w:val="Heading3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373C9D">
        <w:rPr>
          <w:b w:val="0"/>
          <w:sz w:val="24"/>
          <w:szCs w:val="24"/>
        </w:rPr>
        <w:t>Assess Your Risk Tolerance:  Evaluate your comfort level with risk. Choose investments that align with your ability to handle market fluctuations.</w:t>
      </w:r>
    </w:p>
    <w:p w:rsidR="001E0A85" w:rsidRPr="00373C9D" w:rsidRDefault="001E0A85" w:rsidP="00EF08AF">
      <w:pPr>
        <w:pStyle w:val="Heading3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373C9D">
        <w:rPr>
          <w:b w:val="0"/>
          <w:sz w:val="24"/>
          <w:szCs w:val="24"/>
        </w:rPr>
        <w:t>Consider Your Time Horizon:  Decide for how long you plan to invest. Keep in mind that with longer time horizons, you can try aggressive strategies. But if you have short-term goals, it is best to take a conservative approach.</w:t>
      </w:r>
    </w:p>
    <w:p w:rsidR="001E0A85" w:rsidRPr="00373C9D" w:rsidRDefault="001E0A85" w:rsidP="00EF08AF">
      <w:pPr>
        <w:pStyle w:val="Heading3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373C9D">
        <w:rPr>
          <w:b w:val="0"/>
          <w:sz w:val="24"/>
          <w:szCs w:val="24"/>
        </w:rPr>
        <w:t>Do your research:  Compare, review past performance, take feedback and gather inputs on different investment vehicles before you decide on your mix.</w:t>
      </w:r>
    </w:p>
    <w:p w:rsidR="001E0A85" w:rsidRPr="00373C9D" w:rsidRDefault="001E0A85" w:rsidP="00EF08AF">
      <w:pPr>
        <w:pStyle w:val="Heading3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373C9D">
        <w:rPr>
          <w:b w:val="0"/>
          <w:sz w:val="24"/>
          <w:szCs w:val="24"/>
        </w:rPr>
        <w:t xml:space="preserve">Diversification:  It is best to pick investment instruments from different asset classes like stocks, bonds, and real estate to reduce risk and </w:t>
      </w:r>
      <w:proofErr w:type="spellStart"/>
      <w:r w:rsidRPr="00373C9D">
        <w:rPr>
          <w:b w:val="0"/>
          <w:sz w:val="24"/>
          <w:szCs w:val="24"/>
        </w:rPr>
        <w:t>optimise</w:t>
      </w:r>
      <w:proofErr w:type="spellEnd"/>
      <w:r w:rsidRPr="00373C9D">
        <w:rPr>
          <w:b w:val="0"/>
          <w:sz w:val="24"/>
          <w:szCs w:val="24"/>
        </w:rPr>
        <w:t xml:space="preserve"> the returns.</w:t>
      </w:r>
    </w:p>
    <w:p w:rsidR="001E0A85" w:rsidRPr="00373C9D" w:rsidRDefault="001E0A85" w:rsidP="00EF08AF">
      <w:pPr>
        <w:pStyle w:val="Heading3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373C9D">
        <w:rPr>
          <w:b w:val="0"/>
          <w:sz w:val="24"/>
          <w:szCs w:val="24"/>
        </w:rPr>
        <w:t xml:space="preserve">Professional Guidance: Nothing beats taking advice from financial experts. They offer </w:t>
      </w:r>
      <w:r w:rsidR="00103C66" w:rsidRPr="00373C9D">
        <w:rPr>
          <w:b w:val="0"/>
          <w:sz w:val="24"/>
          <w:szCs w:val="24"/>
        </w:rPr>
        <w:t>personalized</w:t>
      </w:r>
      <w:r w:rsidRPr="00373C9D">
        <w:rPr>
          <w:b w:val="0"/>
          <w:sz w:val="24"/>
          <w:szCs w:val="24"/>
        </w:rPr>
        <w:t xml:space="preserve"> insights best suited to your financial needs and situation to ensure the best returns.</w:t>
      </w:r>
    </w:p>
    <w:p w:rsidR="001E0A85" w:rsidRPr="00373C9D" w:rsidRDefault="001E0A85" w:rsidP="00EF08AF">
      <w:pPr>
        <w:pStyle w:val="Heading3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373C9D">
        <w:rPr>
          <w:b w:val="0"/>
          <w:sz w:val="24"/>
          <w:szCs w:val="24"/>
        </w:rPr>
        <w:t>Costs and Fees: Be aware that all investment plans come with associated fees and charges. These do impact returns, so thoroughly do a detailed analysis of these before investing.</w:t>
      </w:r>
    </w:p>
    <w:p w:rsidR="001E0A85" w:rsidRPr="00373C9D" w:rsidRDefault="001E0A85" w:rsidP="00EF08AF">
      <w:pPr>
        <w:pStyle w:val="Heading3"/>
        <w:shd w:val="clear" w:color="auto" w:fill="FFFFFF"/>
        <w:tabs>
          <w:tab w:val="left" w:pos="-1260"/>
        </w:tabs>
        <w:spacing w:after="0" w:afterAutospacing="0"/>
        <w:rPr>
          <w:b w:val="0"/>
          <w:sz w:val="24"/>
          <w:szCs w:val="24"/>
        </w:rPr>
      </w:pPr>
      <w:r w:rsidRPr="00373C9D">
        <w:rPr>
          <w:b w:val="0"/>
          <w:sz w:val="24"/>
          <w:szCs w:val="24"/>
        </w:rPr>
        <w:t>Monitor and adjust regularly: It is important to be involved with the progress of your investments. Periodically review and adjust your portfolio to ensure it remains aligned with your evolving financial goals.</w:t>
      </w:r>
    </w:p>
    <w:p w:rsidR="001E0A85" w:rsidRPr="00373C9D" w:rsidRDefault="001E0A85" w:rsidP="00EF08AF">
      <w:pPr>
        <w:pStyle w:val="NormalWeb"/>
        <w:shd w:val="clear" w:color="auto" w:fill="FFFFFF"/>
        <w:spacing w:before="0" w:beforeAutospacing="0" w:after="0" w:afterAutospacing="0"/>
      </w:pPr>
      <w:r w:rsidRPr="00373C9D">
        <w:br/>
        <w:t>Remember, when choosing an investment plan, you must know your financial objectives, liquidity needs, investment horizon and risk appetite.</w:t>
      </w:r>
    </w:p>
    <w:p w:rsidR="00103C66" w:rsidRPr="00373C9D" w:rsidRDefault="00103C66" w:rsidP="00EF08AF">
      <w:pPr>
        <w:pStyle w:val="NormalWeb"/>
        <w:shd w:val="clear" w:color="auto" w:fill="FFFFFF"/>
        <w:spacing w:before="0" w:beforeAutospacing="0" w:after="0" w:afterAutospacing="0"/>
      </w:pPr>
    </w:p>
    <w:p w:rsidR="001E0A85" w:rsidRPr="00373C9D" w:rsidRDefault="001E0A85" w:rsidP="00EF08AF">
      <w:pPr>
        <w:pStyle w:val="Heading2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73C9D">
        <w:rPr>
          <w:rFonts w:ascii="Times New Roman" w:hAnsi="Times New Roman" w:cs="Times New Roman"/>
          <w:color w:val="auto"/>
          <w:sz w:val="24"/>
          <w:szCs w:val="24"/>
        </w:rPr>
        <w:t>Benefits of Investment Plans</w:t>
      </w:r>
    </w:p>
    <w:tbl>
      <w:tblPr>
        <w:tblW w:w="8877" w:type="dxa"/>
        <w:tblBorders>
          <w:top w:val="single" w:sz="4" w:space="0" w:color="E1E1E1"/>
          <w:left w:val="single" w:sz="4" w:space="0" w:color="E1E1E1"/>
          <w:bottom w:val="single" w:sz="4" w:space="0" w:color="E1E1E1"/>
          <w:right w:val="single" w:sz="4" w:space="0" w:color="E1E1E1"/>
        </w:tblBorders>
        <w:tblCellMar>
          <w:left w:w="0" w:type="dxa"/>
          <w:right w:w="0" w:type="dxa"/>
        </w:tblCellMar>
        <w:tblLook w:val="04A0"/>
      </w:tblPr>
      <w:tblGrid>
        <w:gridCol w:w="3088"/>
        <w:gridCol w:w="1349"/>
        <w:gridCol w:w="1433"/>
        <w:gridCol w:w="1468"/>
        <w:gridCol w:w="1539"/>
      </w:tblGrid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Investment Plans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AUM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 years return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5 years return 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10 years return 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Tata AIA Fortune Pro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₹27,926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27.4%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28.79%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21.58%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Max Life Online Savings Plan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₹35,644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29.27%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26.75%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19.47%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Birla Sun Life Wealth Aspire Plan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₹22,487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26.02%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19.4%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19.28%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PNB </w:t>
            </w:r>
            <w:proofErr w:type="spellStart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Metlife</w:t>
            </w:r>
            <w:proofErr w:type="spellEnd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 </w:t>
            </w:r>
            <w:proofErr w:type="spellStart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Mera</w:t>
            </w:r>
            <w:proofErr w:type="spellEnd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 Wealth </w:t>
            </w: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lastRenderedPageBreak/>
              <w:t>Plan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lastRenderedPageBreak/>
              <w:t>₹6,509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34.64%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27.4%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18.66%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lastRenderedPageBreak/>
              <w:t>Bajaj Allianz Smart Wealth Goal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₹28,850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24.72%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18.51%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18.52%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HDFC Standard </w:t>
            </w:r>
            <w:proofErr w:type="spellStart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Sampoorn</w:t>
            </w:r>
            <w:proofErr w:type="spellEnd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 </w:t>
            </w:r>
            <w:proofErr w:type="spellStart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Nivesh</w:t>
            </w:r>
            <w:proofErr w:type="spellEnd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 (11X)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₹62,416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25.78%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26.48%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18.1%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proofErr w:type="spellStart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Kotak</w:t>
            </w:r>
            <w:proofErr w:type="spellEnd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 Mahindra OM E-Invest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₹18,842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20.65%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18.19%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16.23%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proofErr w:type="spellStart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Edelwiess</w:t>
            </w:r>
            <w:proofErr w:type="spellEnd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 </w:t>
            </w:r>
            <w:proofErr w:type="spellStart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Tokio</w:t>
            </w:r>
            <w:proofErr w:type="spellEnd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 Wealth Secure+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₹1,760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24.98%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22.36%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15.02%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ICICI Prudential Signature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₹124,516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21.98%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18.14%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14.59%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AVIVA Life </w:t>
            </w:r>
            <w:proofErr w:type="spellStart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i</w:t>
            </w:r>
            <w:proofErr w:type="spellEnd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-Growth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₹1,111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18.29%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14.44%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13.54%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SBI </w:t>
            </w:r>
            <w:proofErr w:type="spellStart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eWealth</w:t>
            </w:r>
            <w:proofErr w:type="spellEnd"/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 xml:space="preserve"> Insurance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₹89,410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16.9%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14.63%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F7FBFD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13.5%</w:t>
            </w:r>
          </w:p>
        </w:tc>
      </w:tr>
      <w:tr w:rsidR="00EF08AF" w:rsidRPr="00373C9D" w:rsidTr="00EF08AF"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373C9D">
              <w:rPr>
                <w:rFonts w:ascii="Times New Roman" w:eastAsia="Times New Roman" w:hAnsi="Times New Roman" w:cs="Times New Roman"/>
                <w:color w:val="0065FF"/>
                <w:sz w:val="24"/>
                <w:szCs w:val="24"/>
              </w:rPr>
              <w:t>LIC SIIP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₹11,628 Cr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10.01%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E1E1E1"/>
              <w:bottom w:val="single" w:sz="4" w:space="0" w:color="E1E1E1"/>
              <w:right w:val="single" w:sz="4" w:space="0" w:color="E1E1E1"/>
            </w:tcBorders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</w:pPr>
            <w:r w:rsidRPr="00EF08AF">
              <w:rPr>
                <w:rFonts w:ascii="Times New Roman" w:eastAsia="Times New Roman" w:hAnsi="Times New Roman" w:cs="Times New Roman"/>
                <w:color w:val="253858"/>
                <w:sz w:val="24"/>
                <w:szCs w:val="24"/>
              </w:rPr>
              <w:t>-</w:t>
            </w:r>
          </w:p>
        </w:tc>
      </w:tr>
    </w:tbl>
    <w:p w:rsidR="00291394" w:rsidRPr="00373C9D" w:rsidRDefault="00373C9D" w:rsidP="007C5774">
      <w:pPr>
        <w:pStyle w:val="Heading2"/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91394" w:rsidRPr="00373C9D" w:rsidSect="0071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125"/>
    <w:multiLevelType w:val="multilevel"/>
    <w:tmpl w:val="109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433288"/>
    <w:multiLevelType w:val="multilevel"/>
    <w:tmpl w:val="860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805F3"/>
    <w:multiLevelType w:val="multilevel"/>
    <w:tmpl w:val="77F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773E4"/>
    <w:multiLevelType w:val="multilevel"/>
    <w:tmpl w:val="9850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10297F"/>
    <w:multiLevelType w:val="multilevel"/>
    <w:tmpl w:val="4A78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56F1E"/>
    <w:multiLevelType w:val="multilevel"/>
    <w:tmpl w:val="30D2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956AE5"/>
    <w:multiLevelType w:val="multilevel"/>
    <w:tmpl w:val="228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843DCE"/>
    <w:multiLevelType w:val="multilevel"/>
    <w:tmpl w:val="AF7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9A4636"/>
    <w:multiLevelType w:val="multilevel"/>
    <w:tmpl w:val="9370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3A0D68"/>
    <w:multiLevelType w:val="multilevel"/>
    <w:tmpl w:val="0586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00B3FA6"/>
    <w:multiLevelType w:val="multilevel"/>
    <w:tmpl w:val="E432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DB4C31"/>
    <w:multiLevelType w:val="multilevel"/>
    <w:tmpl w:val="7B1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562847"/>
    <w:multiLevelType w:val="multilevel"/>
    <w:tmpl w:val="E4A8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952B16"/>
    <w:multiLevelType w:val="multilevel"/>
    <w:tmpl w:val="2672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4"/>
  </w:num>
  <w:num w:numId="7">
    <w:abstractNumId w:val="1"/>
  </w:num>
  <w:num w:numId="8">
    <w:abstractNumId w:val="13"/>
  </w:num>
  <w:num w:numId="9">
    <w:abstractNumId w:val="9"/>
  </w:num>
  <w:num w:numId="10">
    <w:abstractNumId w:val="0"/>
  </w:num>
  <w:num w:numId="11">
    <w:abstractNumId w:val="8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E0A85"/>
    <w:rsid w:val="00103C66"/>
    <w:rsid w:val="001E0A85"/>
    <w:rsid w:val="00244CD2"/>
    <w:rsid w:val="00373C9D"/>
    <w:rsid w:val="004F7E1F"/>
    <w:rsid w:val="0071556C"/>
    <w:rsid w:val="007C5774"/>
    <w:rsid w:val="007D3CAB"/>
    <w:rsid w:val="008C2ADE"/>
    <w:rsid w:val="00930CFF"/>
    <w:rsid w:val="00947491"/>
    <w:rsid w:val="009C54C8"/>
    <w:rsid w:val="00A833BA"/>
    <w:rsid w:val="00CE5393"/>
    <w:rsid w:val="00EF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56C"/>
  </w:style>
  <w:style w:type="paragraph" w:styleId="Heading1">
    <w:name w:val="heading 1"/>
    <w:basedOn w:val="Normal"/>
    <w:next w:val="Normal"/>
    <w:link w:val="Heading1Char"/>
    <w:uiPriority w:val="9"/>
    <w:qFormat/>
    <w:rsid w:val="007D3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A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0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7E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C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A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E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E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0A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C6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red-txt">
    <w:name w:val="red-txt"/>
    <w:basedOn w:val="Normal"/>
    <w:rsid w:val="0010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10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7E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D3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D3CAB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3C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3CA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3C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3CAB"/>
    <w:rPr>
      <w:rFonts w:ascii="Arial" w:eastAsia="Times New Roman" w:hAnsi="Arial" w:cs="Arial"/>
      <w:vanish/>
      <w:sz w:val="16"/>
      <w:szCs w:val="16"/>
    </w:rPr>
  </w:style>
  <w:style w:type="character" w:customStyle="1" w:styleId="proceedload">
    <w:name w:val="proceed_load"/>
    <w:basedOn w:val="DefaultParagraphFont"/>
    <w:rsid w:val="007D3CAB"/>
  </w:style>
  <w:style w:type="character" w:customStyle="1" w:styleId="updated-timestamp">
    <w:name w:val="updated-timestamp"/>
    <w:basedOn w:val="DefaultParagraphFont"/>
    <w:rsid w:val="007D3CAB"/>
  </w:style>
  <w:style w:type="character" w:customStyle="1" w:styleId="btnviewquotesnavbar">
    <w:name w:val="btnviewquotesnavbar"/>
    <w:basedOn w:val="DefaultParagraphFont"/>
    <w:rsid w:val="00EF08AF"/>
  </w:style>
  <w:style w:type="character" w:customStyle="1" w:styleId="btn">
    <w:name w:val="btn"/>
    <w:basedOn w:val="DefaultParagraphFont"/>
    <w:rsid w:val="00EF0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6666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737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9029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2473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9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19072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11037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3647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7078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454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0169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17715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8089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9032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350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4360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019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6241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355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262646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136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29699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4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913950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7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7155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5001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99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96984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0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2073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2438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11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981578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6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18317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79896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8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87289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7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586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7626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69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4931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78787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2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0477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73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62122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1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8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4392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5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4771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10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085532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9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31034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7363">
                                  <w:marLeft w:val="-204"/>
                                  <w:marRight w:val="-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2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8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94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0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6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546696">
                                  <w:marLeft w:val="-204"/>
                                  <w:marRight w:val="-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2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0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85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13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0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7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2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0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49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7828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298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17254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444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467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7983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1718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8710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13691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6694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16448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63977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12555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5244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7311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524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8" w:color="D6E9FA"/>
                            <w:left w:val="single" w:sz="48" w:space="8" w:color="D6E9FA"/>
                            <w:bottom w:val="single" w:sz="48" w:space="8" w:color="D6E9FA"/>
                            <w:right w:val="single" w:sz="48" w:space="8" w:color="D6E9FA"/>
                          </w:divBdr>
                        </w:div>
                      </w:divsChild>
                    </w:div>
                    <w:div w:id="5456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3036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7092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4814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2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2567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00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874124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2072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0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088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34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059637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6099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13072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00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09910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7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2096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651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7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5686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7333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8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3664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696843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1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4604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5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33657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35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980022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91740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6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0441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5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461939">
                          <w:marLeft w:val="-204"/>
                          <w:marRight w:val="-20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</dc:creator>
  <cp:lastModifiedBy>riya</cp:lastModifiedBy>
  <cp:revision>4</cp:revision>
  <dcterms:created xsi:type="dcterms:W3CDTF">2024-05-20T17:58:00Z</dcterms:created>
  <dcterms:modified xsi:type="dcterms:W3CDTF">2024-05-21T03:25:00Z</dcterms:modified>
</cp:coreProperties>
</file>