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8"/>
        </w:rPr>
        <w:t>VALIDACIÓN GEOGRÁFICA, POBLACIONAL,</w:t>
        <w:br/>
        <w:t>DOCUMENTAL Y METODOLÓGICA</w:t>
      </w:r>
    </w:p>
    <w:p>
      <w:pPr>
        <w:jc w:val="center"/>
      </w:pPr>
      <w:r>
        <w:rPr>
          <w:i/>
        </w:rPr>
        <w:t>Caso ficticio San Gabriel · Programa Juventudes · Asistente 2</w:t>
      </w:r>
    </w:p>
    <w:p>
      <w:r>
        <w:t>Estado: revisión metodológica realizada con los insumos disponibles. Este documento no certifica datos reales ni sustituye la aprobación humana o los documentos oficiales de la convocatoria.</w:t>
      </w:r>
    </w:p>
    <w:p>
      <w:pPr>
        <w:pStyle w:val="Heading1"/>
      </w:pPr>
      <w:r>
        <w:t>1. Decisión metodológica sobre el territorio</w:t>
      </w:r>
    </w:p>
    <w:p>
      <w:r>
        <w:t>San Gabriel se confirma como municipio ficticio del caso de estudio. Por tanto, no corresponde buscar un municipio real para hacer coincidir artificialmente sus cifras, límites o centros poblados. Los nombres de municipios vecinos, la extensión, la altitud, la temperatura y la población que aparecen en los mapas se tratarán como datos internos del escenario simulado hasta que el material pedagógico defina expresamente su carácter canónico.</w:t>
      </w:r>
    </w:p>
    <w:p>
      <w:r>
        <w:t>Consecuencia para la formulación: se puede analizar la lógica interna del escenario y planear cómo se validarían los datos en un proyecto real; no se pueden presentar las cifras cartográficas como estadísticas oficiales del DANE ni utilizar datos reales de un municipio diferente como si fueran de San Gabriel.</w:t>
      </w:r>
    </w:p>
    <w:p>
      <w:pPr>
        <w:pStyle w:val="Heading1"/>
      </w:pPr>
      <w:r>
        <w:t>2. Registro de los mapas</w:t>
      </w:r>
    </w:p>
    <w:p>
      <w:pPr>
        <w:pStyle w:val="Heading2"/>
      </w:pPr>
      <w:r>
        <w:t>Mapa 1. División territorial y contexto regional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2-17515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Contenido visible: límite municipal, cabecera, centros poblados, zonas urbana/periférica/rural, vías, ríos/quebradas, municipios vecinos y ficha con datos generales.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Elemento mostrado</w:t>
            </w:r>
          </w:p>
        </w:tc>
        <w:tc>
          <w:tcPr>
            <w:tcW w:type="dxa" w:w="3456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Registro de validación</w:t>
            </w:r>
          </w:p>
        </w:tc>
        <w:tc>
          <w:tcPr>
            <w:tcW w:type="dxa" w:w="3456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Estado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Extensión: 216 km²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Dato impreso en el mapa; no se ha aportado ficha técnica ni fuente primaria.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No verificado; valor del escenario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Altitud de cabecera: 1.310 m s. n. m.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Dato impreso en el mapa; falta metodología/punto de referencia.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No verificado; valor del escenario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Temperatura media: 24 °C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Dato impreso en el mapa; falta fuente, periodo y método.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No verificado; valor del escenario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Población total: 24.803 hab. (DANE 2024, según la imagen)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No atribuir al DANE como dato validado. San Gabriel es ficticio y no se ha aportado referencia que explique una adaptación de datos reales.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No validado; no citar como estadística oficial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Límites, centros poblados y municipios vecinos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Representación cartográfica ilustrativa. No se han aportado archivos SIG, metadatos, escala técnica o fuente cartográfica verificable.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Válido como representación del caso; exactitud pendiente</w:t>
            </w:r>
          </w:p>
        </w:tc>
      </w:tr>
    </w:tbl>
    <w:p/>
    <w:p>
      <w:pPr>
        <w:pStyle w:val="Heading2"/>
      </w:pPr>
      <w:r>
        <w:t>Mapa 2. Distribución espacial de la muestra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2-17521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imagen presenta una muestra de 479 jóvenes de 18 a 28 años y los siguientes valores impresos. Por la documentación del proyecto, las respuestas son sintéticas; los números se registran únicamente como parámetros de la simulación.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Zona representada</w:t>
            </w:r>
          </w:p>
        </w:tc>
        <w:tc>
          <w:tcPr>
            <w:tcW w:type="dxa" w:w="2074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Población 18–28 indicada</w:t>
            </w:r>
          </w:p>
        </w:tc>
        <w:tc>
          <w:tcPr>
            <w:tcW w:type="dxa" w:w="2074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Muestra asignada</w:t>
            </w:r>
          </w:p>
        </w:tc>
        <w:tc>
          <w:tcPr>
            <w:tcW w:type="dxa" w:w="2074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Porcentaje indicado</w:t>
            </w:r>
          </w:p>
        </w:tc>
        <w:tc>
          <w:tcPr>
            <w:tcW w:type="dxa" w:w="2074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Uso permitido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Urbana consolidada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5.765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53,4 %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Ejercicio de distribución simulada; no inferir población real.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Urbana periférica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2.013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23,6 %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Ejercicio de distribución simulada; no inferir población real.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Centros poblados y rural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1.372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23,0 %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Ejercicio de distribución simulada; no inferir población real.</w:t>
            </w:r>
          </w:p>
        </w:tc>
      </w:tr>
      <w:tr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Total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9.150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479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100 %</w:t>
            </w:r>
          </w:p>
        </w:tc>
        <w:tc>
          <w:tcPr>
            <w:tcW w:type="dxa" w:w="207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No afirmar representatividad ni estimar prevalencias reales.</w:t>
            </w:r>
          </w:p>
        </w:tc>
      </w:tr>
    </w:tbl>
    <w:p/>
    <w:p>
      <w:r>
        <w:t>Control aritmético: las tres cifras de población por estrato suman 9.150 y las muestras asignadas suman 479. Los porcentajes de muestra impresos suman 100 %. Esta consistencia aritmética no demuestra que el diseño sea estadísticamente válido ni que la población de referencia sea real.</w:t>
      </w:r>
    </w:p>
    <w:p>
      <w:pPr>
        <w:pStyle w:val="Heading1"/>
      </w:pPr>
      <w:r>
        <w:t>3. Fuentes documentales y datos reales</w:t>
      </w:r>
    </w:p>
    <w:p>
      <w:r>
        <w:t>Al ser ficticio el territorio, la evidencia externa debe cumplir una función de referencia contextual o metodológica, no atribuirse directamente a San Gabriel. Para no inventar fuentes, esta matriz define qué se debe registrar y qué afirmaciones puede respaldar cada tipo de insumo.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Fuente requerida</w:t>
            </w:r>
          </w:p>
        </w:tc>
        <w:tc>
          <w:tcPr>
            <w:tcW w:type="dxa" w:w="2592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Uso admisible</w:t>
            </w:r>
          </w:p>
        </w:tc>
        <w:tc>
          <w:tcPr>
            <w:tcW w:type="dxa" w:w="2592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Campos obligatorios de registro</w:t>
            </w:r>
          </w:p>
        </w:tc>
        <w:tc>
          <w:tcPr>
            <w:tcW w:type="dxa" w:w="2592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Estado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Fuente documental 1: política, informe o estudio oficial sobre empleo juvenil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Contexto general, marco conceptual o identificación de factores posibles en la población/territorio real que cubra la fuente.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Entidad, título, año, URL o referencia, sección/página, población, cobertura geográfica y limitaciones.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Pendiente de incorporar y verificar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Fuente documental 2: documento sobre educación, formación para el trabajo o transición escuela-empleo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Complementar el contexto y contrastar hipótesis, sin trasladar automáticamente conclusiones a San Gabriel.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Entidad, título, año, URL o referencia, sección/página, metodología y limitaciones.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Pendiente de incorporar y verificar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Conjunto de datos complementario: estadística oficial de empleo, educación o juventud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Demostrar patrones solo en la población, periodo y geografía que realmente cubra la base.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Productor, nombre de base, periodo, cobertura, variables, metodología, enlace, fecha de consulta y limitaciones.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Pendiente de incorporar y verificar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Material cartográfico del caso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Describir la geografía interna ficticia cuando el escenario lo establece; no es evidencia externa.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Autor/productor del material, versión, fecha y declaración de que pertenece al caso simulado.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Recibido; metadatos pendientes</w:t>
            </w:r>
          </w:p>
        </w:tc>
      </w:tr>
    </w:tbl>
    <w:p/>
    <w:p>
      <w:r>
        <w:t>No se han incorporado citas bibliográficas externas en este documento porque no se ha podido comprobar aquí el contenido de fuentes primarias. La matriz evita crear referencias o atribuir cifras a entidades sin verificación.</w:t>
      </w:r>
    </w:p>
    <w:p>
      <w:pPr>
        <w:pStyle w:val="Heading1"/>
      </w:pPr>
      <w:r>
        <w:t>4. SG-05, SG-06 y diagnóstico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Componente</w:t>
            </w:r>
          </w:p>
        </w:tc>
        <w:tc>
          <w:tcPr>
            <w:tcW w:type="dxa" w:w="2592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Hallazgo documental</w:t>
            </w:r>
          </w:p>
        </w:tc>
        <w:tc>
          <w:tcPr>
            <w:tcW w:type="dxa" w:w="2592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Acción para validación</w:t>
            </w:r>
          </w:p>
        </w:tc>
        <w:tc>
          <w:tcPr>
            <w:tcW w:type="dxa" w:w="2592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Estado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SG-05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No se localizó el documento oficial completo entre los archivos revisados.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Incorporar comunicación y anexos oficiales; extraer cada requisito, evidencia de cumplimiento, responsable y estado.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Pendiente documental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SG-06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No se localizó la plantilla oficial completa entre los archivos revisados.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Incorporar plantilla; comprobar nombres, orden, instrucciones y criterios de los trece campos.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Pendiente documental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Diagnóstico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Existe informe/matriz preliminar que utiliza una base de 479 respuestas sintéticas.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Registrar autorización de la persona responsable; cotejar afirmaciones con fuentes primarias; retirar o etiquetar todo hallazgo sin respaldo.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Parcial; autorización y triangulación pendientes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Fuentes complementarias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No constan referencias externas verificadas en el paquete disponible.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Añadir las dos fuentes documentales y un conjunto de datos complementario según la matriz de la sección 3.</w:t>
            </w:r>
          </w:p>
        </w:tc>
        <w:tc>
          <w:tcPr>
            <w:tcW w:type="dxa" w:w="2592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Pendiente</w:t>
            </w:r>
          </w:p>
        </w:tc>
      </w:tr>
    </w:tbl>
    <w:p/>
    <w:p>
      <w:pPr>
        <w:pStyle w:val="Heading1"/>
      </w:pPr>
      <w:r>
        <w:t>5. Reglas de uso de la evidencia en el Canvas</w:t>
      </w:r>
    </w:p>
    <w:p>
      <w:pPr>
        <w:pStyle w:val="ListBullet"/>
      </w:pPr>
      <w:r>
        <w:t>Los mapas pueden utilizarse para describir el escenario ficticio, siempre identificados como material del caso.</w:t>
      </w:r>
    </w:p>
    <w:p>
      <w:pPr>
        <w:pStyle w:val="ListBullet"/>
      </w:pPr>
      <w:r>
        <w:t>Las 479 respuestas son sintéticas: no permiten afirmar prevalencia, representatividad, demanda real ni causalidad.</w:t>
      </w:r>
    </w:p>
    <w:p>
      <w:pPr>
        <w:pStyle w:val="ListBullet"/>
      </w:pPr>
      <w:r>
        <w:t>Los datos reales de fuentes externas solo se atribuirán a la población, territorio y periodo que dichas fuentes cubren.</w:t>
      </w:r>
    </w:p>
    <w:p>
      <w:pPr>
        <w:pStyle w:val="ListBullet"/>
      </w:pPr>
      <w:r>
        <w:t>Las diferencias entre el contexto externo y San Gabriel se presentarán como límites de transferibilidad, no como resultados locales.</w:t>
      </w:r>
    </w:p>
    <w:p>
      <w:pPr>
        <w:pStyle w:val="ListBullet"/>
      </w:pPr>
      <w:r>
        <w:t>El objetivo SMART, las metas, los costos, las fechas, los aliados y las capacidades institucionales seguirán pendientes hasta contar con insumos y aprobación.</w:t>
      </w:r>
    </w:p>
    <w:p>
      <w:pPr>
        <w:pStyle w:val="ListBullet"/>
      </w:pPr>
      <w:r>
        <w:t>SG-05 y SG-06 no se deben reconstruir por inferencia: deben revisarse en su versión oficial.</w:t>
      </w:r>
    </w:p>
    <w:p>
      <w:pPr>
        <w:pStyle w:val="Heading1"/>
      </w:pPr>
      <w:r>
        <w:t>6. Efecto en los trece campos del Project Model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Campo</w:t>
            </w:r>
          </w:p>
        </w:tc>
        <w:tc>
          <w:tcPr>
            <w:tcW w:type="dxa" w:w="5184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Actualización derivada de la validación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01 Justificativas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Presentar barreras de empleabilidad como hipótesis de diagnóstico, no como hechos probados localmente.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02 Objetivo SMART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No fijar meta ni plazo hasta confirmar población/alcance y requisitos.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03 Beneficios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Mantener como beneficios esperados y definir indicadores después de validar la intervención.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04 Producto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Ruta de empleabilidad continúa como alternativa preliminar, no decisión aprobada.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05 Requisitos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Añadir trazabilidad de fuentes, protección de datos aplicable y accesibilidad territorial como elementos a revisar; confirmar SG-05/SG-06.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06 Actores interesados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Listar categorías potenciales, no aliados comprometidos.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07 Equipo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Roles tentativos; disponibilidad y dedicaciones sin confirmar.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08 Premisas/supuestos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Marcar como hipótesis la necesidad de formación, acceso a información, movilidad y articulación.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09 Grupos de entregables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Diagnóstico y mapa de oferta se mantienen como propuestas sujetas a validación.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10 Restricciones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Separar explícitamente territorio ficticio y base sintética de la evidencia real.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11 Riesgos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Incluir riesgo de extrapolación indebida de datos externos y riesgo de tomar decisiones sobre patrones sintéticos.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12 Línea de tiempo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Mantener fases sin fechas hasta verificar la convocatoria.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13 Costos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Mantener rubros sin montos hasta aprobar alcance, elegibilidad y costos unitarios.</w:t>
            </w:r>
          </w:p>
        </w:tc>
      </w:tr>
    </w:tbl>
    <w:p/>
    <w:p>
      <w:pPr>
        <w:pStyle w:val="Heading1"/>
      </w:pPr>
      <w:r>
        <w:t>7. Lista de cierre actualizada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Pendiente</w:t>
            </w:r>
          </w:p>
        </w:tc>
        <w:tc>
          <w:tcPr>
            <w:tcW w:type="dxa" w:w="3456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Estado después de esta revisión</w:t>
            </w:r>
          </w:p>
        </w:tc>
        <w:tc>
          <w:tcPr>
            <w:tcW w:type="dxa" w:w="3456"/>
            <w:vAlign w:val="top"/>
            <w:shd w:fill="D9EAD3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6"/>
              </w:rPr>
              <w:t>Criterio para marcar como cerrado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Verificar geografía y población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Revisado metodológicamente; cifras no verificadas como datos reales.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Aceptar mapa como material canónico del caso o aportar metadatos; no citar DANE para San Gabriel ficticio sin explicación documental.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Fuentes documentales y datos reales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Matriz de registro preparada; fuentes aún no incorporadas.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Dos fuentes documentales y un conjunto de datos consultados y documentados con cobertura y limitaciones.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Validar SG-05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Pendiente.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Documento oficial disponible y matriz requisito-evidencia completada.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Validar SG-06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Pendiente.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Plantilla oficial disponible y cotejo de los trece campos completado.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Autorizar diagnóstico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Pendiente de confirmación humana.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Nombre/rol de responsable, fecha, versión y observaciones registrados.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Aprobar Canvas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No aprobado.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Revisión técnica y financiera, resolución de pendientes y aprobación humana documentada.</w:t>
            </w:r>
          </w:p>
        </w:tc>
      </w:tr>
    </w:tbl>
    <w:p/>
    <w:p>
      <w:pPr>
        <w:pStyle w:val="Heading1"/>
      </w:pPr>
      <w:r>
        <w:t>Conclusión</w:t>
      </w:r>
    </w:p>
    <w:p>
      <w:r>
        <w:t>La confirmación de que San Gabriel es ficticio resuelve una ambigüedad importante: no debemos intentar validar sus cifras como si correspondieran a un municipio real. La validación adecuada consiste en controlar la coherencia interna del escenario, identificar la procedencia de cada elemento y usar fuentes reales únicamente como contexto comparativo, con límites explícitos. Los pendientes de SG-05, SG-06 y autorización del diagnóstico no se consideran cerrados.</w:t>
      </w:r>
    </w:p>
    <w:sectPr w:rsidR="00FC693F" w:rsidRPr="0006063C" w:rsidSect="00034616">
      <w:footerReference w:type="default" r:id="rId11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San Gabriel · Asistente 2 · Validación metodológica · Documento de trabajo no aprobado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